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1.1 Особенности эксплуатации гидрофицированных машин на железнодорожном транспорте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комбинированные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Это дает возможность для применения специальных типов двигателей,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КПД и множество других недочетов. Для эффективного получения поступательного движении в настоящее время.</w:t>
      </w:r>
    </w:p>
    <w:p w:rsidR="002B3DF0" w:rsidRPr="002B3DF0" w:rsidRDefault="002B3DF0" w:rsidP="002B3DF0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Используется гидроцилиндры. Гидроцилиндра это вид гидродвигателя. Его особенность в том, что он преобразует объёмное изменение рабочего тела в поступательное движение.</w:t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2B3DF0" w:rsidRPr="002B3DF0" w:rsidRDefault="002B3DF0" w:rsidP="002B3D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F125A5" wp14:editId="393E0E99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3DF0" w:rsidRPr="002B3DF0" w:rsidRDefault="002B3DF0" w:rsidP="002B3D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В настоящее время гидроцилиндры применяются практически во всех машинах. Для усиления рулевого управления, для доведения различных створок до открытого состояния, например, дверка багажного отделение. Для сложных агрегатов, выполняющих перевозку сложных грузов с исключением неровностей В классификации типов машин, применяемых для различных типов работ на железной дороге машины с объемным гидравлическим приводом,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многоплечевые устройства гидроцилиндрами повышаю ожидаемою нагрузку. Также это позволяет компоновать довольно сложные конструкции. Пример представлен на рис. 1.2.</w:t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2CD64" wp14:editId="784E2594">
            <wp:extent cx="4074857" cy="3056890"/>
            <wp:effectExtent l="0" t="0" r="1905" b="0"/>
            <wp:docPr id="2" name="Picture 2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2B3DF0" w:rsidRPr="002B3DF0" w:rsidRDefault="002B3DF0" w:rsidP="002B3DF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noProof/>
        </w:rPr>
        <w:drawing>
          <wp:anchor distT="0" distB="0" distL="114300" distR="114300" simplePos="0" relativeHeight="251659264" behindDoc="0" locked="0" layoutInCell="1" allowOverlap="1" wp14:anchorId="69049E11" wp14:editId="7130E364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3" name="Picture 3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2B3DF0" w:rsidRPr="002B3DF0" w:rsidRDefault="002B3DF0" w:rsidP="002B3D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Гидравлический стреловой кран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3DF0" w:rsidRPr="002B3DF0" w:rsidRDefault="002B3DF0" w:rsidP="002B3D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noProof/>
        </w:rPr>
        <w:drawing>
          <wp:inline distT="0" distB="0" distL="0" distR="0" wp14:anchorId="7B905EC6" wp14:editId="6C90BE0C">
            <wp:extent cx="5943600" cy="307876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Выправочно-подбивочно-рихтовочная машина</w:t>
      </w:r>
    </w:p>
    <w:p w:rsidR="002B3DF0" w:rsidRPr="002B3DF0" w:rsidRDefault="002B3DF0" w:rsidP="002B3D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noProof/>
        </w:rPr>
        <w:drawing>
          <wp:inline distT="0" distB="0" distL="0" distR="0" wp14:anchorId="07D7D6C3" wp14:editId="7E56A8D0">
            <wp:extent cx="5288915" cy="368681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Экскаватор 4-ой типоразмерной группы</w:t>
      </w:r>
    </w:p>
    <w:p w:rsidR="002B3DF0" w:rsidRPr="002B3DF0" w:rsidRDefault="002B3DF0" w:rsidP="002B3DF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lastRenderedPageBreak/>
        <w:t>В связи с преимуществами гидроцилиндра, этот тип гидродвигателя активно используется при проектировании железнодорожной техники. Около 75÷80%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сложную систему гидроцилиндров, помогающую приводить в действие ковш. 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сложносочленненую стрелу. Также можно заметить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object w:dxaOrig="11954" w:dyaOrig="8566">
          <v:shape id="_x0000_i1025" type="#_x0000_t75" style="width:417pt;height:323.25pt" o:ole="">
            <v:imagedata r:id="rId10" o:title=""/>
          </v:shape>
          <o:OLEObject Type="Embed" ProgID="PBrush" ShapeID="_x0000_i1025" DrawAspect="Content" ObjectID="_1523201153" r:id="rId11"/>
        </w:object>
      </w:r>
    </w:p>
    <w:p w:rsidR="002B3DF0" w:rsidRPr="002B3DF0" w:rsidRDefault="002B3DF0" w:rsidP="002B3D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Гидропривод стрелового крана 4-ой типоразмерной группы КС-4573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В гидроприводе стрелового крана 4-ой типоразмерной группы КС-4573 присутствуют 3 тормозных цилиндра, 4 вертикальных цилиндра, 4 горизонтальных цилиндра выносных опор (аутригеры). Для подачи рабочего тела к гидроцилиндрам  – насос привода выносных опор и питания системы сервоуправления, насос привода грузовых лебедок и  механизма подъема стрелы,  насос привода механизма поворота и механизма изменения вылета стрелы.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Системы гидропривода 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Гидросистемы как правило содержат следующие типы гидрооборудования: гидромооторы гидромоторы аксиально-поршневые с наклонном блоком цилиндров и с наклонной шайбой; дроссели и регуляторы потока типа ПГ-77; МПГ 55; насосы - шестеренные типа НШ и аксиально-поршневые типа 210, 207, 310, 311 и т.п;  предохранительные клапана прямого действия и двухкаскадные; поршневые гидроцилиндры различных типов, сервовентили реверсивные распределители односекционные и многосекционные моноблочные с ручным, гидравлический и электроуправлением (типа Р; В).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У эксплутации гидрофицированных машин на железной дороге есть свои особенности. Железная дорога – как правило нагруженный инфраструктурный обьект. Простой участка железной дороги крайне нежелателен. Затор на одном участке пути может вызвать перебой в рассписании всего пути. Поэтому работы на ЖД выполняются как правило в так называемое окно. Нужно обеспечить максимальную надежность работы гидросистемы перед выходом в окно.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выправочно-подбивочно-рихтовочных машин с работай в ограниченные непродолжительные промежутки времени с 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2B3DF0" w:rsidRPr="002B3DF0" w:rsidTr="00C4758E">
        <w:tc>
          <w:tcPr>
            <w:tcW w:w="2450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2B3DF0" w:rsidRPr="002B3DF0" w:rsidRDefault="002B3DF0" w:rsidP="002B3DF0">
            <w:pPr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2B3DF0" w:rsidRPr="002B3DF0" w:rsidRDefault="002B3DF0" w:rsidP="002B3DF0">
            <w:pPr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Режим работы цилиндра</w:t>
            </w:r>
          </w:p>
        </w:tc>
      </w:tr>
      <w:tr w:rsidR="002B3DF0" w:rsidRPr="002B3DF0" w:rsidTr="00C4758E">
        <w:trPr>
          <w:trHeight w:val="1230"/>
        </w:trPr>
        <w:tc>
          <w:tcPr>
            <w:tcW w:w="2450" w:type="dxa"/>
            <w:vMerge w:val="restart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Эксаватор</w:t>
            </w:r>
          </w:p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двухсочлененный</w:t>
            </w:r>
          </w:p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Работы по перевалку сыпучих материалов целый день постоянное движение</w:t>
            </w:r>
          </w:p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2B3DF0" w:rsidRPr="002B3DF0" w:rsidRDefault="002B3DF0" w:rsidP="002B3DF0">
            <w:pPr>
              <w:spacing w:line="360" w:lineRule="auto"/>
              <w:ind w:left="71"/>
              <w:contextualSpacing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Цилиндры  ковша</w:t>
            </w:r>
          </w:p>
        </w:tc>
        <w:tc>
          <w:tcPr>
            <w:tcW w:w="2528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2B3DF0" w:rsidRPr="002B3DF0" w:rsidTr="00C4758E">
        <w:trPr>
          <w:trHeight w:val="1245"/>
        </w:trPr>
        <w:tc>
          <w:tcPr>
            <w:tcW w:w="2450" w:type="dxa"/>
            <w:vMerge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2B3DF0" w:rsidRPr="002B3DF0" w:rsidRDefault="002B3DF0" w:rsidP="002B3DF0">
            <w:pPr>
              <w:spacing w:line="360" w:lineRule="auto"/>
              <w:ind w:left="71"/>
              <w:contextualSpacing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2B3DF0" w:rsidRPr="002B3DF0" w:rsidRDefault="002B3DF0" w:rsidP="002B3DF0">
            <w:pPr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Движение осуществляется часто; ход стремится к минимуму; практически близок к собранному состоянию</w:t>
            </w:r>
          </w:p>
        </w:tc>
      </w:tr>
      <w:tr w:rsidR="002B3DF0" w:rsidRPr="002B3DF0" w:rsidTr="00C4758E">
        <w:trPr>
          <w:trHeight w:val="2055"/>
        </w:trPr>
        <w:tc>
          <w:tcPr>
            <w:tcW w:w="2450" w:type="dxa"/>
            <w:vMerge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2B3DF0" w:rsidRPr="002B3DF0" w:rsidRDefault="002B3DF0" w:rsidP="002B3DF0">
            <w:pPr>
              <w:spacing w:line="360" w:lineRule="auto"/>
              <w:ind w:left="71"/>
              <w:contextualSpacing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 xml:space="preserve">цилиндр малого плеча </w:t>
            </w:r>
          </w:p>
        </w:tc>
        <w:tc>
          <w:tcPr>
            <w:tcW w:w="2528" w:type="dxa"/>
          </w:tcPr>
          <w:p w:rsidR="002B3DF0" w:rsidRPr="002B3DF0" w:rsidRDefault="002B3DF0" w:rsidP="002B3DF0">
            <w:pPr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Движение осуществляется часто; ход стремится к максимуму</w:t>
            </w:r>
          </w:p>
        </w:tc>
      </w:tr>
      <w:tr w:rsidR="002B3DF0" w:rsidRPr="002B3DF0" w:rsidTr="00C4758E">
        <w:trPr>
          <w:trHeight w:val="2700"/>
        </w:trPr>
        <w:tc>
          <w:tcPr>
            <w:tcW w:w="2450" w:type="dxa"/>
            <w:vMerge w:val="restart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Режим работы не однородный</w:t>
            </w:r>
          </w:p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гидроцилиндры стрелы</w:t>
            </w:r>
          </w:p>
        </w:tc>
        <w:tc>
          <w:tcPr>
            <w:tcW w:w="2528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Всегда сложена в мобильных условиях, пиковая нагрузка</w:t>
            </w:r>
          </w:p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 xml:space="preserve">Как правило во время разгрузки, погрузки, маневрирование осуществляется за счет лебедки и поворотной платформы. Ход движения во время </w:t>
            </w:r>
            <w:r w:rsidRPr="002B3DF0">
              <w:rPr>
                <w:sz w:val="24"/>
                <w:szCs w:val="24"/>
              </w:rPr>
              <w:lastRenderedPageBreak/>
              <w:t>работы как правило небольшой.</w:t>
            </w:r>
          </w:p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2B3DF0" w:rsidRPr="002B3DF0" w:rsidTr="00C4758E">
        <w:trPr>
          <w:trHeight w:val="1845"/>
        </w:trPr>
        <w:tc>
          <w:tcPr>
            <w:tcW w:w="2450" w:type="dxa"/>
            <w:vMerge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2B3DF0" w:rsidRPr="002B3DF0" w:rsidRDefault="002B3DF0" w:rsidP="002B3DF0">
            <w:pPr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Сложены в мобильном состоянии</w:t>
            </w:r>
          </w:p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2B3DF0" w:rsidRPr="002B3DF0" w:rsidTr="00C4758E">
        <w:tc>
          <w:tcPr>
            <w:tcW w:w="2450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 xml:space="preserve">Впр </w:t>
            </w:r>
          </w:p>
        </w:tc>
        <w:tc>
          <w:tcPr>
            <w:tcW w:w="2707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Режим работы с перерывами.</w:t>
            </w:r>
          </w:p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Интенсивный.[Гринчар]</w:t>
            </w:r>
          </w:p>
        </w:tc>
        <w:tc>
          <w:tcPr>
            <w:tcW w:w="2085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2B3DF0" w:rsidRPr="002B3DF0" w:rsidTr="00C4758E">
        <w:tc>
          <w:tcPr>
            <w:tcW w:w="2450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Гидростойка,шахтная крепь</w:t>
            </w:r>
          </w:p>
        </w:tc>
        <w:tc>
          <w:tcPr>
            <w:tcW w:w="7326" w:type="dxa"/>
            <w:gridSpan w:val="4"/>
          </w:tcPr>
          <w:p w:rsidR="002B3DF0" w:rsidRPr="002B3DF0" w:rsidRDefault="002B3DF0" w:rsidP="002B3D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B3DF0">
              <w:rPr>
                <w:sz w:val="24"/>
                <w:szCs w:val="24"/>
              </w:rPr>
              <w:t>Для стоек характерно циклическое нагружение, при котором наибольшую до 99% часть цикла составляет работа в тормозном режиме при максимальном давлении и с малыми скоростями[Белянкина]</w:t>
            </w:r>
          </w:p>
        </w:tc>
      </w:tr>
    </w:tbl>
    <w:p w:rsidR="002B3DF0" w:rsidRPr="002B3DF0" w:rsidRDefault="002B3DF0" w:rsidP="002B3D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Надежность зависит от режима эксплуатации а также процесса технического обслуживания и процесса выполнения технических работ.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1.2 Гидроцилиндры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гидродвигателями, предназначенными для преобразования энергии потока рабочей жидкости в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механическую энергию исполнительного механизма. Выходным (подвижным) звеном может быть, как шток, так и корпус (гильза) гидроцилиндра.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является объемным гидродвигателем, в котором ведомое звено (шток, плунжер, вал) совершает ограниченное (чаще всего прямолинейное) возвратно-поступательное движение относительно корпуса гидроцилиндра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гидродвигателем с возвратно-поворотным относительно корпуса движением силового органа на угол,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делятся па гидроцилиндры двухстороннего действия, гидроцилиндры одностороннего действия, комбинированные и бесштоковые.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с двухсторонним штоком (рис. 1.8)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с односторонним штоком (рис. 1.9);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(рис.1.10);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рис.1.8,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2B3DF0" w:rsidRPr="002B3DF0" w:rsidTr="00C4758E">
        <w:tc>
          <w:tcPr>
            <w:tcW w:w="8784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B3DF0" w:rsidRPr="002B3DF0" w:rsidTr="00C4758E">
        <w:tc>
          <w:tcPr>
            <w:tcW w:w="8784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D,  d, — диаметр поршня и штока, соответственно; </w:t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D9739AF" wp14:editId="0D8CCDD0">
            <wp:extent cx="1842135" cy="1707515"/>
            <wp:effectExtent l="19050" t="0" r="571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DC052DE" wp14:editId="0637F23B">
            <wp:extent cx="2904490" cy="1129665"/>
            <wp:effectExtent l="19050" t="0" r="0" b="0"/>
            <wp:docPr id="7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 двухстороннего действия с односторонним штоком</w:t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B548459" wp14:editId="646605AC">
            <wp:extent cx="5040623" cy="2393576"/>
            <wp:effectExtent l="19050" t="0" r="7627" b="0"/>
            <wp:docPr id="8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а, б - гидролинии подвода отвода рабочей жидкости, в,д, е - рабочие полости 1-ой, 2-ой, 3-ей секций, соответственно, D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рис.1. 8, а и б поршень неподвижен, а цилиндр жестко скреплен с подвижной частью рабочего органа. К цилиндрам, выполненным по схеме рис. 1.8, б, жидкость может подводиться как гибкими рукавами, так и через полые штоки. Гидро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ками неодинаковых диаметров, В этом случае скорость движения "вправо" и "влево" будет различной.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выполненных по схеме рис.1.9, скорости прямого и обратного ходов v1 и v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лостям    цилиндра будут отличаться, т.е. если Q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2B3DF0" w:rsidRPr="002B3DF0" w:rsidTr="00C4758E">
        <w:tc>
          <w:tcPr>
            <w:tcW w:w="8784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относительно малой производительности насоса.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а) чтобы гидроцилиндр был подключен по дифференциальному способу, т.е чтобы при движении поршня вправо обе полости цилиндра были соединены друг с другом; это обычно достигается за счет применения соответствующих схем гидрораспределителей.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 площадей штоковой полости S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S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цилиндра соеди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няются друг с другом), из штоковой полости вытесняется  жидкость,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2B3DF0" w:rsidRPr="002B3DF0" w:rsidTr="00C4758E">
        <w:tc>
          <w:tcPr>
            <w:tcW w:w="8784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которой составляет Q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2B3DF0" w:rsidRPr="002B3DF0" w:rsidTr="00C4758E">
        <w:tc>
          <w:tcPr>
            <w:tcW w:w="8784" w:type="dxa"/>
          </w:tcPr>
          <w:p w:rsidR="002B3DF0" w:rsidRPr="002B3DF0" w:rsidRDefault="002B3DF0" w:rsidP="002B3DF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B3DF0" w:rsidRPr="002B3DF0" w:rsidTr="00C4758E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B3DF0" w:rsidRPr="002B3DF0" w:rsidTr="00C4758E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откуда,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ифференциальный способ включения цилиндра применяется в тех случаях, когда требуется обеспечить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, ..., D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..., n-го поршней будут определяться выражением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Скорости втягивания равны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38F4924B" wp14:editId="199D15EC">
            <wp:extent cx="2070735" cy="2030730"/>
            <wp:effectExtent l="19050" t="0" r="5715" b="0"/>
            <wp:docPr id="9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действия: а) -поршневой, б)-плунжерный, в) -телескопический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поршневых односторонних. по </w:t>
      </w:r>
      <w:r w:rsidRPr="002B3DF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схеме (рис.1.11,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а),  и в плунжерных гидроцилиндрах (по </w:t>
      </w:r>
      <w:r w:rsidRPr="002B3DF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схеме рис. 1.11,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б) скорость перемещения поршня при выдвижении зависит от объема жидкости, поступающей в цилиндр.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схеме р</w:t>
      </w:r>
      <w:r w:rsidRPr="002B3DF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ис. 1.11,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в) .следую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щая: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2B3DF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, . . ., D</w:t>
      </w:r>
      <w:r w:rsidRPr="002B3DF0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Соответственно скорости штоков определяются формулой ((3.3)..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</w:t>
      </w:r>
      <w:r w:rsidRPr="002B3DF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рис.1.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12). </w:t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A5ECDEF" wp14:editId="620F2370">
            <wp:extent cx="4108416" cy="1304364"/>
            <wp:effectExtent l="19050" t="0" r="6384" b="0"/>
            <wp:docPr id="1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Схема сдвоенного гидроцилиндра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Последовательное соединение гидроци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а следовательно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гидроцилиндрах определяются по формулам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— количество жидкости, поступающей одновременно в последовательно в соединенные гидроцилиндры,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</w:t>
      </w:r>
      <w:r w:rsidRPr="002B3DF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 1.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13.</w:t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9CF62D0" wp14:editId="240ED1AE">
            <wp:extent cx="3206750" cy="1329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установки приводимого механизма в определенных промежуточных положениях применяются трехпозиционные гидроцилиндры - рис. </w:t>
      </w:r>
      <w:r w:rsidRPr="002B3DF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1.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14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8ECD76" wp14:editId="6C6D0C1E">
            <wp:extent cx="4949897" cy="2716306"/>
            <wp:effectExtent l="19050" t="0" r="3103" b="0"/>
            <wp:docPr id="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Принципиальные схемы трехпозиционных гидроци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показаны на рис</w:t>
      </w:r>
      <w:r w:rsidRPr="002B3DF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 1.14,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 и б.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Как видно из рис. 7, а, три положения можно получить уста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новкой на задней крышке основного гидроцилиндра дополнитель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ного цилиндра, шток которого входит в заднюю крышку основного цилиндра и, таким образом,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position w:val="-24"/>
              </w:rPr>
              <w:object w:dxaOrig="1800" w:dyaOrig="620">
                <v:shape id="_x0000_i1026" type="#_x0000_t75" style="width:90pt;height:30.75pt" o:ole="">
                  <v:imagedata r:id="rId19" o:title=""/>
                </v:shape>
                <o:OLEObject Type="Embed" ProgID="Equation.3" ShapeID="_x0000_i1026" DrawAspect="Content" ObjectID="_1523201154" r:id="rId2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7" type="#_x0000_t75" style="width:9.75pt;height:16.5pt" o:ole="">
            <v:imagedata r:id="rId21" o:title=""/>
          </v:shape>
          <o:OLEObject Type="Embed" ProgID="Equation.3" ShapeID="_x0000_i1027" DrawAspect="Content" ObjectID="_1523201155" r:id="rId22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левом положении; при подводе жидкости по каналу 2 шток гидроцилиндра устанавливается в крайнем правом положении; при подводе жидкости одновременно по каналам 1 и 2 шток гидроцилиндра устанавливается в определен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ном среднем положении.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шения автоколебаний применяется гидроцилиндр с дифферен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пока его кромка не установит такое открывание щели в поперечном пазу, соответствующем открытому крану, при котором установится равновесие между внешней нагрузкой, силой давления жидкости в поршневой и штоковой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цилиндра необходимо преобразовать в угловое и поворотное перемещение. В этих случаях применяются т.н. бесштоковые гидроцилиндры. К бесштоковым гидроцилиндрам относятся: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с двухсторонним поршнем и реечной передачей (рис. 1.15 а,б,в);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 гидроцилиндры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 (рис. 1.15 г);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гидроцилиндры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(рис. 1.16);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E76DC73" wp14:editId="20F403DE">
            <wp:extent cx="5378189" cy="3072700"/>
            <wp:effectExtent l="19050" t="0" r="0" b="0"/>
            <wp:docPr id="13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Схемы поворотных гидроцилиндров с реечной передачей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для гидроци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линдра по схеме рис. 8,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8" type="#_x0000_t75" style="width:105.75pt;height:36.75pt" o:ole="">
                  <v:imagedata r:id="rId24" o:title=""/>
                </v:shape>
                <o:OLEObject Type="Embed" ProgID="Equation.3" ShapeID="_x0000_i1028" DrawAspect="Content" ObjectID="_1523201156" r:id="rId2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по схеме рис. 8,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29" type="#_x0000_t75" style="width:105pt;height:35.25pt" o:ole="">
                  <v:imagedata r:id="rId26" o:title=""/>
                </v:shape>
                <o:OLEObject Type="Embed" ProgID="Equation.3" ShapeID="_x0000_i1029" DrawAspect="Content" ObjectID="_1523201157" r:id="rId27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перепад давлений на поршне в кПсм</w:t>
      </w:r>
      <w:r w:rsidRPr="002B3DF0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см;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- диаметр делительной окружности шестерни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Угловая скорость выходного вала шестерни для гидроцилиндров (рис. 8,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0" type="#_x0000_t75" style="width:99.75pt;height:40.5pt" o:ole="">
                  <v:imagedata r:id="rId28" o:title=""/>
                </v:shape>
                <o:OLEObject Type="Embed" ProgID="Equation.3" ShapeID="_x0000_i1030" DrawAspect="Content" ObjectID="_1523201158" r:id="rId29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делительной окружности шестерни в см;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2B3DF0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C451831" wp14:editId="11BDE0A7">
            <wp:extent cx="4236085" cy="1156335"/>
            <wp:effectExtent l="19050" t="0" r="0" b="0"/>
            <wp:docPr id="14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Схема гидроцилиндра с винтовой передачей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(рис. 1.16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)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1" type="#_x0000_t75" style="width:130.5pt;height:38.25pt" o:ole="">
                  <v:imagedata r:id="rId31" o:title=""/>
                </v:shape>
                <o:OLEObject Type="Embed" ProgID="Equation.3" ShapeID="_x0000_i1031" DrawAspect="Content" ObjectID="_1523201159" r:id="rId3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выходного вала определяется из выра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2" type="#_x0000_t75" style="width:43.5pt;height:30.75pt" o:ole="">
                  <v:imagedata r:id="rId33" o:title=""/>
                </v:shape>
                <o:OLEObject Type="Embed" ProgID="Equation.3" ShapeID="_x0000_i1032" DrawAspect="Content" ObjectID="_1523201160" r:id="rId3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в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Комбинированный гидроцилиндр (рис. 1.17) выполнен в виде силового цилиндра двойного действия, в котором возможно полу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чение двух независимых регулируемых движений — вращатель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ного и возвратно-поступательного.</w:t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3C6019C5" wp14:editId="4DC96FC2">
            <wp:extent cx="5527040" cy="3146425"/>
            <wp:effectExtent l="19050" t="0" r="0" b="0"/>
            <wp:docPr id="15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полости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. Одновре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менно от насоса через распределитель жидкость подается в полости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Р = pF - R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R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R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c 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кГ,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рабочее давление жидкости</w:t>
      </w: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рабочая площадь поршня или плунжера;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штока;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поршня;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от вытекания масла из противополож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ной полости гидроцилиндра.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3" type="#_x0000_t75" style="width:70.5pt;height:33pt" o:ole="">
                  <v:imagedata r:id="rId36" o:title=""/>
                </v:shape>
                <o:OLEObject Type="Embed" ProgID="Equation.3" ShapeID="_x0000_i1033" DrawAspect="Content" ObjectID="_1523201161" r:id="rId37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Для гидроцилиндра двухстороннего силового действия при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4" type="#_x0000_t75" style="width:83.25pt;height:33pt" o:ole="">
                  <v:imagedata r:id="rId38" o:title=""/>
                </v:shape>
                <o:OLEObject Type="Embed" ProgID="Equation.3" ShapeID="_x0000_i1034" DrawAspect="Content" ObjectID="_1523201162" r:id="rId39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5" type="#_x0000_t75" style="width:45.75pt;height:33pt" o:ole="">
                  <v:imagedata r:id="rId40" o:title=""/>
                </v:shape>
                <o:OLEObject Type="Embed" ProgID="Equation.3" ShapeID="_x0000_i1035" DrawAspect="Content" ObjectID="_1523201163" r:id="rId4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6" type="#_x0000_t75" style="width:108.75pt;height:25.5pt" o:ole="">
                  <v:imagedata r:id="rId42" o:title=""/>
                </v:shape>
                <o:OLEObject Type="Embed" ProgID="Equation.3" ShapeID="_x0000_i1036" DrawAspect="Content" ObjectID="_1523201164" r:id="rId4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- уплотняемый диаметр</w:t>
      </w: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длина уплотнения;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7" type="#_x0000_t75" style="width:11.25pt;height:12.75pt" o:ole="">
            <v:imagedata r:id="rId44" o:title=""/>
          </v:shape>
          <o:OLEObject Type="Embed" ProgID="Equation.3" ShapeID="_x0000_i1037" DrawAspect="Content" ObjectID="_1523201165" r:id="rId45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коэффициент трения манжет о рабочую поверхность штока.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следует также подсчитывать по данной формуле.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графика, представленного на рис.1.18 [    ]. Коэффициент трения покоя резины по стали при обильной смазке находится в пределах 0,1 - 0,2 [    ].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3D15379" wp14:editId="507C154F">
            <wp:extent cx="4243668" cy="2356387"/>
            <wp:effectExtent l="19050" t="0" r="4482" b="0"/>
            <wp:docPr id="16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Зависимость коэффициента трения резинового уплотнительного кольца от давления жидкости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зависит от давления предварительного сжатия уплотнения (монтажное давление) -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-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к </w: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 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  <w:t xml:space="preserve">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- диаметр поперечного сечения кольца;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глубина канавки для уплотнительного кольца;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постоянные, значения которых для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твердость резины по Шору 50 – 55 70 - 75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В основе метода лежит следующий метод. Измеряется глубина вдавливания в материал определенного индентора под действием силы в заданных условиях.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Твердость при вдавливании обратно пропорциональна глубине вдавливания и зависит от модуля упругости и вязкоэластичных свойств материала. На получаемые результаты влияет форма индентора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Для измерения дюрометром Шора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Помимо этого,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noProof/>
        </w:rPr>
        <w:drawing>
          <wp:inline distT="0" distB="0" distL="0" distR="0" wp14:anchorId="434A550F" wp14:editId="15AE06BB">
            <wp:extent cx="4301338" cy="2354264"/>
            <wp:effectExtent l="0" t="0" r="4445" b="8255"/>
            <wp:docPr id="17" name="Picture 17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Шкала для определения твердости по Шору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2B3DF0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круглых резиновых колец можно определить также по графику (рис.3.13). </w:t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44E516" wp14:editId="7E155CD2">
            <wp:extent cx="2576232" cy="2641245"/>
            <wp:effectExtent l="19050" t="0" r="0" b="0"/>
            <wp:docPr id="18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F0" w:rsidRPr="002B3DF0" w:rsidRDefault="002B3DF0" w:rsidP="002B3DF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Зависимость контактного давления от относительного сжатия кольца: 1- твердостью по Шору 70-75; 2- твердостью по Шору 50-55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Приведенная зависимость сохраняется до температуры -20</w:t>
      </w:r>
      <w:r w:rsidRPr="002B3DF0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, при температуре ниже  -30</w:t>
      </w:r>
      <w:r w:rsidRPr="002B3DF0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происходит резкое падение монтажного контактного давления.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2B3DF0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2B3DF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 случае применения металлических поршневых колец можно пользоваться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8" type="#_x0000_t75" style="width:127.5pt;height:20.25pt" o:ole="">
                  <v:imagedata r:id="rId49" o:title=""/>
                </v:shape>
                <o:OLEObject Type="Embed" ProgID="Equation.3" ShapeID="_x0000_i1038" DrawAspect="Content" ObjectID="_1523201166" r:id="rId5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цилиндра;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ширина поршневого кольца;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количество поршневых колец;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удельное давление кольца па стенки цилиндра;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9" type="#_x0000_t75" style="width:11.25pt;height:12.75pt" o:ole="">
            <v:imagedata r:id="rId44" o:title=""/>
          </v:shape>
          <o:OLEObject Type="Embed" ProgID="Equation.3" ShapeID="_x0000_i1039" DrawAspect="Content" ObjectID="_1523201167" r:id="rId51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- коэффициент трения для чугунных поршневых колец по стальной втулке.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0" type="#_x0000_t75" style="width:127.5pt;height:40.5pt" o:ole="">
                  <v:imagedata r:id="rId52" o:title=""/>
                </v:shape>
                <o:OLEObject Type="Embed" ProgID="Equation.3" ShapeID="_x0000_i1040" DrawAspect="Content" ObjectID="_1523201168" r:id="rId5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ственного слива через распределителя в бак равно гидравли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1" type="#_x0000_t75" style="width:149.25pt;height:38.25pt" o:ole="">
                  <v:imagedata r:id="rId54" o:title=""/>
                </v:shape>
                <o:OLEObject Type="Embed" ProgID="Equation.3" ShapeID="_x0000_i1041" DrawAspect="Content" ObjectID="_1523201169" r:id="rId5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- давление подпора, которое дополнит внешнее усилие на шток гидроцилиндра.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2" type="#_x0000_t75" style="width:45.75pt;height:13.5pt" o:ole="">
                  <v:imagedata r:id="rId56" o:title=""/>
                </v:shape>
                <o:OLEObject Type="Embed" ProgID="Equation.3" ShapeID="_x0000_i1042" DrawAspect="Content" ObjectID="_1523201170" r:id="rId57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3" type="#_x0000_t75" style="width:63pt;height:20.25pt" o:ole="">
                  <v:imagedata r:id="rId58" o:title=""/>
                </v:shape>
                <o:OLEObject Type="Embed" ProgID="Equation.3" ShapeID="_x0000_i1043" DrawAspect="Content" ObjectID="_1523201171" r:id="rId59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индикаторное давление;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4" type="#_x0000_t75" style="width:53.25pt;height:16.5pt" o:ole="">
                  <v:imagedata r:id="rId60" o:title=""/>
                </v:shape>
                <o:OLEObject Type="Embed" ProgID="Equation.3" ShapeID="_x0000_i1044" DrawAspect="Content" ObjectID="_1523201172" r:id="rId6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5" type="#_x0000_t75" style="width:54pt;height:16.5pt" o:ole="">
                  <v:imagedata r:id="rId62" o:title=""/>
                </v:shape>
                <o:OLEObject Type="Embed" ProgID="Equation.3" ShapeID="_x0000_i1045" DrawAspect="Content" ObjectID="_1523201173" r:id="rId6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6" type="#_x0000_t75" style="width:66pt;height:18pt" o:ole="">
                  <v:imagedata r:id="rId64" o:title=""/>
                </v:shape>
                <o:OLEObject Type="Embed" ProgID="Equation.3" ShapeID="_x0000_i1046" DrawAspect="Content" ObjectID="_1523201174" r:id="rId6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7" type="#_x0000_t75" style="width:15pt;height:18pt" o:ole="">
            <v:imagedata r:id="rId66" o:title=""/>
          </v:shape>
          <o:OLEObject Type="Embed" ProgID="Equation.3" ShapeID="_x0000_i1047" DrawAspect="Content" ObjectID="_1523201175" r:id="rId67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давление, развиваемое насосом; 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8" type="#_x0000_t75" style="width:16.5pt;height:16.5pt" o:ole="">
            <v:imagedata r:id="rId68" o:title=""/>
          </v:shape>
          <o:OLEObject Type="Embed" ProgID="Equation.3" ShapeID="_x0000_i1048" DrawAspect="Content" ObjectID="_1523201176" r:id="rId69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-потери давления магистрали.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49" type="#_x0000_t75" style="width:126.75pt;height:20.25pt" o:ole="">
                  <v:imagedata r:id="rId70" o:title=""/>
                </v:shape>
                <o:OLEObject Type="Embed" ProgID="Equation.3" ShapeID="_x0000_i1049" DrawAspect="Content" ObjectID="_1523201177" r:id="rId7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0" type="#_x0000_t75" style="width:134.25pt;height:38.25pt" o:ole="">
                  <v:imagedata r:id="rId72" o:title=""/>
                </v:shape>
                <o:OLEObject Type="Embed" ProgID="Equation.3" ShapeID="_x0000_i1050" DrawAspect="Content" ObjectID="_1523201178" r:id="rId7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1" type="#_x0000_t75" style="width:15pt;height:16.5pt" o:ole="">
            <v:imagedata r:id="rId74" o:title=""/>
          </v:shape>
          <o:OLEObject Type="Embed" ProgID="Equation.3" ShapeID="_x0000_i1051" DrawAspect="Content" ObjectID="_1523201179" r:id="rId75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противодавление;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2B3DF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2" type="#_x0000_t75" style="width:60.75pt;height:18pt" o:ole="">
                  <v:imagedata r:id="rId76" o:title=""/>
                </v:shape>
                <o:OLEObject Type="Embed" ProgID="Equation.3" ShapeID="_x0000_i1052" DrawAspect="Content" ObjectID="_1523201180" r:id="rId77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2B3DF0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сечения штока;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60" w:dyaOrig="740">
                <v:shape id="_x0000_i1053" type="#_x0000_t75" style="width:1in;height:36.75pt" o:ole="">
                  <v:imagedata r:id="rId78" o:title=""/>
                </v:shape>
                <o:OLEObject Type="Embed" ProgID="Equation.3" ShapeID="_x0000_i1053" DrawAspect="Content" ObjectID="_1523201181" r:id="rId79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4" type="#_x0000_t75" style="width:30.75pt;height:23.25pt" o:ole="">
            <v:imagedata r:id="rId80" o:title=""/>
          </v:shape>
          <o:OLEObject Type="Embed" ProgID="Equation.3" ShapeID="_x0000_i1054" DrawAspect="Content" ObjectID="_1523201182" r:id="rId81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сил трения в гидроцилиндре.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position w:val="-30"/>
              </w:rPr>
              <w:object w:dxaOrig="740" w:dyaOrig="680">
                <v:shape id="_x0000_i1055" type="#_x0000_t75" style="width:36.75pt;height:33.75pt" o:ole="">
                  <v:imagedata r:id="rId82" o:title=""/>
                </v:shape>
                <o:OLEObject Type="Embed" ProgID="Equation.3" ShapeID="_x0000_i1055" DrawAspect="Content" ObjectID="_1523201183" r:id="rId83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position w:val="-10"/>
              </w:rPr>
              <w:object w:dxaOrig="1300" w:dyaOrig="340">
                <v:shape id="_x0000_i1056" type="#_x0000_t75" style="width:65.25pt;height:17.25pt" o:ole="">
                  <v:imagedata r:id="rId84" o:title=""/>
                </v:shape>
                <o:OLEObject Type="Embed" ProgID="Equation.3" ShapeID="_x0000_i1056" DrawAspect="Content" ObjectID="_1523201184" r:id="rId85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position w:val="-30"/>
              </w:rPr>
              <w:object w:dxaOrig="2740" w:dyaOrig="1020">
                <v:shape id="_x0000_i1057" type="#_x0000_t75" style="width:137.25pt;height:51pt" o:ole="">
                  <v:imagedata r:id="rId86" o:title=""/>
                </v:shape>
                <o:OLEObject Type="Embed" ProgID="Equation.3" ShapeID="_x0000_i1057" DrawAspect="Content" ObjectID="_1523201185" r:id="rId8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position w:val="-30"/>
              </w:rPr>
              <w:object w:dxaOrig="1760" w:dyaOrig="1060">
                <v:shape id="_x0000_i1058" type="#_x0000_t75" style="width:88.5pt;height:53.25pt" o:ole="">
                  <v:imagedata r:id="rId88" o:title=""/>
                </v:shape>
                <o:OLEObject Type="Embed" ProgID="Equation.3" ShapeID="_x0000_i1058" DrawAspect="Content" ObjectID="_1523201186" r:id="rId8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position w:val="-30"/>
              </w:rPr>
              <w:object w:dxaOrig="740" w:dyaOrig="680">
                <v:shape id="_x0000_i1059" type="#_x0000_t75" style="width:36.75pt;height:33.75pt" o:ole="">
                  <v:imagedata r:id="rId82" o:title=""/>
                </v:shape>
                <o:OLEObject Type="Embed" ProgID="Equation.3" ShapeID="_x0000_i1059" DrawAspect="Content" ObjectID="_1523201187" r:id="rId90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0" type="#_x0000_t75" style="width:43.5pt;height:33.75pt" o:ole="">
            <v:imagedata r:id="rId91" o:title=""/>
          </v:shape>
          <o:OLEObject Type="Embed" ProgID="Equation.3" ShapeID="_x0000_i1060" DrawAspect="Content" ObjectID="_1523201188" r:id="rId92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1" type="#_x0000_t75" style="width:40.5pt;height:13.5pt" o:ole="">
            <v:imagedata r:id="rId93" o:title=""/>
          </v:shape>
          <o:OLEObject Type="Embed" ProgID="Equation.3" ShapeID="_x0000_i1061" DrawAspect="Content" ObjectID="_1523201189" r:id="rId94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  Q</w:t>
      </w:r>
      <w:r w:rsidRPr="002B3DF0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T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2" type="#_x0000_t75" style="width:44.25pt;height:36pt" o:ole="">
                  <v:imagedata r:id="rId95" o:title=""/>
                </v:shape>
                <o:OLEObject Type="Embed" ProgID="Equation.3" ShapeID="_x0000_i1062" DrawAspect="Content" ObjectID="_1523201190" r:id="rId96"/>
              </w:objec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3" type="#_x0000_t75" style="width:40.5pt;height:13.5pt" o:ole="">
                  <v:imagedata r:id="rId97" o:title=""/>
                </v:shape>
                <o:OLEObject Type="Embed" ProgID="Equation.3" ShapeID="_x0000_i1063" DrawAspect="Content" ObjectID="_1523201191" r:id="rId98"/>
              </w:object>
            </w: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4" type="#_x0000_t75" style="width:16.5pt;height:18.75pt" o:ole="">
            <v:imagedata r:id="rId99" o:title=""/>
          </v:shape>
          <o:OLEObject Type="Embed" ProgID="Equation.3" ShapeID="_x0000_i1064" DrawAspect="Content" ObjectID="_1523201192" r:id="rId100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-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5" type="#_x0000_t75" style="width:116.25pt;height:18pt" o:ole="">
                  <v:imagedata r:id="rId101" o:title=""/>
                </v:shape>
                <o:OLEObject Type="Embed" ProgID="Equation.3" ShapeID="_x0000_i1065" DrawAspect="Content" ObjectID="_1523201193" r:id="rId102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6" type="#_x0000_t75" style="width:40.5pt;height:23.25pt" o:ole="">
            <v:imagedata r:id="rId103" o:title=""/>
          </v:shape>
          <o:OLEObject Type="Embed" ProgID="Equation.3" ShapeID="_x0000_i1066" DrawAspect="Content" ObjectID="_1523201194" r:id="rId104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утечек через шток и поршень.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7" type="#_x0000_t75" style="width:134.25pt;height:36.75pt" o:ole="">
                  <v:imagedata r:id="rId105" o:title=""/>
                </v:shape>
                <o:OLEObject Type="Embed" ProgID="Equation.3" ShapeID="_x0000_i1067" DrawAspect="Content" ObjectID="_1523201195" r:id="rId10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новых гидроцилиндрах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- это параметр,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оказывающий решающее влияние на важнейшие конструктивные, технологические  и эксплуатационные качества изделия  и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За основную характеристику типоразмерного  ряда  отечественные производители часто принимают коффициент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8" type="#_x0000_t75" style="width:144.75pt;height:45.75pt" o:ole="">
                  <v:imagedata r:id="rId107" o:title=""/>
                </v:shape>
                <o:OLEObject Type="Embed" ProgID="Equation.3" ShapeID="_x0000_i1068" DrawAspect="Content" ObjectID="_1523201196" r:id="rId10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Внутренний диаметр гидроцилиндров, применяемых в гидроприводах строительных,  путевых ,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использоваться следующие диаметры: 28; 36; 45; 55; 70; 90; 110; 140; 180; 220; 280 и 360.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2B3DF0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2B3DF0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69" type="#_x0000_t75" style="width:167.25pt;height:41.25pt" o:ole="">
                  <v:imagedata r:id="rId109" o:title=""/>
                </v:shape>
                <o:OLEObject Type="Embed" ProgID="Equation.3" ShapeID="_x0000_i1069" DrawAspect="Content" ObjectID="_1523201197" r:id="rId110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Ряд диаметров штоков также следует выбирать из ряда пред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штоковой полости -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величиной 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Рабочее давление во многом определяет эксплуатационную характеристику гидроцилиндров.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Влияние давления на вес и стоимость обработки для цилин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дров одинаковой мощности, предназначенных для подъема груза весом 100 т на высоту 0,5 м за одно и то же время показано на рис.1.21, а, б.. 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496F0B5" wp14:editId="7D9D1283">
            <wp:extent cx="5298440" cy="1842135"/>
            <wp:effectExtent l="19050" t="0" r="0" b="0"/>
            <wp:docPr id="19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2B3DF0">
        <w:rPr>
          <w:rFonts w:ascii="Times New Roman" w:hAnsi="Times New Roman" w:cs="Times New Roman"/>
          <w:noProof/>
          <w:sz w:val="28"/>
          <w:szCs w:val="28"/>
          <w:lang w:val="ru-RU"/>
        </w:rPr>
        <w:t>21</w:t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2B3DF0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Графики построены в относительных безразмерных единицах (%). За 100% приняты параметры гидроцилиндра  на давление 5МПа (50кгс/см</w:t>
      </w:r>
      <w:r w:rsidRPr="002B3DF0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). При сравнении предполагалось также, что материал одинаковый, конструкции подобны, и методы обработки деталей одни и те же.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Следует, однако, иметь в виду, что с ростом давления несколько ухудшается механический к.п.д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гидропередачи понижался на 10-15%. В целом можно считать, что для большинства случаев оптимальное значение давления рабочей жидкости лежит в зоне 25-35МПа.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Организация серийного производства унифицированных гидроцилиндров диктует необходимость нормализовать размеры хода поршня. Это упрощает технологию, удешевляет (в среднем) производство и дает заводу-изготовителю конкурентные преимущества в вопросах быстроты удовлетворения заказов (т. к. на складе можно иметь задел готовых изделий).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величинойпримерно в 10 диаметров цилиндра: </w:t>
      </w:r>
      <w:r w:rsidRPr="002B3DF0">
        <w:rPr>
          <w:rFonts w:ascii="Times New Roman" w:hAnsi="Times New Roman" w:cs="Times New Roman"/>
          <w:iCs/>
          <w:sz w:val="28"/>
          <w:szCs w:val="28"/>
        </w:rPr>
        <w:t>L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0" type="#_x0000_t75" style="width:9.75pt;height:11.25pt" o:ole="">
            <v:imagedata r:id="rId112" o:title=""/>
          </v:shape>
          <o:OLEObject Type="Embed" ProgID="Equation.3" ShapeID="_x0000_i1070" DrawAspect="Content" ObjectID="_1523201198" r:id="rId113"/>
        </w:objec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10D, что обусловлено главным образом расчетом на продольный изгиб с совместным сжатием под действием усилия, развиваемого гидроцилиндром при рабочем давлении порядка 20МПа, и отчасти технологиями изготовления. Нижние пределы ходов выбираются, как правило, из конструктивных соображений.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2B3DF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роцилиндра, которые, тем не менее нужно учитывать при проектировании гидросистем, следует отнести диаметр условного прохода подводящего отверстия и заделку штока.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Диаметры подводящих отверстий выбираются в зависимости от максимальной скорости поршня и максимальной скорости потока жидкости в 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проходном отверстии. Обычно в гражданских отраслях машиностроения, скорость потока жидкости в нагнетательных трубопроводах, c целью уменьшения потерь напора, принимается равной до 5 м/сек.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2B3DF0" w:rsidRPr="002B3DF0" w:rsidTr="00C4758E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2B3DF0" w:rsidRPr="002B3DF0" w:rsidRDefault="002B3DF0" w:rsidP="002B3DF0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Pr="002B3DF0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2B3DF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2B3DF0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2B3DF0" w:rsidRPr="002B3DF0" w:rsidRDefault="002B3DF0" w:rsidP="002B3DF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Под заделкой штока в гидроцилиндре понимают расстояние от середины поршня до середины направляющей штока при полностью выдвинутом штоке.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Поэтому  при наличии боковых нагрузок на шток  необходимо  максимально увеличить его заделку в цилиндре. Увеличение заделки, однако, ведет к увеличению габаритов гидроцилиндров по длине, поэтому данный вопрос требует особенно тщательной проработки.</w:t>
      </w:r>
    </w:p>
    <w:p w:rsidR="002B3DF0" w:rsidRPr="002B3DF0" w:rsidRDefault="002B3DF0" w:rsidP="002B3DF0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2B3DF0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2B3DF0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 </w:t>
      </w:r>
      <w:r w:rsidRPr="002B3DF0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2B3DF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r w:rsidRPr="002B3DF0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2B3D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 </w:t>
      </w:r>
    </w:p>
    <w:p w:rsidR="002B3DF0" w:rsidRPr="002B3DF0" w:rsidRDefault="002B3DF0" w:rsidP="002B3D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1562" w:rsidRPr="002B3DF0" w:rsidRDefault="00931562">
      <w:pPr>
        <w:rPr>
          <w:lang w:val="ru-RU"/>
        </w:rPr>
      </w:pPr>
      <w:bookmarkStart w:id="0" w:name="_GoBack"/>
      <w:bookmarkEnd w:id="0"/>
    </w:p>
    <w:sectPr w:rsidR="00931562" w:rsidRPr="002B3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3552EA"/>
    <w:multiLevelType w:val="hybridMultilevel"/>
    <w:tmpl w:val="C728BDFE"/>
    <w:lvl w:ilvl="0" w:tplc="B838C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8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4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20"/>
  </w:num>
  <w:num w:numId="3">
    <w:abstractNumId w:val="8"/>
  </w:num>
  <w:num w:numId="4">
    <w:abstractNumId w:val="24"/>
  </w:num>
  <w:num w:numId="5">
    <w:abstractNumId w:val="34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1"/>
  </w:num>
  <w:num w:numId="12">
    <w:abstractNumId w:val="6"/>
  </w:num>
  <w:num w:numId="13">
    <w:abstractNumId w:val="33"/>
  </w:num>
  <w:num w:numId="14">
    <w:abstractNumId w:val="9"/>
  </w:num>
  <w:num w:numId="15">
    <w:abstractNumId w:val="26"/>
  </w:num>
  <w:num w:numId="16">
    <w:abstractNumId w:val="12"/>
  </w:num>
  <w:num w:numId="17">
    <w:abstractNumId w:val="42"/>
  </w:num>
  <w:num w:numId="18">
    <w:abstractNumId w:val="39"/>
  </w:num>
  <w:num w:numId="19">
    <w:abstractNumId w:val="30"/>
  </w:num>
  <w:num w:numId="20">
    <w:abstractNumId w:val="15"/>
  </w:num>
  <w:num w:numId="21">
    <w:abstractNumId w:val="23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2"/>
  </w:num>
  <w:num w:numId="25">
    <w:abstractNumId w:val="25"/>
  </w:num>
  <w:num w:numId="26">
    <w:abstractNumId w:val="35"/>
  </w:num>
  <w:num w:numId="27">
    <w:abstractNumId w:val="44"/>
  </w:num>
  <w:num w:numId="28">
    <w:abstractNumId w:val="7"/>
  </w:num>
  <w:num w:numId="29">
    <w:abstractNumId w:val="3"/>
  </w:num>
  <w:num w:numId="30">
    <w:abstractNumId w:val="11"/>
  </w:num>
  <w:num w:numId="31">
    <w:abstractNumId w:val="21"/>
  </w:num>
  <w:num w:numId="32">
    <w:abstractNumId w:val="19"/>
  </w:num>
  <w:num w:numId="33">
    <w:abstractNumId w:val="43"/>
  </w:num>
  <w:num w:numId="34">
    <w:abstractNumId w:val="29"/>
  </w:num>
  <w:num w:numId="35">
    <w:abstractNumId w:val="17"/>
  </w:num>
  <w:num w:numId="36">
    <w:abstractNumId w:val="28"/>
  </w:num>
  <w:num w:numId="37">
    <w:abstractNumId w:val="2"/>
  </w:num>
  <w:num w:numId="38">
    <w:abstractNumId w:val="22"/>
  </w:num>
  <w:num w:numId="39">
    <w:abstractNumId w:val="37"/>
  </w:num>
  <w:num w:numId="40">
    <w:abstractNumId w:val="40"/>
  </w:num>
  <w:num w:numId="41">
    <w:abstractNumId w:val="4"/>
  </w:num>
  <w:num w:numId="42">
    <w:abstractNumId w:val="18"/>
  </w:num>
  <w:num w:numId="43">
    <w:abstractNumId w:val="14"/>
  </w:num>
  <w:num w:numId="44">
    <w:abstractNumId w:val="5"/>
  </w:num>
  <w:num w:numId="45">
    <w:abstractNumId w:val="27"/>
  </w:num>
  <w:num w:numId="46">
    <w:abstractNumId w:val="38"/>
  </w:num>
  <w:num w:numId="47">
    <w:abstractNumId w:val="36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AAC"/>
    <w:rsid w:val="002B3DF0"/>
    <w:rsid w:val="00472AAC"/>
    <w:rsid w:val="0093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30F4A1-FF84-4982-8F74-6831A2F66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2B3DF0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2B3DF0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D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8Char">
    <w:name w:val="Heading 8 Char"/>
    <w:basedOn w:val="DefaultParagraphFont"/>
    <w:link w:val="Heading8"/>
    <w:rsid w:val="002B3DF0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2B3DF0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NormalWeb">
    <w:name w:val="Normal (Web)"/>
    <w:basedOn w:val="Normal"/>
    <w:uiPriority w:val="99"/>
    <w:unhideWhenUsed/>
    <w:rsid w:val="002B3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B3DF0"/>
  </w:style>
  <w:style w:type="character" w:styleId="Hyperlink">
    <w:name w:val="Hyperlink"/>
    <w:basedOn w:val="DefaultParagraphFont"/>
    <w:uiPriority w:val="99"/>
    <w:unhideWhenUsed/>
    <w:rsid w:val="002B3D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B3DF0"/>
    <w:rPr>
      <w:color w:val="954F72"/>
      <w:u w:val="single"/>
    </w:rPr>
  </w:style>
  <w:style w:type="paragraph" w:customStyle="1" w:styleId="msonormal0">
    <w:name w:val="msonormal"/>
    <w:basedOn w:val="Normal"/>
    <w:rsid w:val="002B3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B3DF0"/>
    <w:rPr>
      <w:color w:val="808080"/>
    </w:rPr>
  </w:style>
  <w:style w:type="paragraph" w:styleId="Header">
    <w:name w:val="header"/>
    <w:basedOn w:val="Normal"/>
    <w:link w:val="HeaderChar"/>
    <w:unhideWhenUsed/>
    <w:rsid w:val="002B3DF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2B3DF0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2B3DF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3DF0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2B3DF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odyTextIndent">
    <w:name w:val="Body Text Indent"/>
    <w:basedOn w:val="Normal"/>
    <w:link w:val="BodyTextIndentChar"/>
    <w:semiHidden/>
    <w:rsid w:val="002B3DF0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2B3DF0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2B3DF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2B3DF0"/>
  </w:style>
  <w:style w:type="character" w:styleId="Strong">
    <w:name w:val="Strong"/>
    <w:basedOn w:val="DefaultParagraphFont"/>
    <w:uiPriority w:val="22"/>
    <w:qFormat/>
    <w:rsid w:val="002B3DF0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2B3DF0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2B3DF0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2B3DF0"/>
  </w:style>
  <w:style w:type="paragraph" w:styleId="Footer">
    <w:name w:val="footer"/>
    <w:basedOn w:val="Normal"/>
    <w:link w:val="FooterChar"/>
    <w:rsid w:val="002B3DF0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2B3DF0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2B3DF0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2B3DF0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2B3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wmf"/><Relationship Id="rId21" Type="http://schemas.openxmlformats.org/officeDocument/2006/relationships/image" Target="media/image16.wmf"/><Relationship Id="rId42" Type="http://schemas.openxmlformats.org/officeDocument/2006/relationships/image" Target="media/image28.wmf"/><Relationship Id="rId47" Type="http://schemas.openxmlformats.org/officeDocument/2006/relationships/image" Target="media/image31.png"/><Relationship Id="rId63" Type="http://schemas.openxmlformats.org/officeDocument/2006/relationships/oleObject" Target="embeddings/oleObject21.bin"/><Relationship Id="rId68" Type="http://schemas.openxmlformats.org/officeDocument/2006/relationships/image" Target="media/image42.wmf"/><Relationship Id="rId84" Type="http://schemas.openxmlformats.org/officeDocument/2006/relationships/image" Target="media/image50.wmf"/><Relationship Id="rId89" Type="http://schemas.openxmlformats.org/officeDocument/2006/relationships/oleObject" Target="embeddings/oleObject34.bin"/><Relationship Id="rId112" Type="http://schemas.openxmlformats.org/officeDocument/2006/relationships/image" Target="media/image64.wmf"/><Relationship Id="rId16" Type="http://schemas.openxmlformats.org/officeDocument/2006/relationships/image" Target="media/image12.jpeg"/><Relationship Id="rId107" Type="http://schemas.openxmlformats.org/officeDocument/2006/relationships/image" Target="media/image61.wmf"/><Relationship Id="rId11" Type="http://schemas.openxmlformats.org/officeDocument/2006/relationships/oleObject" Target="embeddings/oleObject1.bin"/><Relationship Id="rId24" Type="http://schemas.openxmlformats.org/officeDocument/2006/relationships/image" Target="media/image18.wmf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9.bin"/><Relationship Id="rId40" Type="http://schemas.openxmlformats.org/officeDocument/2006/relationships/image" Target="media/image27.wmf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6.bin"/><Relationship Id="rId58" Type="http://schemas.openxmlformats.org/officeDocument/2006/relationships/image" Target="media/image37.wmf"/><Relationship Id="rId66" Type="http://schemas.openxmlformats.org/officeDocument/2006/relationships/image" Target="media/image41.wmf"/><Relationship Id="rId74" Type="http://schemas.openxmlformats.org/officeDocument/2006/relationships/image" Target="media/image45.wmf"/><Relationship Id="rId79" Type="http://schemas.openxmlformats.org/officeDocument/2006/relationships/oleObject" Target="embeddings/oleObject29.bin"/><Relationship Id="rId87" Type="http://schemas.openxmlformats.org/officeDocument/2006/relationships/oleObject" Target="embeddings/oleObject33.bin"/><Relationship Id="rId102" Type="http://schemas.openxmlformats.org/officeDocument/2006/relationships/oleObject" Target="embeddings/oleObject41.bin"/><Relationship Id="rId110" Type="http://schemas.openxmlformats.org/officeDocument/2006/relationships/oleObject" Target="embeddings/oleObject45.bin"/><Relationship Id="rId115" Type="http://schemas.openxmlformats.org/officeDocument/2006/relationships/theme" Target="theme/theme1.xml"/><Relationship Id="rId5" Type="http://schemas.openxmlformats.org/officeDocument/2006/relationships/image" Target="media/image2.jpeg"/><Relationship Id="rId61" Type="http://schemas.openxmlformats.org/officeDocument/2006/relationships/oleObject" Target="embeddings/oleObject20.bin"/><Relationship Id="rId82" Type="http://schemas.openxmlformats.org/officeDocument/2006/relationships/image" Target="media/image49.wmf"/><Relationship Id="rId90" Type="http://schemas.openxmlformats.org/officeDocument/2006/relationships/oleObject" Target="embeddings/oleObject35.bin"/><Relationship Id="rId95" Type="http://schemas.openxmlformats.org/officeDocument/2006/relationships/image" Target="media/image55.wmf"/><Relationship Id="rId19" Type="http://schemas.openxmlformats.org/officeDocument/2006/relationships/image" Target="media/image15.wmf"/><Relationship Id="rId14" Type="http://schemas.openxmlformats.org/officeDocument/2006/relationships/image" Target="media/image10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5.bin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oleObject" Target="embeddings/oleObject12.bin"/><Relationship Id="rId48" Type="http://schemas.openxmlformats.org/officeDocument/2006/relationships/image" Target="media/image32.png"/><Relationship Id="rId56" Type="http://schemas.openxmlformats.org/officeDocument/2006/relationships/image" Target="media/image36.wmf"/><Relationship Id="rId64" Type="http://schemas.openxmlformats.org/officeDocument/2006/relationships/image" Target="media/image40.wmf"/><Relationship Id="rId69" Type="http://schemas.openxmlformats.org/officeDocument/2006/relationships/oleObject" Target="embeddings/oleObject24.bin"/><Relationship Id="rId77" Type="http://schemas.openxmlformats.org/officeDocument/2006/relationships/oleObject" Target="embeddings/oleObject28.bin"/><Relationship Id="rId100" Type="http://schemas.openxmlformats.org/officeDocument/2006/relationships/oleObject" Target="embeddings/oleObject40.bin"/><Relationship Id="rId105" Type="http://schemas.openxmlformats.org/officeDocument/2006/relationships/image" Target="media/image60.wmf"/><Relationship Id="rId113" Type="http://schemas.openxmlformats.org/officeDocument/2006/relationships/oleObject" Target="embeddings/oleObject46.bin"/><Relationship Id="rId8" Type="http://schemas.openxmlformats.org/officeDocument/2006/relationships/image" Target="media/image5.png"/><Relationship Id="rId51" Type="http://schemas.openxmlformats.org/officeDocument/2006/relationships/oleObject" Target="embeddings/oleObject15.bin"/><Relationship Id="rId72" Type="http://schemas.openxmlformats.org/officeDocument/2006/relationships/image" Target="media/image44.wmf"/><Relationship Id="rId80" Type="http://schemas.openxmlformats.org/officeDocument/2006/relationships/image" Target="media/image48.wmf"/><Relationship Id="rId85" Type="http://schemas.openxmlformats.org/officeDocument/2006/relationships/oleObject" Target="embeddings/oleObject32.bin"/><Relationship Id="rId93" Type="http://schemas.openxmlformats.org/officeDocument/2006/relationships/image" Target="media/image54.wmf"/><Relationship Id="rId98" Type="http://schemas.openxmlformats.org/officeDocument/2006/relationships/oleObject" Target="embeddings/oleObject39.bin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oleObject" Target="embeddings/oleObject4.bin"/><Relationship Id="rId33" Type="http://schemas.openxmlformats.org/officeDocument/2006/relationships/image" Target="media/image23.wmf"/><Relationship Id="rId38" Type="http://schemas.openxmlformats.org/officeDocument/2006/relationships/image" Target="media/image26.wmf"/><Relationship Id="rId46" Type="http://schemas.openxmlformats.org/officeDocument/2006/relationships/image" Target="media/image30.png"/><Relationship Id="rId59" Type="http://schemas.openxmlformats.org/officeDocument/2006/relationships/oleObject" Target="embeddings/oleObject19.bin"/><Relationship Id="rId67" Type="http://schemas.openxmlformats.org/officeDocument/2006/relationships/oleObject" Target="embeddings/oleObject23.bin"/><Relationship Id="rId103" Type="http://schemas.openxmlformats.org/officeDocument/2006/relationships/image" Target="media/image59.wmf"/><Relationship Id="rId108" Type="http://schemas.openxmlformats.org/officeDocument/2006/relationships/oleObject" Target="embeddings/oleObject44.bin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11.bin"/><Relationship Id="rId54" Type="http://schemas.openxmlformats.org/officeDocument/2006/relationships/image" Target="media/image35.wmf"/><Relationship Id="rId62" Type="http://schemas.openxmlformats.org/officeDocument/2006/relationships/image" Target="media/image39.wmf"/><Relationship Id="rId70" Type="http://schemas.openxmlformats.org/officeDocument/2006/relationships/image" Target="media/image43.wmf"/><Relationship Id="rId75" Type="http://schemas.openxmlformats.org/officeDocument/2006/relationships/oleObject" Target="embeddings/oleObject27.bin"/><Relationship Id="rId83" Type="http://schemas.openxmlformats.org/officeDocument/2006/relationships/oleObject" Target="embeddings/oleObject31.bin"/><Relationship Id="rId88" Type="http://schemas.openxmlformats.org/officeDocument/2006/relationships/image" Target="media/image52.wmf"/><Relationship Id="rId91" Type="http://schemas.openxmlformats.org/officeDocument/2006/relationships/image" Target="media/image53.wmf"/><Relationship Id="rId96" Type="http://schemas.openxmlformats.org/officeDocument/2006/relationships/oleObject" Target="embeddings/oleObject38.bin"/><Relationship Id="rId111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0.wmf"/><Relationship Id="rId36" Type="http://schemas.openxmlformats.org/officeDocument/2006/relationships/image" Target="media/image25.wmf"/><Relationship Id="rId49" Type="http://schemas.openxmlformats.org/officeDocument/2006/relationships/image" Target="media/image33.wmf"/><Relationship Id="rId57" Type="http://schemas.openxmlformats.org/officeDocument/2006/relationships/oleObject" Target="embeddings/oleObject18.bin"/><Relationship Id="rId106" Type="http://schemas.openxmlformats.org/officeDocument/2006/relationships/oleObject" Target="embeddings/oleObject43.bin"/><Relationship Id="rId114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2.wmf"/><Relationship Id="rId44" Type="http://schemas.openxmlformats.org/officeDocument/2006/relationships/image" Target="media/image29.wmf"/><Relationship Id="rId52" Type="http://schemas.openxmlformats.org/officeDocument/2006/relationships/image" Target="media/image34.wmf"/><Relationship Id="rId60" Type="http://schemas.openxmlformats.org/officeDocument/2006/relationships/image" Target="media/image38.wmf"/><Relationship Id="rId65" Type="http://schemas.openxmlformats.org/officeDocument/2006/relationships/oleObject" Target="embeddings/oleObject22.bin"/><Relationship Id="rId73" Type="http://schemas.openxmlformats.org/officeDocument/2006/relationships/oleObject" Target="embeddings/oleObject26.bin"/><Relationship Id="rId78" Type="http://schemas.openxmlformats.org/officeDocument/2006/relationships/image" Target="media/image47.wmf"/><Relationship Id="rId81" Type="http://schemas.openxmlformats.org/officeDocument/2006/relationships/oleObject" Target="embeddings/oleObject30.bin"/><Relationship Id="rId86" Type="http://schemas.openxmlformats.org/officeDocument/2006/relationships/image" Target="media/image51.wmf"/><Relationship Id="rId94" Type="http://schemas.openxmlformats.org/officeDocument/2006/relationships/oleObject" Target="embeddings/oleObject37.bin"/><Relationship Id="rId99" Type="http://schemas.openxmlformats.org/officeDocument/2006/relationships/image" Target="media/image57.wmf"/><Relationship Id="rId101" Type="http://schemas.openxmlformats.org/officeDocument/2006/relationships/image" Target="media/image58.wmf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oleObject" Target="embeddings/oleObject10.bin"/><Relationship Id="rId109" Type="http://schemas.openxmlformats.org/officeDocument/2006/relationships/image" Target="media/image62.w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4.bin"/><Relationship Id="rId55" Type="http://schemas.openxmlformats.org/officeDocument/2006/relationships/oleObject" Target="embeddings/oleObject17.bin"/><Relationship Id="rId76" Type="http://schemas.openxmlformats.org/officeDocument/2006/relationships/image" Target="media/image46.wmf"/><Relationship Id="rId97" Type="http://schemas.openxmlformats.org/officeDocument/2006/relationships/image" Target="media/image56.wmf"/><Relationship Id="rId104" Type="http://schemas.openxmlformats.org/officeDocument/2006/relationships/oleObject" Target="embeddings/oleObject42.bin"/><Relationship Id="rId7" Type="http://schemas.openxmlformats.org/officeDocument/2006/relationships/image" Target="media/image4.jpeg"/><Relationship Id="rId71" Type="http://schemas.openxmlformats.org/officeDocument/2006/relationships/oleObject" Target="embeddings/oleObject25.bin"/><Relationship Id="rId92" Type="http://schemas.openxmlformats.org/officeDocument/2006/relationships/oleObject" Target="embeddings/oleObject36.bin"/><Relationship Id="rId2" Type="http://schemas.openxmlformats.org/officeDocument/2006/relationships/styles" Target="styles.xml"/><Relationship Id="rId29" Type="http://schemas.openxmlformats.org/officeDocument/2006/relationships/oleObject" Target="embeddings/oleObject6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5140</Words>
  <Characters>29303</Characters>
  <Application>Microsoft Office Word</Application>
  <DocSecurity>0</DocSecurity>
  <Lines>244</Lines>
  <Paragraphs>68</Paragraphs>
  <ScaleCrop>false</ScaleCrop>
  <Company/>
  <LinksUpToDate>false</LinksUpToDate>
  <CharactersWithSpaces>34375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2</cp:revision>
  <dcterms:created xsi:type="dcterms:W3CDTF">2016-04-26T15:36:00Z</dcterms:created>
  <dcterms:modified xsi:type="dcterms:W3CDTF">2016-04-26T15:39:00Z</dcterms:modified>
</cp:coreProperties>
</file>