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04B" w:rsidRPr="00192205" w:rsidRDefault="0088304B" w:rsidP="00306073">
      <w:pPr>
        <w:widowControl w:val="0"/>
        <w:jc w:val="right"/>
        <w:rPr>
          <w:sz w:val="18"/>
          <w:szCs w:val="18"/>
        </w:rPr>
      </w:pPr>
      <w:r w:rsidRPr="00192205">
        <w:rPr>
          <w:sz w:val="18"/>
          <w:szCs w:val="18"/>
        </w:rPr>
        <w:t xml:space="preserve">                                        На правах рукописи</w:t>
      </w:r>
    </w:p>
    <w:p w:rsidR="0088304B" w:rsidRPr="00192205" w:rsidRDefault="0088304B" w:rsidP="00306073">
      <w:pPr>
        <w:widowControl w:val="0"/>
        <w:rPr>
          <w:sz w:val="18"/>
          <w:szCs w:val="18"/>
        </w:rPr>
      </w:pPr>
    </w:p>
    <w:p w:rsidR="0088304B" w:rsidRPr="00192205" w:rsidRDefault="0088304B" w:rsidP="00306073">
      <w:pPr>
        <w:widowControl w:val="0"/>
        <w:rPr>
          <w:sz w:val="18"/>
          <w:szCs w:val="18"/>
        </w:rPr>
      </w:pPr>
    </w:p>
    <w:p w:rsidR="0088304B" w:rsidRPr="00192205" w:rsidRDefault="0088304B" w:rsidP="00306073">
      <w:pPr>
        <w:widowControl w:val="0"/>
        <w:rPr>
          <w:sz w:val="18"/>
          <w:szCs w:val="18"/>
        </w:rPr>
      </w:pPr>
    </w:p>
    <w:p w:rsidR="0088304B" w:rsidRPr="00192205" w:rsidRDefault="0088304B" w:rsidP="00306073">
      <w:pPr>
        <w:widowControl w:val="0"/>
        <w:rPr>
          <w:sz w:val="18"/>
          <w:szCs w:val="18"/>
        </w:rPr>
      </w:pPr>
    </w:p>
    <w:p w:rsidR="0088304B" w:rsidRPr="00036FA8" w:rsidRDefault="00F1636C" w:rsidP="00306073">
      <w:pPr>
        <w:widowControl w:val="0"/>
        <w:autoSpaceDE w:val="0"/>
        <w:autoSpaceDN w:val="0"/>
        <w:adjustRightInd w:val="0"/>
        <w:jc w:val="center"/>
        <w:rPr>
          <w:rFonts w:ascii="Times New Roman CYR" w:hAnsi="Times New Roman CYR" w:cs="Times New Roman CYR"/>
          <w:sz w:val="24"/>
          <w:szCs w:val="24"/>
        </w:rPr>
      </w:pPr>
      <w:r>
        <w:rPr>
          <w:rFonts w:ascii="Times New Roman CYR" w:hAnsi="Times New Roman CYR" w:cs="Times New Roman CYR"/>
          <w:sz w:val="24"/>
          <w:szCs w:val="24"/>
        </w:rPr>
        <w:t>ЛОЖКИНА ЛЮДМИЛА МИХАЙЛОВНА</w:t>
      </w: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jc w:val="center"/>
        <w:rPr>
          <w:b/>
          <w:bCs/>
          <w:caps/>
          <w:sz w:val="24"/>
          <w:szCs w:val="24"/>
        </w:rPr>
      </w:pPr>
    </w:p>
    <w:p w:rsidR="0088304B" w:rsidRPr="00036FA8" w:rsidRDefault="00F1636C" w:rsidP="00306073">
      <w:pPr>
        <w:widowControl w:val="0"/>
        <w:jc w:val="center"/>
        <w:rPr>
          <w:b/>
          <w:bCs/>
          <w:caps/>
          <w:sz w:val="24"/>
          <w:szCs w:val="24"/>
        </w:rPr>
      </w:pPr>
      <w:r w:rsidRPr="00F1636C">
        <w:rPr>
          <w:b/>
          <w:bCs/>
          <w:caps/>
          <w:sz w:val="24"/>
          <w:szCs w:val="24"/>
        </w:rPr>
        <w:t>ИССЛЕДОВАНИЕ И СОВЕРШЕНСТВОВАНИЕ ПРОЦЕДУРЫ ОЦЕНКИ КАЧЕСТВА НЕПЕРЕРАБОТАННОГО СЫРЬЯ ЖИВОТНОГО ПРОИСХОЖДЕНИЯ</w:t>
      </w:r>
    </w:p>
    <w:p w:rsidR="0088304B" w:rsidRPr="00036FA8" w:rsidRDefault="00F1636C" w:rsidP="00306073">
      <w:pPr>
        <w:widowControl w:val="0"/>
        <w:jc w:val="center"/>
      </w:pPr>
      <w:r>
        <w:t>(на примере ЗА</w:t>
      </w:r>
      <w:r w:rsidR="0088304B" w:rsidRPr="00036FA8">
        <w:t>О «</w:t>
      </w:r>
      <w:r>
        <w:t>Марийское</w:t>
      </w:r>
      <w:r w:rsidR="0088304B" w:rsidRPr="00036FA8">
        <w:t xml:space="preserve">», </w:t>
      </w:r>
      <w:r>
        <w:t>п</w:t>
      </w:r>
      <w:r w:rsidR="0088304B" w:rsidRPr="00036FA8">
        <w:t>г</w:t>
      </w:r>
      <w:r>
        <w:t>т</w:t>
      </w:r>
      <w:r w:rsidR="0088304B" w:rsidRPr="00036FA8">
        <w:t xml:space="preserve">. </w:t>
      </w:r>
      <w:r>
        <w:t>Краснооктябрьский</w:t>
      </w:r>
      <w:r w:rsidR="0088304B" w:rsidRPr="00036FA8">
        <w:t>)</w:t>
      </w:r>
    </w:p>
    <w:p w:rsidR="0088304B" w:rsidRPr="00036FA8" w:rsidRDefault="0088304B" w:rsidP="00306073">
      <w:pPr>
        <w:widowControl w:val="0"/>
        <w:autoSpaceDE w:val="0"/>
        <w:autoSpaceDN w:val="0"/>
        <w:adjustRightInd w:val="0"/>
        <w:jc w:val="center"/>
        <w:rPr>
          <w:rFonts w:ascii="Times New Roman CYR" w:hAnsi="Times New Roman CYR" w:cs="Times New Roman CYR"/>
        </w:rPr>
      </w:pPr>
    </w:p>
    <w:p w:rsidR="0088304B" w:rsidRPr="00036FA8" w:rsidRDefault="0088304B" w:rsidP="00306073">
      <w:pPr>
        <w:widowControl w:val="0"/>
        <w:autoSpaceDE w:val="0"/>
        <w:autoSpaceDN w:val="0"/>
        <w:adjustRightInd w:val="0"/>
        <w:jc w:val="center"/>
        <w:rPr>
          <w:rFonts w:ascii="Times New Roman CYR" w:hAnsi="Times New Roman CYR" w:cs="Times New Roman CYR"/>
        </w:rPr>
      </w:pPr>
    </w:p>
    <w:p w:rsidR="0088304B" w:rsidRPr="00036FA8" w:rsidRDefault="0088304B" w:rsidP="00306073">
      <w:pPr>
        <w:widowControl w:val="0"/>
        <w:autoSpaceDE w:val="0"/>
        <w:autoSpaceDN w:val="0"/>
        <w:adjustRightInd w:val="0"/>
        <w:jc w:val="center"/>
        <w:rPr>
          <w:rFonts w:ascii="Times New Roman CYR" w:hAnsi="Times New Roman CYR" w:cs="Times New Roman CYR"/>
        </w:rPr>
      </w:pPr>
    </w:p>
    <w:p w:rsidR="0088304B" w:rsidRPr="00036FA8" w:rsidRDefault="0088304B" w:rsidP="00306073">
      <w:pPr>
        <w:widowControl w:val="0"/>
        <w:autoSpaceDE w:val="0"/>
        <w:autoSpaceDN w:val="0"/>
        <w:adjustRightInd w:val="0"/>
        <w:jc w:val="center"/>
        <w:rPr>
          <w:rFonts w:ascii="Times New Roman CYR" w:hAnsi="Times New Roman CYR" w:cs="Times New Roman CYR"/>
        </w:rPr>
      </w:pPr>
    </w:p>
    <w:p w:rsidR="0088304B" w:rsidRPr="00943AF1" w:rsidRDefault="00943AF1" w:rsidP="00306073">
      <w:pPr>
        <w:widowControl w:val="0"/>
        <w:autoSpaceDE w:val="0"/>
        <w:autoSpaceDN w:val="0"/>
        <w:adjustRightInd w:val="0"/>
        <w:jc w:val="center"/>
        <w:rPr>
          <w:rFonts w:ascii="Times New Roman CYR" w:hAnsi="Times New Roman CYR" w:cs="Times New Roman CYR"/>
        </w:rPr>
      </w:pPr>
      <w:r w:rsidRPr="00943AF1">
        <w:rPr>
          <w:rFonts w:ascii="Times New Roman CYR" w:hAnsi="Times New Roman CYR" w:cs="Times New Roman CYR"/>
        </w:rPr>
        <w:t>27.04.01</w:t>
      </w:r>
      <w:r w:rsidR="0088304B" w:rsidRPr="00943AF1">
        <w:rPr>
          <w:rFonts w:ascii="Times New Roman CYR" w:hAnsi="Times New Roman CYR" w:cs="Times New Roman CYR"/>
        </w:rPr>
        <w:t xml:space="preserve"> </w:t>
      </w:r>
      <w:r w:rsidR="0088304B" w:rsidRPr="00943AF1">
        <w:rPr>
          <w:lang w:val="tt-RU"/>
        </w:rPr>
        <w:t>«</w:t>
      </w:r>
      <w:r w:rsidRPr="00943AF1">
        <w:rPr>
          <w:lang w:val="tt-RU"/>
        </w:rPr>
        <w:t>Стандартизация и метрология</w:t>
      </w:r>
      <w:r w:rsidR="0088304B" w:rsidRPr="00943AF1">
        <w:rPr>
          <w:rFonts w:ascii="Times New Roman CYR" w:hAnsi="Times New Roman CYR" w:cs="Times New Roman CYR"/>
        </w:rPr>
        <w:t>»</w:t>
      </w:r>
    </w:p>
    <w:p w:rsidR="0088304B" w:rsidRDefault="0088304B" w:rsidP="00306073">
      <w:pPr>
        <w:widowControl w:val="0"/>
        <w:rPr>
          <w:rFonts w:ascii="Times New Roman CYR" w:hAnsi="Times New Roman CYR" w:cs="Times New Roman CYR"/>
        </w:rPr>
      </w:pPr>
    </w:p>
    <w:p w:rsidR="00943AF1" w:rsidRPr="00036FA8" w:rsidRDefault="00943AF1" w:rsidP="00306073">
      <w:pPr>
        <w:widowControl w:val="0"/>
      </w:pPr>
    </w:p>
    <w:p w:rsidR="0088304B" w:rsidRPr="00036FA8" w:rsidRDefault="0088304B" w:rsidP="00306073">
      <w:pPr>
        <w:widowControl w:val="0"/>
      </w:pPr>
    </w:p>
    <w:p w:rsidR="0088304B" w:rsidRPr="00036FA8" w:rsidRDefault="0088304B" w:rsidP="00306073">
      <w:pPr>
        <w:widowControl w:val="0"/>
      </w:pPr>
    </w:p>
    <w:p w:rsidR="0088304B" w:rsidRPr="00036FA8" w:rsidRDefault="0088304B" w:rsidP="00306073">
      <w:pPr>
        <w:pStyle w:val="Heading2"/>
        <w:keepNext w:val="0"/>
        <w:widowControl w:val="0"/>
        <w:rPr>
          <w:sz w:val="20"/>
          <w:szCs w:val="20"/>
        </w:rPr>
      </w:pPr>
      <w:r w:rsidRPr="00036FA8">
        <w:rPr>
          <w:sz w:val="20"/>
          <w:szCs w:val="20"/>
        </w:rPr>
        <w:t>АВТОРЕФЕРАТ</w:t>
      </w:r>
    </w:p>
    <w:p w:rsidR="00F1636C" w:rsidRDefault="00F1636C" w:rsidP="00306073">
      <w:pPr>
        <w:pStyle w:val="Heading2"/>
        <w:keepNext w:val="0"/>
        <w:widowControl w:val="0"/>
        <w:rPr>
          <w:sz w:val="20"/>
          <w:szCs w:val="20"/>
        </w:rPr>
      </w:pPr>
      <w:r>
        <w:rPr>
          <w:sz w:val="20"/>
          <w:szCs w:val="20"/>
        </w:rPr>
        <w:t xml:space="preserve">выпускной квалификационной работы </w:t>
      </w:r>
    </w:p>
    <w:p w:rsidR="0088304B" w:rsidRPr="00036FA8" w:rsidRDefault="00F1636C" w:rsidP="00306073">
      <w:pPr>
        <w:pStyle w:val="Heading2"/>
        <w:keepNext w:val="0"/>
        <w:widowControl w:val="0"/>
        <w:rPr>
          <w:sz w:val="20"/>
          <w:szCs w:val="20"/>
        </w:rPr>
      </w:pPr>
      <w:r>
        <w:rPr>
          <w:sz w:val="20"/>
          <w:szCs w:val="20"/>
        </w:rPr>
        <w:t>магистра</w:t>
      </w:r>
    </w:p>
    <w:p w:rsidR="0088304B" w:rsidRPr="00036FA8" w:rsidRDefault="0088304B" w:rsidP="00306073">
      <w:pPr>
        <w:widowControl w:val="0"/>
        <w:jc w:val="center"/>
      </w:pPr>
    </w:p>
    <w:p w:rsidR="0088304B" w:rsidRPr="00036FA8" w:rsidRDefault="0088304B" w:rsidP="00306073">
      <w:pPr>
        <w:widowControl w:val="0"/>
      </w:pPr>
    </w:p>
    <w:p w:rsidR="0088304B" w:rsidRPr="00036FA8" w:rsidRDefault="0088304B" w:rsidP="00306073">
      <w:pPr>
        <w:widowControl w:val="0"/>
      </w:pPr>
    </w:p>
    <w:p w:rsidR="0088304B" w:rsidRPr="00036FA8" w:rsidRDefault="0088304B" w:rsidP="00306073">
      <w:pPr>
        <w:widowControl w:val="0"/>
      </w:pPr>
    </w:p>
    <w:p w:rsidR="0088304B" w:rsidRPr="00036FA8" w:rsidRDefault="0088304B" w:rsidP="00306073">
      <w:pPr>
        <w:widowControl w:val="0"/>
      </w:pPr>
    </w:p>
    <w:p w:rsidR="0088304B" w:rsidRPr="00036FA8" w:rsidRDefault="0088304B" w:rsidP="00306073">
      <w:pPr>
        <w:widowControl w:val="0"/>
      </w:pPr>
    </w:p>
    <w:p w:rsidR="0088304B" w:rsidRPr="00036FA8" w:rsidRDefault="00F1636C" w:rsidP="00306073">
      <w:pPr>
        <w:widowControl w:val="0"/>
        <w:jc w:val="center"/>
      </w:pPr>
      <w:r>
        <w:t>Йошкар-Ола</w:t>
      </w:r>
    </w:p>
    <w:p w:rsidR="0088304B" w:rsidRPr="00192205" w:rsidRDefault="0088304B" w:rsidP="00306073">
      <w:pPr>
        <w:widowControl w:val="0"/>
        <w:jc w:val="center"/>
        <w:rPr>
          <w:sz w:val="18"/>
          <w:szCs w:val="18"/>
        </w:rPr>
      </w:pPr>
      <w:r w:rsidRPr="00036FA8">
        <w:t>201</w:t>
      </w:r>
      <w:r w:rsidR="00F1636C">
        <w:t>6</w:t>
      </w:r>
      <w:r w:rsidRPr="00192205">
        <w:rPr>
          <w:sz w:val="18"/>
          <w:szCs w:val="18"/>
        </w:rPr>
        <w:br w:type="page"/>
      </w:r>
    </w:p>
    <w:p w:rsidR="0088304B" w:rsidRPr="00036FA8" w:rsidRDefault="00F1636C" w:rsidP="00306073">
      <w:pPr>
        <w:widowControl w:val="0"/>
        <w:ind w:firstLine="284"/>
        <w:jc w:val="both"/>
      </w:pPr>
      <w:r>
        <w:rPr>
          <w:noProof/>
          <w:lang w:val="en-US" w:eastAsia="en-US"/>
        </w:rPr>
        <w:lastRenderedPageBreak/>
        <mc:AlternateContent>
          <mc:Choice Requires="wps">
            <w:drawing>
              <wp:anchor distT="0" distB="0" distL="114300" distR="114300" simplePos="0" relativeHeight="251655680" behindDoc="0" locked="0" layoutInCell="1" allowOverlap="1">
                <wp:simplePos x="0" y="0"/>
                <wp:positionH relativeFrom="column">
                  <wp:posOffset>1958340</wp:posOffset>
                </wp:positionH>
                <wp:positionV relativeFrom="paragraph">
                  <wp:posOffset>-450850</wp:posOffset>
                </wp:positionV>
                <wp:extent cx="358140" cy="318135"/>
                <wp:effectExtent l="3810" t="635" r="0" b="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671B7" id="Rectangle 2" o:spid="_x0000_s1026" style="position:absolute;margin-left:154.2pt;margin-top:-35.5pt;width:28.2pt;height:25.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" stroked="f"/>
            </w:pict>
          </mc:Fallback>
        </mc:AlternateContent>
      </w:r>
      <w:r w:rsidR="0088304B" w:rsidRPr="00036FA8">
        <w:t>Работа выполнена на кафедре стандартизации, сертификации и товароведения ФГБОУ ВПО «Марийский государственный технический университет».</w:t>
      </w:r>
    </w:p>
    <w:p w:rsidR="0088304B" w:rsidRPr="00036FA8" w:rsidRDefault="0088304B" w:rsidP="00306073">
      <w:pPr>
        <w:widowControl w:val="0"/>
        <w:ind w:firstLine="284"/>
        <w:jc w:val="both"/>
      </w:pPr>
    </w:p>
    <w:p w:rsidR="0088304B" w:rsidRPr="00036FA8" w:rsidRDefault="0088304B" w:rsidP="00306073">
      <w:pPr>
        <w:widowControl w:val="0"/>
        <w:ind w:firstLine="284"/>
        <w:jc w:val="both"/>
      </w:pPr>
    </w:p>
    <w:p w:rsidR="0088304B" w:rsidRPr="00036FA8" w:rsidRDefault="0088304B" w:rsidP="00306073">
      <w:pPr>
        <w:widowControl w:val="0"/>
        <w:ind w:firstLine="284"/>
        <w:jc w:val="both"/>
      </w:pPr>
    </w:p>
    <w:p w:rsidR="0088304B" w:rsidRPr="00036FA8" w:rsidRDefault="0088304B" w:rsidP="00F1636C">
      <w:pPr>
        <w:widowControl w:val="0"/>
        <w:jc w:val="both"/>
      </w:pPr>
      <w:r w:rsidRPr="00036FA8">
        <w:t xml:space="preserve">Научные руководители: </w:t>
      </w:r>
      <w:r w:rsidRPr="00036FA8">
        <w:tab/>
        <w:t>доктор технических наук, профессор</w:t>
      </w:r>
    </w:p>
    <w:p w:rsidR="0088304B" w:rsidRPr="00036FA8" w:rsidRDefault="0088304B" w:rsidP="00306073">
      <w:pPr>
        <w:widowControl w:val="0"/>
        <w:tabs>
          <w:tab w:val="left" w:pos="2127"/>
        </w:tabs>
        <w:spacing w:before="60"/>
        <w:jc w:val="both"/>
      </w:pPr>
      <w:r w:rsidRPr="00036FA8">
        <w:tab/>
        <w:t xml:space="preserve">кандидат технических наук, доцент </w:t>
      </w:r>
    </w:p>
    <w:p w:rsidR="0088304B" w:rsidRPr="00036FA8" w:rsidRDefault="00F1636C" w:rsidP="00306073">
      <w:pPr>
        <w:widowControl w:val="0"/>
        <w:tabs>
          <w:tab w:val="left" w:pos="2127"/>
        </w:tabs>
        <w:ind w:firstLine="2127"/>
        <w:jc w:val="both"/>
      </w:pPr>
      <w:r w:rsidRPr="00F1636C">
        <w:t>Тарасова О.Г.</w:t>
      </w:r>
    </w:p>
    <w:p w:rsidR="00833AE3" w:rsidRDefault="00833AE3" w:rsidP="00306073">
      <w:pPr>
        <w:widowControl w:val="0"/>
        <w:jc w:val="center"/>
      </w:pPr>
    </w:p>
    <w:p w:rsidR="0088304B" w:rsidRPr="00192205" w:rsidRDefault="0088304B" w:rsidP="00306073">
      <w:pPr>
        <w:widowControl w:val="0"/>
        <w:jc w:val="center"/>
        <w:rPr>
          <w:b/>
          <w:bCs/>
          <w:sz w:val="18"/>
          <w:szCs w:val="18"/>
        </w:rPr>
      </w:pPr>
      <w:r w:rsidRPr="00192205">
        <w:rPr>
          <w:sz w:val="18"/>
          <w:szCs w:val="18"/>
        </w:rPr>
        <w:br w:type="page"/>
      </w:r>
      <w:r w:rsidRPr="00192205">
        <w:rPr>
          <w:b/>
          <w:bCs/>
          <w:sz w:val="18"/>
          <w:szCs w:val="18"/>
        </w:rPr>
        <w:lastRenderedPageBreak/>
        <w:t>ОБЩАЯ ХАРАКТЕРИСТИКА РАБОТЫ</w:t>
      </w:r>
    </w:p>
    <w:p w:rsidR="0088304B" w:rsidRDefault="0088304B" w:rsidP="00306073">
      <w:pPr>
        <w:widowControl w:val="0"/>
        <w:ind w:firstLine="284"/>
        <w:rPr>
          <w:b/>
          <w:bCs/>
          <w:sz w:val="18"/>
          <w:szCs w:val="18"/>
        </w:rPr>
      </w:pPr>
    </w:p>
    <w:p w:rsidR="00431C00" w:rsidRPr="00431C00" w:rsidRDefault="00431C00" w:rsidP="00431C00">
      <w:pPr>
        <w:widowControl w:val="0"/>
        <w:ind w:firstLine="284"/>
        <w:rPr>
          <w:bCs/>
          <w:sz w:val="18"/>
          <w:szCs w:val="18"/>
        </w:rPr>
      </w:pPr>
      <w:r w:rsidRPr="00431C00">
        <w:rPr>
          <w:b/>
          <w:bCs/>
          <w:sz w:val="18"/>
          <w:szCs w:val="18"/>
        </w:rPr>
        <w:t>Актуальность работы</w:t>
      </w:r>
      <w:r w:rsidRPr="00431C00">
        <w:rPr>
          <w:bCs/>
          <w:sz w:val="18"/>
          <w:szCs w:val="18"/>
        </w:rPr>
        <w:t>. Актуальность темы исследования предопределяется имеющейся потребностью в научном осмыслении правовых отношений в области подтверждения соответствия продукции, а также требованиями совершенствования правового регулирования сертификации продукции на этапе развития рыночных отношений в России.</w:t>
      </w:r>
    </w:p>
    <w:p w:rsidR="00431C00" w:rsidRPr="00431C00" w:rsidRDefault="00431C00" w:rsidP="00431C00">
      <w:pPr>
        <w:widowControl w:val="0"/>
        <w:ind w:firstLine="284"/>
        <w:rPr>
          <w:bCs/>
          <w:sz w:val="18"/>
          <w:szCs w:val="18"/>
        </w:rPr>
      </w:pPr>
      <w:r w:rsidRPr="00431C00">
        <w:rPr>
          <w:bCs/>
          <w:sz w:val="18"/>
          <w:szCs w:val="18"/>
        </w:rPr>
        <w:t>Наиболее интересным представляетс</w:t>
      </w:r>
      <w:r w:rsidR="00DB33E6">
        <w:rPr>
          <w:bCs/>
          <w:sz w:val="18"/>
          <w:szCs w:val="18"/>
        </w:rPr>
        <w:t>я исследование отношений по под</w:t>
      </w:r>
      <w:r w:rsidRPr="00431C00">
        <w:rPr>
          <w:bCs/>
          <w:sz w:val="18"/>
          <w:szCs w:val="18"/>
        </w:rPr>
        <w:t>тверждению соответствия продукции скво</w:t>
      </w:r>
      <w:r w:rsidR="00DB33E6">
        <w:rPr>
          <w:bCs/>
          <w:sz w:val="18"/>
          <w:szCs w:val="18"/>
        </w:rPr>
        <w:t>зь призму осуществляемого рефор</w:t>
      </w:r>
      <w:r w:rsidRPr="00431C00">
        <w:rPr>
          <w:bCs/>
          <w:sz w:val="18"/>
          <w:szCs w:val="18"/>
        </w:rPr>
        <w:t>мирования сертификации. Основной целью реформирования сертификации является содействие вступлению России во Всемирную Торговую Организацию (ВТО). В связи с этим проводится унификация отечественного законодательства в сфере обеспечения безопасности и качества продукции с зарубежным законодательством, в том числе введение технического регулирования.</w:t>
      </w:r>
    </w:p>
    <w:p w:rsidR="00431C00" w:rsidRPr="00431C00" w:rsidRDefault="00431C00" w:rsidP="00431C00">
      <w:pPr>
        <w:widowControl w:val="0"/>
        <w:ind w:firstLine="284"/>
        <w:rPr>
          <w:bCs/>
          <w:sz w:val="18"/>
          <w:szCs w:val="18"/>
        </w:rPr>
      </w:pPr>
      <w:r w:rsidRPr="00431C00">
        <w:rPr>
          <w:bCs/>
          <w:sz w:val="18"/>
          <w:szCs w:val="18"/>
        </w:rPr>
        <w:t>Обеспечение безопасности проду</w:t>
      </w:r>
      <w:bookmarkStart w:id="0" w:name="_GoBack"/>
      <w:bookmarkEnd w:id="0"/>
      <w:r w:rsidRPr="00431C00">
        <w:rPr>
          <w:bCs/>
          <w:sz w:val="18"/>
          <w:szCs w:val="18"/>
        </w:rPr>
        <w:t>ктов питан</w:t>
      </w:r>
      <w:r w:rsidR="00DB33E6">
        <w:rPr>
          <w:bCs/>
          <w:sz w:val="18"/>
          <w:szCs w:val="18"/>
        </w:rPr>
        <w:t>ия, в том числе и неперера</w:t>
      </w:r>
      <w:r w:rsidRPr="00431C00">
        <w:rPr>
          <w:bCs/>
          <w:sz w:val="18"/>
          <w:szCs w:val="18"/>
        </w:rPr>
        <w:t>ботанного сырья животного происхожден</w:t>
      </w:r>
      <w:r w:rsidR="00DB33E6">
        <w:rPr>
          <w:bCs/>
          <w:sz w:val="18"/>
          <w:szCs w:val="18"/>
        </w:rPr>
        <w:t>ия (НСЖП) на соответствие требо</w:t>
      </w:r>
      <w:r w:rsidRPr="00431C00">
        <w:rPr>
          <w:bCs/>
          <w:sz w:val="18"/>
          <w:szCs w:val="18"/>
        </w:rPr>
        <w:t>ваниям нормативно-правовых документов в отношении ветеринарно-санитарной экспертизы (ВСЭ) остается актуальной темой на сегодняшний день и является одной из основных задач п</w:t>
      </w:r>
      <w:r w:rsidR="00DB33E6">
        <w:rPr>
          <w:bCs/>
          <w:sz w:val="18"/>
          <w:szCs w:val="18"/>
        </w:rPr>
        <w:t>роизводственной практики мясопе</w:t>
      </w:r>
      <w:r w:rsidRPr="00431C00">
        <w:rPr>
          <w:bCs/>
          <w:sz w:val="18"/>
          <w:szCs w:val="18"/>
        </w:rPr>
        <w:t>рерабатывающего предприятия, что регламентировано законами Российской Федерации «О ветеринарии» и «О каче</w:t>
      </w:r>
      <w:r w:rsidR="00DB33E6">
        <w:rPr>
          <w:bCs/>
          <w:sz w:val="18"/>
          <w:szCs w:val="18"/>
        </w:rPr>
        <w:t>стве и безопасности пищевой про</w:t>
      </w:r>
      <w:r w:rsidRPr="00431C00">
        <w:rPr>
          <w:bCs/>
          <w:sz w:val="18"/>
          <w:szCs w:val="18"/>
        </w:rPr>
        <w:t>дукции». Реализация этой задачи на перерабатывающих предприятиях нашей страны, и в частности на ЗАО «Мари</w:t>
      </w:r>
      <w:r w:rsidR="00DB33E6">
        <w:rPr>
          <w:bCs/>
          <w:sz w:val="18"/>
          <w:szCs w:val="18"/>
        </w:rPr>
        <w:t>йское», связана с вновь вступив</w:t>
      </w:r>
      <w:r w:rsidRPr="00431C00">
        <w:rPr>
          <w:bCs/>
          <w:sz w:val="18"/>
          <w:szCs w:val="18"/>
        </w:rPr>
        <w:t>шим в силу Техническим регламентом Таможен</w:t>
      </w:r>
      <w:r w:rsidR="00DB33E6">
        <w:rPr>
          <w:bCs/>
          <w:sz w:val="18"/>
          <w:szCs w:val="18"/>
        </w:rPr>
        <w:t xml:space="preserve">ного союза (ТР ТС 021/2011) </w:t>
      </w:r>
      <w:r w:rsidRPr="00431C00">
        <w:rPr>
          <w:bCs/>
          <w:sz w:val="18"/>
          <w:szCs w:val="18"/>
        </w:rPr>
        <w:t>и сменившейся формой подтверждения</w:t>
      </w:r>
      <w:r w:rsidR="00DB33E6">
        <w:rPr>
          <w:bCs/>
          <w:sz w:val="18"/>
          <w:szCs w:val="18"/>
        </w:rPr>
        <w:t xml:space="preserve"> соответствия в системе Таможен</w:t>
      </w:r>
      <w:r w:rsidRPr="00431C00">
        <w:rPr>
          <w:bCs/>
          <w:sz w:val="18"/>
          <w:szCs w:val="18"/>
        </w:rPr>
        <w:t>ного союза и ранее действующей системы ГОСТ Р.</w:t>
      </w:r>
    </w:p>
    <w:p w:rsidR="00431C00" w:rsidRPr="00431C00" w:rsidRDefault="00431C00" w:rsidP="00431C00">
      <w:pPr>
        <w:widowControl w:val="0"/>
        <w:ind w:firstLine="284"/>
        <w:rPr>
          <w:bCs/>
          <w:sz w:val="18"/>
          <w:szCs w:val="18"/>
        </w:rPr>
      </w:pPr>
      <w:r w:rsidRPr="00431C00">
        <w:rPr>
          <w:bCs/>
          <w:sz w:val="18"/>
          <w:szCs w:val="18"/>
        </w:rPr>
        <w:t xml:space="preserve">Степень разработанности темы. В качестве теоретической основы для настоящего исследования использовались </w:t>
      </w:r>
      <w:r w:rsidR="00DB33E6">
        <w:rPr>
          <w:bCs/>
          <w:sz w:val="18"/>
          <w:szCs w:val="18"/>
        </w:rPr>
        <w:t>труды отечественных представите</w:t>
      </w:r>
      <w:r w:rsidRPr="00431C00">
        <w:rPr>
          <w:bCs/>
          <w:sz w:val="18"/>
          <w:szCs w:val="18"/>
        </w:rPr>
        <w:t>лей науки гражданского права: А.Л.Белахова, Л.И.Брославского, О.А.Красавчикова, Я.А.Куника, А.Л.Ликаса, В.И.Новоселова, В.М.Огрызкова, Э.Г.Полонского, Б.И.Пугинского, М.Н.Семякина, В.С.Шелестова, В.А.Язева и др.</w:t>
      </w:r>
    </w:p>
    <w:p w:rsidR="00431C00" w:rsidRPr="00431C00" w:rsidRDefault="00431C00" w:rsidP="00431C00">
      <w:pPr>
        <w:widowControl w:val="0"/>
        <w:ind w:firstLine="284"/>
        <w:rPr>
          <w:bCs/>
          <w:sz w:val="18"/>
          <w:szCs w:val="18"/>
        </w:rPr>
      </w:pPr>
      <w:r w:rsidRPr="00431C00">
        <w:rPr>
          <w:bCs/>
          <w:sz w:val="18"/>
          <w:szCs w:val="18"/>
        </w:rPr>
        <w:t>В разработку основ правового регулирования сертификации продукции внесли важный вклад такие ученые, как В.А.Абрамов, Ю.Н.Болдырев, И.В.Ершова, С.Э.Жилинский, Т.М.Иванова, Г.В.Мальков, В.С.Мартемьянов, А.В.Михайлов, Г.В.Панкина, Я.Е.Парций, Е.Тавер, А.Л.Теркель, Е.И.Филатов, М.Ю.Челышев и др.</w:t>
      </w:r>
    </w:p>
    <w:p w:rsidR="00431C00" w:rsidRPr="00431C00" w:rsidRDefault="00431C00" w:rsidP="00431C00">
      <w:pPr>
        <w:widowControl w:val="0"/>
        <w:ind w:firstLine="284"/>
        <w:rPr>
          <w:bCs/>
          <w:sz w:val="18"/>
          <w:szCs w:val="18"/>
        </w:rPr>
      </w:pPr>
      <w:r w:rsidRPr="00431C00">
        <w:rPr>
          <w:bCs/>
          <w:sz w:val="18"/>
          <w:szCs w:val="18"/>
        </w:rPr>
        <w:t>При исследовании гражданско-правовых средств в подтверждении соответствия продукции использовались труды таких авторов, как Н.А.Баринов, М.И.Брагинский, И.Вахнин, В.В.Витрянский, В.П.Грибанов, Б.Д.Завидов, О.С.Иоффе, А.Ю.Кабалкин, Ю.Х.Калмыков, М.В.Кротов, И.Б.Новицкий, Б.И.Пугинский, О.Н.Садиков, А.П.Сергеев, Л.Б.Ситдикова, А.В.Цыпленкова, А.Е.Шерстобитов, Я.Ф.Фархтдинов, И.П.Янушкевич и др.</w:t>
      </w:r>
    </w:p>
    <w:p w:rsidR="00431C00" w:rsidRPr="00431C00" w:rsidRDefault="00431C00" w:rsidP="00431C00">
      <w:pPr>
        <w:widowControl w:val="0"/>
        <w:ind w:firstLine="284"/>
        <w:rPr>
          <w:bCs/>
          <w:sz w:val="18"/>
          <w:szCs w:val="18"/>
        </w:rPr>
      </w:pPr>
      <w:r w:rsidRPr="00431C00">
        <w:rPr>
          <w:bCs/>
          <w:sz w:val="18"/>
          <w:szCs w:val="18"/>
        </w:rPr>
        <w:t xml:space="preserve">Определенное значение для автора имели труды ученых — экономистов: А.У.Альбекова, М.И.Басакова, Л.Е.Басовского, В.Г.Версана, Г.П.Воронина, Л.К.Исаева, Г.Д.Крыловой, М.В.Латышева, И.М.Лифица, В.Д.Малинского, В.Б.Протасьева, А.В.Ракова, А.П.Светлакова, В.И.Седова, А.Г.Сергеева, В.П.Тихоновой, В.П.Федько, В.Н.Фомина, И.Н.Чиннова и др., исследующие особенности подтверждения соответствия продукции в </w:t>
      </w:r>
      <w:proofErr w:type="gramStart"/>
      <w:r w:rsidRPr="00431C00">
        <w:rPr>
          <w:bCs/>
          <w:sz w:val="18"/>
          <w:szCs w:val="18"/>
        </w:rPr>
        <w:t>эконо-мических</w:t>
      </w:r>
      <w:proofErr w:type="gramEnd"/>
      <w:r w:rsidRPr="00431C00">
        <w:rPr>
          <w:bCs/>
          <w:sz w:val="18"/>
          <w:szCs w:val="18"/>
        </w:rPr>
        <w:t xml:space="preserve"> отношениях.</w:t>
      </w:r>
    </w:p>
    <w:p w:rsidR="00431C00" w:rsidRPr="00431C00" w:rsidRDefault="00431C00" w:rsidP="00431C00">
      <w:pPr>
        <w:widowControl w:val="0"/>
        <w:ind w:firstLine="284"/>
        <w:rPr>
          <w:bCs/>
          <w:sz w:val="18"/>
          <w:szCs w:val="18"/>
        </w:rPr>
      </w:pPr>
      <w:r w:rsidRPr="00431C00">
        <w:rPr>
          <w:b/>
          <w:bCs/>
          <w:sz w:val="18"/>
          <w:szCs w:val="18"/>
        </w:rPr>
        <w:t>Цель работы</w:t>
      </w:r>
      <w:r w:rsidRPr="00431C00">
        <w:rPr>
          <w:bCs/>
          <w:sz w:val="18"/>
          <w:szCs w:val="18"/>
        </w:rPr>
        <w:t xml:space="preserve">: Целью исследования </w:t>
      </w:r>
      <w:r w:rsidR="00DB33E6">
        <w:rPr>
          <w:bCs/>
          <w:sz w:val="18"/>
          <w:szCs w:val="18"/>
        </w:rPr>
        <w:t>является разработка документиро</w:t>
      </w:r>
      <w:r w:rsidRPr="00431C00">
        <w:rPr>
          <w:bCs/>
          <w:sz w:val="18"/>
          <w:szCs w:val="18"/>
        </w:rPr>
        <w:t>ванной процедуры проведения процедуры оценки качества непереработанного сырья животного происхождения в област</w:t>
      </w:r>
      <w:r w:rsidR="00DB33E6">
        <w:rPr>
          <w:bCs/>
          <w:sz w:val="18"/>
          <w:szCs w:val="18"/>
        </w:rPr>
        <w:t>и ветеринарно-санитарной экспер</w:t>
      </w:r>
      <w:r w:rsidRPr="00431C00">
        <w:rPr>
          <w:bCs/>
          <w:sz w:val="18"/>
          <w:szCs w:val="18"/>
        </w:rPr>
        <w:t>тизы на соответствие требованиям Технического регламента Там</w:t>
      </w:r>
      <w:r w:rsidR="00DB33E6">
        <w:rPr>
          <w:bCs/>
          <w:sz w:val="18"/>
          <w:szCs w:val="18"/>
        </w:rPr>
        <w:t>оженного союза (ТР ТС 021/2011)</w:t>
      </w:r>
      <w:r w:rsidRPr="00431C00">
        <w:rPr>
          <w:bCs/>
          <w:sz w:val="18"/>
          <w:szCs w:val="18"/>
        </w:rPr>
        <w:t>. Исходя из указанной цели, необходимо решить следующие задачи:</w:t>
      </w:r>
    </w:p>
    <w:p w:rsidR="00431C00" w:rsidRPr="00431C00" w:rsidRDefault="00431C00" w:rsidP="00431C00">
      <w:pPr>
        <w:widowControl w:val="0"/>
        <w:ind w:firstLine="284"/>
        <w:rPr>
          <w:bCs/>
          <w:sz w:val="18"/>
          <w:szCs w:val="18"/>
        </w:rPr>
      </w:pPr>
      <w:r w:rsidRPr="00431C00">
        <w:rPr>
          <w:bCs/>
          <w:sz w:val="18"/>
          <w:szCs w:val="18"/>
        </w:rPr>
        <w:t>- исследовать правовую, в том числ</w:t>
      </w:r>
      <w:r w:rsidR="00DB33E6">
        <w:rPr>
          <w:bCs/>
          <w:sz w:val="18"/>
          <w:szCs w:val="18"/>
        </w:rPr>
        <w:t>е отраслевую природу подтвержде</w:t>
      </w:r>
      <w:r w:rsidRPr="00431C00">
        <w:rPr>
          <w:bCs/>
          <w:sz w:val="18"/>
          <w:szCs w:val="18"/>
        </w:rPr>
        <w:t>ния соответствия продукции, проанализ</w:t>
      </w:r>
      <w:r w:rsidR="00DB33E6">
        <w:rPr>
          <w:bCs/>
          <w:sz w:val="18"/>
          <w:szCs w:val="18"/>
        </w:rPr>
        <w:t>ировать понятие и формы подтвер</w:t>
      </w:r>
      <w:r w:rsidRPr="00431C00">
        <w:rPr>
          <w:bCs/>
          <w:sz w:val="18"/>
          <w:szCs w:val="18"/>
        </w:rPr>
        <w:t>ждения соответствия: историю возникновения и современное состояние;</w:t>
      </w:r>
    </w:p>
    <w:p w:rsidR="00431C00" w:rsidRPr="00431C00" w:rsidRDefault="00431C00" w:rsidP="00431C00">
      <w:pPr>
        <w:widowControl w:val="0"/>
        <w:ind w:firstLine="284"/>
        <w:rPr>
          <w:bCs/>
          <w:sz w:val="18"/>
          <w:szCs w:val="18"/>
        </w:rPr>
      </w:pPr>
      <w:r w:rsidRPr="00431C00">
        <w:rPr>
          <w:bCs/>
          <w:sz w:val="18"/>
          <w:szCs w:val="18"/>
        </w:rPr>
        <w:t>- выявить особенности отношений,</w:t>
      </w:r>
      <w:r w:rsidR="00DB33E6">
        <w:rPr>
          <w:bCs/>
          <w:sz w:val="18"/>
          <w:szCs w:val="18"/>
        </w:rPr>
        <w:t xml:space="preserve"> возникающих в сфере подтвержде</w:t>
      </w:r>
      <w:r w:rsidRPr="00431C00">
        <w:rPr>
          <w:bCs/>
          <w:sz w:val="18"/>
          <w:szCs w:val="18"/>
        </w:rPr>
        <w:t>ния соответствия продукции, а также иссл</w:t>
      </w:r>
      <w:r w:rsidR="00DB33E6">
        <w:rPr>
          <w:bCs/>
          <w:sz w:val="18"/>
          <w:szCs w:val="18"/>
        </w:rPr>
        <w:t>едовать методы правового воздей</w:t>
      </w:r>
      <w:r w:rsidRPr="00431C00">
        <w:rPr>
          <w:bCs/>
          <w:sz w:val="18"/>
          <w:szCs w:val="18"/>
        </w:rPr>
        <w:t>ствия на данные отношения;</w:t>
      </w:r>
    </w:p>
    <w:p w:rsidR="00431C00" w:rsidRPr="00431C00" w:rsidRDefault="00431C00" w:rsidP="00431C00">
      <w:pPr>
        <w:widowControl w:val="0"/>
        <w:ind w:firstLine="284"/>
        <w:rPr>
          <w:bCs/>
          <w:sz w:val="18"/>
          <w:szCs w:val="18"/>
        </w:rPr>
      </w:pPr>
      <w:r w:rsidRPr="00431C00">
        <w:rPr>
          <w:bCs/>
          <w:sz w:val="18"/>
          <w:szCs w:val="18"/>
        </w:rPr>
        <w:t>- проанализировать полномочия Российской Федерации и ее субъектов в сфере регулирования отношений по подтверждению соответствия продукции, а также исследовать контроль за соб</w:t>
      </w:r>
      <w:r w:rsidR="00DB33E6">
        <w:rPr>
          <w:bCs/>
          <w:sz w:val="18"/>
          <w:szCs w:val="18"/>
        </w:rPr>
        <w:t>людением изготовителями, продав</w:t>
      </w:r>
      <w:r w:rsidRPr="00431C00">
        <w:rPr>
          <w:bCs/>
          <w:sz w:val="18"/>
          <w:szCs w:val="18"/>
        </w:rPr>
        <w:t>цами требований, установленных в отношении продукции;</w:t>
      </w:r>
    </w:p>
    <w:p w:rsidR="00431C00" w:rsidRPr="00431C00" w:rsidRDefault="00431C00" w:rsidP="00431C00">
      <w:pPr>
        <w:widowControl w:val="0"/>
        <w:ind w:firstLine="284"/>
        <w:rPr>
          <w:bCs/>
          <w:sz w:val="18"/>
          <w:szCs w:val="18"/>
        </w:rPr>
      </w:pPr>
      <w:r w:rsidRPr="00431C00">
        <w:rPr>
          <w:bCs/>
          <w:sz w:val="18"/>
          <w:szCs w:val="18"/>
        </w:rPr>
        <w:t>- рассмотреть схемы ветеринарно-санитарной экспертизы, выявить их значение для предпринимательской деятельности, проанализировать правовой статус участников систем подтверждения соответствия;</w:t>
      </w:r>
    </w:p>
    <w:p w:rsidR="00431C00" w:rsidRPr="00431C00" w:rsidRDefault="00431C00" w:rsidP="00431C00">
      <w:pPr>
        <w:widowControl w:val="0"/>
        <w:ind w:firstLine="284"/>
        <w:rPr>
          <w:bCs/>
          <w:sz w:val="18"/>
          <w:szCs w:val="18"/>
        </w:rPr>
      </w:pPr>
      <w:r w:rsidRPr="00431C00">
        <w:rPr>
          <w:bCs/>
          <w:sz w:val="18"/>
          <w:szCs w:val="18"/>
        </w:rPr>
        <w:t>- проанализировать прослеживаемость при подтверждении безопасности пищевой продукции;</w:t>
      </w:r>
    </w:p>
    <w:p w:rsidR="00431C00" w:rsidRPr="00431C00" w:rsidRDefault="00431C00" w:rsidP="00431C00">
      <w:pPr>
        <w:widowControl w:val="0"/>
        <w:ind w:firstLine="284"/>
        <w:rPr>
          <w:bCs/>
          <w:sz w:val="18"/>
          <w:szCs w:val="18"/>
        </w:rPr>
      </w:pPr>
      <w:r w:rsidRPr="00431C00">
        <w:rPr>
          <w:bCs/>
          <w:sz w:val="18"/>
          <w:szCs w:val="18"/>
        </w:rPr>
        <w:t>- исследовать практику применения законодательства в сфере подтверждения соответствия продукции требованиям ТР ТС, практику деятельности участников систем ВСЭ, выработать рекомендации и предложения по совершенствованию подтверждения соответствия в данной сфере.</w:t>
      </w:r>
    </w:p>
    <w:p w:rsidR="00431C00" w:rsidRPr="00431C00" w:rsidRDefault="00431C00" w:rsidP="00431C00">
      <w:pPr>
        <w:widowControl w:val="0"/>
        <w:ind w:firstLine="284"/>
        <w:rPr>
          <w:bCs/>
          <w:sz w:val="18"/>
          <w:szCs w:val="18"/>
        </w:rPr>
      </w:pPr>
      <w:r w:rsidRPr="00431C00">
        <w:rPr>
          <w:bCs/>
          <w:sz w:val="18"/>
          <w:szCs w:val="18"/>
        </w:rPr>
        <w:t>Объектом исследования выступают отношения, возникающие в области подтверждения соответствия продукции с участием предпринимателей, их особенности.</w:t>
      </w:r>
    </w:p>
    <w:p w:rsidR="00431C00" w:rsidRPr="00431C00" w:rsidRDefault="00431C00" w:rsidP="00431C00">
      <w:pPr>
        <w:widowControl w:val="0"/>
        <w:ind w:firstLine="284"/>
        <w:rPr>
          <w:bCs/>
          <w:sz w:val="18"/>
          <w:szCs w:val="18"/>
        </w:rPr>
      </w:pPr>
      <w:r w:rsidRPr="00431C00">
        <w:rPr>
          <w:bCs/>
          <w:sz w:val="18"/>
          <w:szCs w:val="18"/>
        </w:rPr>
        <w:t>Предметом исследования выступают нормы гражданского и иного законодательства, регулирующие отношения по декларированию соответствия и ВСЭ продукции с участием предпринимателей, практика, взгляды ученых, рассматривающие отношения в данной сфере.</w:t>
      </w:r>
    </w:p>
    <w:p w:rsidR="00431C00" w:rsidRPr="00431C00" w:rsidRDefault="00431C00" w:rsidP="00431C00">
      <w:pPr>
        <w:widowControl w:val="0"/>
        <w:ind w:firstLine="284"/>
        <w:rPr>
          <w:bCs/>
          <w:sz w:val="18"/>
          <w:szCs w:val="18"/>
        </w:rPr>
      </w:pPr>
      <w:r w:rsidRPr="00431C00">
        <w:rPr>
          <w:bCs/>
          <w:sz w:val="18"/>
          <w:szCs w:val="18"/>
        </w:rPr>
        <w:t>Эмпирической базой диссертации является практика органов Марийских центров стандартизации, метрологии и сертификации и энергосбережения, Комитета по ветеринарии, Медведевской станции по борьбе с заразными болезнями животных, а также практика органов по подтверждению соответствия испытательных лабораторий (центров), в том числе функционирующих в г. Йошкар-Ола. В ходе подготовки диссертации был исследован большой фонд нормативных документов, необходимых для сертификации конкретных видов продукции, а также учредительные документы и аттестаты аккредитации органов по сертификации и испытательных лабораторий (центров), формы деклараций о соответствии, свидетельств ВСЭ продукции, протоколы испытаний, реестры выданных ВСЭ</w:t>
      </w:r>
    </w:p>
    <w:p w:rsidR="00431C00" w:rsidRPr="00431C00" w:rsidRDefault="00431C00" w:rsidP="00431C00">
      <w:pPr>
        <w:widowControl w:val="0"/>
        <w:ind w:firstLine="284"/>
        <w:rPr>
          <w:bCs/>
          <w:sz w:val="18"/>
          <w:szCs w:val="18"/>
        </w:rPr>
      </w:pPr>
      <w:r w:rsidRPr="00431C00">
        <w:rPr>
          <w:b/>
          <w:bCs/>
          <w:sz w:val="18"/>
          <w:szCs w:val="18"/>
        </w:rPr>
        <w:t>Научная новизна</w:t>
      </w:r>
      <w:r w:rsidRPr="00431C00">
        <w:rPr>
          <w:bCs/>
          <w:sz w:val="18"/>
          <w:szCs w:val="18"/>
        </w:rPr>
        <w:t>: Научная новизна</w:t>
      </w:r>
      <w:r w:rsidR="00DB33E6">
        <w:rPr>
          <w:bCs/>
          <w:sz w:val="18"/>
          <w:szCs w:val="18"/>
        </w:rPr>
        <w:t xml:space="preserve"> заключается в проведении специ</w:t>
      </w:r>
      <w:r w:rsidRPr="00431C00">
        <w:rPr>
          <w:bCs/>
          <w:sz w:val="18"/>
          <w:szCs w:val="18"/>
        </w:rPr>
        <w:t>ального научного комплексного исследования правового регулирования подтверждения соответствия продукции ВСЭ на основе последних кардинальных изменений в законодательстве. В процессе диссертационного исследования проанализированы отношения по подтверждению соответствия продукции и выявлены их особенности в системе гражданского права. При этом впервые исследование проводится по схеме: соотношение частного и публичного начал в подтверждении соответствия продукции - правовой статус участников систем подтверждения соответствия - договор и гражданско-правовая ответственность участников подтверждения соответствия продукции.</w:t>
      </w:r>
    </w:p>
    <w:p w:rsidR="00431C00" w:rsidRPr="00431C00" w:rsidRDefault="00431C00" w:rsidP="00431C00">
      <w:pPr>
        <w:widowControl w:val="0"/>
        <w:ind w:firstLine="284"/>
        <w:rPr>
          <w:bCs/>
          <w:sz w:val="18"/>
          <w:szCs w:val="18"/>
        </w:rPr>
      </w:pPr>
      <w:r w:rsidRPr="00431C00">
        <w:rPr>
          <w:bCs/>
          <w:sz w:val="18"/>
          <w:szCs w:val="18"/>
        </w:rPr>
        <w:t>На защиту выносятся следующие основные научные положения: Проведенное диссертационное исследование содержит следующие основные положения, выносимые на защиту:</w:t>
      </w:r>
    </w:p>
    <w:p w:rsidR="00431C00" w:rsidRPr="00431C00" w:rsidRDefault="00431C00" w:rsidP="00431C00">
      <w:pPr>
        <w:widowControl w:val="0"/>
        <w:ind w:firstLine="284"/>
        <w:rPr>
          <w:bCs/>
          <w:sz w:val="18"/>
          <w:szCs w:val="18"/>
        </w:rPr>
      </w:pPr>
      <w:r w:rsidRPr="00431C00">
        <w:rPr>
          <w:bCs/>
          <w:sz w:val="18"/>
          <w:szCs w:val="18"/>
        </w:rPr>
        <w:t>1. Документированная процедура проведения процедуры оценки качества непереработанного сырья животного</w:t>
      </w:r>
      <w:r w:rsidR="00DB33E6">
        <w:rPr>
          <w:bCs/>
          <w:sz w:val="18"/>
          <w:szCs w:val="18"/>
        </w:rPr>
        <w:t xml:space="preserve"> происхождения в области ветери</w:t>
      </w:r>
      <w:r w:rsidRPr="00431C00">
        <w:rPr>
          <w:bCs/>
          <w:sz w:val="18"/>
          <w:szCs w:val="18"/>
        </w:rPr>
        <w:t>нарно-санитарной экспертизы на соответст</w:t>
      </w:r>
      <w:r w:rsidR="00DB33E6">
        <w:rPr>
          <w:bCs/>
          <w:sz w:val="18"/>
          <w:szCs w:val="18"/>
        </w:rPr>
        <w:t>вие требованиям Технического ре</w:t>
      </w:r>
      <w:r w:rsidRPr="00431C00">
        <w:rPr>
          <w:bCs/>
          <w:sz w:val="18"/>
          <w:szCs w:val="18"/>
        </w:rPr>
        <w:t>гламента Таможенного союза (ТР ТС 021/2011).</w:t>
      </w:r>
    </w:p>
    <w:p w:rsidR="00431C00" w:rsidRPr="00431C00" w:rsidRDefault="00431C00" w:rsidP="00431C00">
      <w:pPr>
        <w:widowControl w:val="0"/>
        <w:ind w:firstLine="284"/>
        <w:rPr>
          <w:bCs/>
          <w:sz w:val="18"/>
          <w:szCs w:val="18"/>
        </w:rPr>
      </w:pPr>
      <w:r w:rsidRPr="00431C00">
        <w:rPr>
          <w:bCs/>
          <w:sz w:val="18"/>
          <w:szCs w:val="18"/>
        </w:rPr>
        <w:t xml:space="preserve">2. Обосновывается, что по своей правовой природе подтверждение соответствия продукции представляет собой особый вид деятельности, осуществляемый юридическими лицами и индивидуальными предпринимателями, выполняющими функции органов по ВСЭ и испытательных лабораторий (центров) в рамках определенных систем сертификации, представляющих собой тесное переплетение предпринимательских и иных связанных </w:t>
      </w:r>
      <w:r w:rsidR="00DB33E6">
        <w:rPr>
          <w:bCs/>
          <w:sz w:val="18"/>
          <w:szCs w:val="18"/>
        </w:rPr>
        <w:t>с ними от</w:t>
      </w:r>
      <w:r w:rsidRPr="00431C00">
        <w:rPr>
          <w:bCs/>
          <w:sz w:val="18"/>
          <w:szCs w:val="18"/>
        </w:rPr>
        <w:t>ношений.</w:t>
      </w:r>
    </w:p>
    <w:p w:rsidR="00431C00" w:rsidRPr="00431C00" w:rsidRDefault="00431C00" w:rsidP="00431C00">
      <w:pPr>
        <w:widowControl w:val="0"/>
        <w:ind w:firstLine="284"/>
        <w:rPr>
          <w:bCs/>
          <w:sz w:val="18"/>
          <w:szCs w:val="18"/>
        </w:rPr>
      </w:pPr>
      <w:r w:rsidRPr="00431C00">
        <w:rPr>
          <w:bCs/>
          <w:sz w:val="18"/>
          <w:szCs w:val="18"/>
        </w:rPr>
        <w:lastRenderedPageBreak/>
        <w:t>3. Обосновывается необходимость принятия специального нормативного акта, регулирующего порядок создания и деятельности коммерческих организаций, выполняющих функции органов по сертификации. Указывается на необходимость закрепления в специальном нормативном акте:</w:t>
      </w:r>
    </w:p>
    <w:p w:rsidR="00431C00" w:rsidRPr="00431C00" w:rsidRDefault="00431C00" w:rsidP="00431C00">
      <w:pPr>
        <w:widowControl w:val="0"/>
        <w:ind w:firstLine="284"/>
        <w:rPr>
          <w:bCs/>
          <w:sz w:val="18"/>
          <w:szCs w:val="18"/>
        </w:rPr>
      </w:pPr>
      <w:r w:rsidRPr="00431C00">
        <w:rPr>
          <w:bCs/>
          <w:sz w:val="18"/>
          <w:szCs w:val="18"/>
        </w:rPr>
        <w:t>- специальной правоспособности таких организаций;</w:t>
      </w:r>
    </w:p>
    <w:p w:rsidR="00431C00" w:rsidRPr="00431C00" w:rsidRDefault="00431C00" w:rsidP="00431C00">
      <w:pPr>
        <w:widowControl w:val="0"/>
        <w:ind w:firstLine="284"/>
        <w:rPr>
          <w:bCs/>
          <w:sz w:val="18"/>
          <w:szCs w:val="18"/>
        </w:rPr>
      </w:pPr>
      <w:r w:rsidRPr="00431C00">
        <w:rPr>
          <w:bCs/>
          <w:sz w:val="18"/>
          <w:szCs w:val="18"/>
        </w:rPr>
        <w:t>- положений, касающихся наименования таких организаций - наименование должно содержать указание на организационно – правовую форму, а также на характер деятельности;</w:t>
      </w:r>
    </w:p>
    <w:p w:rsidR="00431C00" w:rsidRPr="00431C00" w:rsidRDefault="00431C00" w:rsidP="00431C00">
      <w:pPr>
        <w:widowControl w:val="0"/>
        <w:ind w:firstLine="284"/>
        <w:rPr>
          <w:bCs/>
          <w:sz w:val="18"/>
          <w:szCs w:val="18"/>
        </w:rPr>
      </w:pPr>
      <w:r w:rsidRPr="00431C00">
        <w:rPr>
          <w:bCs/>
          <w:sz w:val="18"/>
          <w:szCs w:val="18"/>
        </w:rPr>
        <w:t>- обязанности осуществления аудиторских проверок результатов их деятельности.</w:t>
      </w:r>
    </w:p>
    <w:p w:rsidR="00431C00" w:rsidRPr="00431C00" w:rsidRDefault="00431C00" w:rsidP="00431C00">
      <w:pPr>
        <w:widowControl w:val="0"/>
        <w:ind w:firstLine="284"/>
        <w:rPr>
          <w:bCs/>
          <w:sz w:val="18"/>
          <w:szCs w:val="18"/>
        </w:rPr>
      </w:pPr>
      <w:r w:rsidRPr="00431C00">
        <w:rPr>
          <w:bCs/>
          <w:sz w:val="18"/>
          <w:szCs w:val="18"/>
        </w:rPr>
        <w:t>Практическая значимость: Представленное диссертационное исследование направлено на разрешение важных практических вопросов в области правового регулирования подтверждения соответствия продукции. Работа должна внести свой вклад в совершенст</w:t>
      </w:r>
      <w:r w:rsidR="00DB33E6">
        <w:rPr>
          <w:bCs/>
          <w:sz w:val="18"/>
          <w:szCs w:val="18"/>
        </w:rPr>
        <w:t>вование практики проведения под</w:t>
      </w:r>
      <w:r w:rsidRPr="00431C00">
        <w:rPr>
          <w:bCs/>
          <w:sz w:val="18"/>
          <w:szCs w:val="18"/>
        </w:rPr>
        <w:t>тверждения соответствия по форме ВСЭ и испытаний продукции. Выводы и предложения диссертационного исследов</w:t>
      </w:r>
      <w:r w:rsidR="00DB33E6">
        <w:rPr>
          <w:bCs/>
          <w:sz w:val="18"/>
          <w:szCs w:val="18"/>
        </w:rPr>
        <w:t>ания направлены на совершенство</w:t>
      </w:r>
      <w:r w:rsidRPr="00431C00">
        <w:rPr>
          <w:bCs/>
          <w:sz w:val="18"/>
          <w:szCs w:val="18"/>
        </w:rPr>
        <w:t>вание ветеринарной деятельности по подтверждению соответствия требованиям ТР ТС. Результаты проведенного исс</w:t>
      </w:r>
      <w:r w:rsidR="00DB33E6">
        <w:rPr>
          <w:bCs/>
          <w:sz w:val="18"/>
          <w:szCs w:val="18"/>
        </w:rPr>
        <w:t>ледования могут быть использова</w:t>
      </w:r>
      <w:r w:rsidRPr="00431C00">
        <w:rPr>
          <w:bCs/>
          <w:sz w:val="18"/>
          <w:szCs w:val="18"/>
        </w:rPr>
        <w:t>ны предприятиями, производящими проду</w:t>
      </w:r>
      <w:r w:rsidR="00DB33E6">
        <w:rPr>
          <w:bCs/>
          <w:sz w:val="18"/>
          <w:szCs w:val="18"/>
        </w:rPr>
        <w:t>кцию, например, работников орга</w:t>
      </w:r>
      <w:r w:rsidRPr="00431C00">
        <w:rPr>
          <w:bCs/>
          <w:sz w:val="18"/>
          <w:szCs w:val="18"/>
        </w:rPr>
        <w:t>нов по ВСЭ.</w:t>
      </w:r>
    </w:p>
    <w:p w:rsidR="00431C00" w:rsidRPr="00431C00" w:rsidRDefault="00431C00" w:rsidP="00431C00">
      <w:pPr>
        <w:widowControl w:val="0"/>
        <w:ind w:firstLine="284"/>
        <w:rPr>
          <w:bCs/>
          <w:sz w:val="18"/>
          <w:szCs w:val="18"/>
        </w:rPr>
      </w:pPr>
      <w:r w:rsidRPr="00431C00">
        <w:rPr>
          <w:bCs/>
          <w:sz w:val="18"/>
          <w:szCs w:val="18"/>
        </w:rPr>
        <w:t>Публикации. По теме диссертации опубликовано 2 статьи:</w:t>
      </w:r>
    </w:p>
    <w:p w:rsidR="00431C00" w:rsidRPr="00431C00" w:rsidRDefault="00431C00" w:rsidP="00431C00">
      <w:pPr>
        <w:widowControl w:val="0"/>
        <w:ind w:firstLine="284"/>
        <w:rPr>
          <w:bCs/>
          <w:sz w:val="18"/>
          <w:szCs w:val="18"/>
        </w:rPr>
      </w:pPr>
      <w:r w:rsidRPr="00431C00">
        <w:rPr>
          <w:bCs/>
          <w:sz w:val="18"/>
          <w:szCs w:val="18"/>
        </w:rPr>
        <w:t>1)</w:t>
      </w:r>
      <w:r w:rsidRPr="00431C00">
        <w:rPr>
          <w:bCs/>
          <w:sz w:val="18"/>
          <w:szCs w:val="18"/>
        </w:rPr>
        <w:tab/>
        <w:t>«Проблемные стороны подтвержде</w:t>
      </w:r>
      <w:r w:rsidR="00DB33E6">
        <w:rPr>
          <w:bCs/>
          <w:sz w:val="18"/>
          <w:szCs w:val="18"/>
        </w:rPr>
        <w:t>ния безопасности пищевой продук</w:t>
      </w:r>
      <w:r w:rsidRPr="00431C00">
        <w:rPr>
          <w:bCs/>
          <w:sz w:val="18"/>
          <w:szCs w:val="18"/>
        </w:rPr>
        <w:t>ции» опубликован в журналах «Девятнадцатое Вавиловские чтение»</w:t>
      </w:r>
    </w:p>
    <w:p w:rsidR="00431C00" w:rsidRPr="00431C00" w:rsidRDefault="00431C00" w:rsidP="00431C00">
      <w:pPr>
        <w:widowControl w:val="0"/>
        <w:ind w:firstLine="284"/>
        <w:rPr>
          <w:bCs/>
          <w:sz w:val="18"/>
          <w:szCs w:val="18"/>
        </w:rPr>
      </w:pPr>
      <w:r w:rsidRPr="00431C00">
        <w:rPr>
          <w:bCs/>
          <w:sz w:val="18"/>
          <w:szCs w:val="18"/>
        </w:rPr>
        <w:t>2)</w:t>
      </w:r>
      <w:r w:rsidRPr="00431C00">
        <w:rPr>
          <w:bCs/>
          <w:sz w:val="18"/>
          <w:szCs w:val="18"/>
        </w:rPr>
        <w:tab/>
        <w:t>«Прослеживаемость при подтвер</w:t>
      </w:r>
      <w:r w:rsidR="00DB33E6">
        <w:rPr>
          <w:bCs/>
          <w:sz w:val="18"/>
          <w:szCs w:val="18"/>
        </w:rPr>
        <w:t>ждении безопасности пищевой про</w:t>
      </w:r>
      <w:r w:rsidRPr="00431C00">
        <w:rPr>
          <w:bCs/>
          <w:sz w:val="18"/>
          <w:szCs w:val="18"/>
        </w:rPr>
        <w:t>дукции» опубликован в журналах «XI международной молодежной научной конференции»</w:t>
      </w:r>
    </w:p>
    <w:p w:rsidR="00431C00" w:rsidRPr="00431C00" w:rsidRDefault="00431C00" w:rsidP="00431C00">
      <w:pPr>
        <w:widowControl w:val="0"/>
        <w:ind w:firstLine="284"/>
        <w:rPr>
          <w:bCs/>
          <w:sz w:val="18"/>
          <w:szCs w:val="18"/>
        </w:rPr>
      </w:pPr>
      <w:r w:rsidRPr="00431C00">
        <w:rPr>
          <w:bCs/>
          <w:sz w:val="18"/>
          <w:szCs w:val="18"/>
        </w:rPr>
        <w:t>Структура и объем диссертации. Диссертационная работа состоит из введения, трех глав, общий выводов, списка литературы. Работа изложена на 127 страницах машинописного текста, включающего 9 таблицы, 20 рисунков, список литературы содержит 76 наименование.</w:t>
      </w:r>
    </w:p>
    <w:p w:rsidR="0088304B" w:rsidRPr="00192205" w:rsidRDefault="0088304B" w:rsidP="00306073">
      <w:pPr>
        <w:pStyle w:val="Heading4"/>
        <w:keepNext w:val="0"/>
        <w:widowControl w:val="0"/>
        <w:ind w:right="-142" w:firstLine="284"/>
        <w:rPr>
          <w:sz w:val="19"/>
          <w:szCs w:val="19"/>
        </w:rPr>
      </w:pPr>
    </w:p>
    <w:p w:rsidR="0088304B" w:rsidRPr="00192205" w:rsidRDefault="0088304B" w:rsidP="00306073">
      <w:pPr>
        <w:pStyle w:val="Heading4"/>
        <w:keepNext w:val="0"/>
        <w:widowControl w:val="0"/>
        <w:spacing w:after="120"/>
        <w:ind w:right="-142" w:firstLine="284"/>
        <w:rPr>
          <w:sz w:val="19"/>
          <w:szCs w:val="19"/>
        </w:rPr>
      </w:pPr>
      <w:r w:rsidRPr="00192205">
        <w:rPr>
          <w:sz w:val="19"/>
          <w:szCs w:val="19"/>
        </w:rPr>
        <w:t>ОСНОВНОЕ СОДЕРЖАНИЕ РАБОТЫ</w:t>
      </w:r>
    </w:p>
    <w:p w:rsidR="0088304B" w:rsidRPr="00192205" w:rsidRDefault="0088304B" w:rsidP="00306073">
      <w:pPr>
        <w:widowControl w:val="0"/>
        <w:ind w:right="-142" w:firstLine="284"/>
        <w:jc w:val="both"/>
        <w:rPr>
          <w:spacing w:val="-4"/>
          <w:sz w:val="19"/>
          <w:szCs w:val="19"/>
        </w:rPr>
      </w:pPr>
      <w:r w:rsidRPr="00192205">
        <w:rPr>
          <w:sz w:val="19"/>
          <w:szCs w:val="19"/>
        </w:rPr>
        <w:t>Во</w:t>
      </w:r>
      <w:r w:rsidRPr="00192205">
        <w:rPr>
          <w:b/>
          <w:bCs/>
          <w:sz w:val="19"/>
          <w:szCs w:val="19"/>
        </w:rPr>
        <w:t xml:space="preserve"> введении</w:t>
      </w:r>
      <w:r w:rsidRPr="00192205">
        <w:rPr>
          <w:sz w:val="19"/>
          <w:szCs w:val="19"/>
        </w:rPr>
        <w:t xml:space="preserve"> обоснована</w:t>
      </w:r>
      <w:r w:rsidRPr="00192205">
        <w:rPr>
          <w:spacing w:val="-4"/>
          <w:sz w:val="19"/>
          <w:szCs w:val="19"/>
        </w:rPr>
        <w:t xml:space="preserve"> актуальность темы, сформулированы цели и задачи исследований, изложены научные и практические результаты, выносимые на защиту.</w:t>
      </w:r>
    </w:p>
    <w:p w:rsidR="00431C00" w:rsidRPr="00192205" w:rsidRDefault="00431C00" w:rsidP="00431C00">
      <w:pPr>
        <w:widowControl w:val="0"/>
        <w:ind w:right="-142" w:firstLine="284"/>
        <w:jc w:val="both"/>
        <w:rPr>
          <w:sz w:val="19"/>
          <w:szCs w:val="19"/>
        </w:rPr>
      </w:pPr>
      <w:r w:rsidRPr="00192205">
        <w:rPr>
          <w:b/>
          <w:bCs/>
          <w:sz w:val="19"/>
          <w:szCs w:val="19"/>
        </w:rPr>
        <w:t xml:space="preserve">1. </w:t>
      </w:r>
      <w:r>
        <w:rPr>
          <w:b/>
          <w:bCs/>
          <w:sz w:val="19"/>
          <w:szCs w:val="19"/>
        </w:rPr>
        <w:t>О</w:t>
      </w:r>
      <w:r w:rsidRPr="00431C00">
        <w:rPr>
          <w:b/>
          <w:bCs/>
          <w:sz w:val="19"/>
          <w:szCs w:val="19"/>
        </w:rPr>
        <w:t>бзор научных работ по теме исследования</w:t>
      </w:r>
    </w:p>
    <w:p w:rsidR="00431C00" w:rsidRPr="00431C00" w:rsidRDefault="00431C00" w:rsidP="00431C00">
      <w:pPr>
        <w:widowControl w:val="0"/>
        <w:tabs>
          <w:tab w:val="left" w:pos="490"/>
        </w:tabs>
        <w:ind w:right="-142" w:firstLine="284"/>
        <w:jc w:val="both"/>
        <w:rPr>
          <w:spacing w:val="-2"/>
          <w:sz w:val="19"/>
          <w:szCs w:val="19"/>
        </w:rPr>
      </w:pPr>
      <w:r w:rsidRPr="00431C00">
        <w:rPr>
          <w:spacing w:val="-2"/>
          <w:sz w:val="19"/>
          <w:szCs w:val="19"/>
        </w:rPr>
        <w:t>В формально-декларативной форме стратегия мясной отрасли описана в ряде государственных и правительственных документов общего характера.</w:t>
      </w:r>
    </w:p>
    <w:p w:rsidR="00431C00" w:rsidRPr="00431C00" w:rsidRDefault="00431C00" w:rsidP="00431C00">
      <w:pPr>
        <w:widowControl w:val="0"/>
        <w:tabs>
          <w:tab w:val="left" w:pos="490"/>
        </w:tabs>
        <w:ind w:right="-142" w:firstLine="284"/>
        <w:jc w:val="both"/>
        <w:rPr>
          <w:spacing w:val="-2"/>
          <w:sz w:val="19"/>
          <w:szCs w:val="19"/>
        </w:rPr>
      </w:pPr>
      <w:r w:rsidRPr="00431C00">
        <w:rPr>
          <w:spacing w:val="-2"/>
          <w:sz w:val="19"/>
          <w:szCs w:val="19"/>
        </w:rPr>
        <w:t>Однако декларативность и динамика перемен на рынке делает их мало применяемыми для детального анализа и прогноза степени влияния государства. Эти документы также не отражают суть возникающих экономических, социальных и эпидемиологических вызовов рынка.</w:t>
      </w:r>
    </w:p>
    <w:p w:rsidR="00431C00" w:rsidRPr="00431C00" w:rsidRDefault="00431C00" w:rsidP="00431C00">
      <w:pPr>
        <w:widowControl w:val="0"/>
        <w:tabs>
          <w:tab w:val="left" w:pos="490"/>
        </w:tabs>
        <w:ind w:right="-142" w:firstLine="284"/>
        <w:jc w:val="both"/>
        <w:rPr>
          <w:spacing w:val="-2"/>
          <w:sz w:val="19"/>
          <w:szCs w:val="19"/>
        </w:rPr>
      </w:pPr>
      <w:r w:rsidRPr="00431C00">
        <w:rPr>
          <w:spacing w:val="-2"/>
          <w:sz w:val="19"/>
          <w:szCs w:val="19"/>
        </w:rPr>
        <w:t>В первой стадии становления мясной отрасли в России, в 90-е годы, в новых рыночных условиях, общего обозначения вектора развития мясного сектора было достаточно для принятия таких бизнес-решений, как льготное финансирование проектов в животноводстве, регулирование импорта мяса c помощью введения квот и т.п. Однако на сегодняшний день данные стратегии носят декларативную форму, не детализированы по срокам, целям и задачам, не учитывают динамично меняющихся обстоятельств (например, африканская чума свиней (АЧС), засуха 2010 г., переговоры по присоединению к ВТО). В результате они практически малоприменимы.</w:t>
      </w:r>
    </w:p>
    <w:p w:rsidR="00431C00" w:rsidRPr="00431C00" w:rsidRDefault="00431C00" w:rsidP="00431C00">
      <w:pPr>
        <w:widowControl w:val="0"/>
        <w:tabs>
          <w:tab w:val="left" w:pos="490"/>
        </w:tabs>
        <w:ind w:right="-142" w:firstLine="284"/>
        <w:jc w:val="both"/>
        <w:rPr>
          <w:spacing w:val="-2"/>
          <w:sz w:val="19"/>
          <w:szCs w:val="19"/>
        </w:rPr>
      </w:pPr>
      <w:r w:rsidRPr="00431C00">
        <w:rPr>
          <w:spacing w:val="-2"/>
          <w:sz w:val="19"/>
          <w:szCs w:val="19"/>
        </w:rPr>
        <w:t xml:space="preserve">Таким образом, можно констатировать, </w:t>
      </w:r>
      <w:r>
        <w:rPr>
          <w:spacing w:val="-2"/>
          <w:sz w:val="19"/>
          <w:szCs w:val="19"/>
        </w:rPr>
        <w:t>что сейчас необходима динами</w:t>
      </w:r>
      <w:r w:rsidRPr="00431C00">
        <w:rPr>
          <w:spacing w:val="-2"/>
          <w:sz w:val="19"/>
          <w:szCs w:val="19"/>
        </w:rPr>
        <w:t>ческая стратегическая платформа, способна</w:t>
      </w:r>
      <w:r>
        <w:rPr>
          <w:spacing w:val="-2"/>
          <w:sz w:val="19"/>
          <w:szCs w:val="19"/>
        </w:rPr>
        <w:t>я изменяться через механизмы пе</w:t>
      </w:r>
      <w:r w:rsidRPr="00431C00">
        <w:rPr>
          <w:spacing w:val="-2"/>
          <w:sz w:val="19"/>
          <w:szCs w:val="19"/>
        </w:rPr>
        <w:t>риодического переосмысления, отражат</w:t>
      </w:r>
      <w:r>
        <w:rPr>
          <w:spacing w:val="-2"/>
          <w:sz w:val="19"/>
          <w:szCs w:val="19"/>
        </w:rPr>
        <w:t>ь консолидированные взгляды экс</w:t>
      </w:r>
      <w:r w:rsidRPr="00431C00">
        <w:rPr>
          <w:spacing w:val="-2"/>
          <w:sz w:val="19"/>
          <w:szCs w:val="19"/>
        </w:rPr>
        <w:t>пертного делового сообщества и правитель</w:t>
      </w:r>
      <w:r>
        <w:rPr>
          <w:spacing w:val="-2"/>
          <w:sz w:val="19"/>
          <w:szCs w:val="19"/>
        </w:rPr>
        <w:t>ства на пути развития мясной от</w:t>
      </w:r>
      <w:r w:rsidRPr="00431C00">
        <w:rPr>
          <w:spacing w:val="-2"/>
          <w:sz w:val="19"/>
          <w:szCs w:val="19"/>
        </w:rPr>
        <w:t>расли.</w:t>
      </w:r>
    </w:p>
    <w:p w:rsidR="0088304B" w:rsidRPr="00192205" w:rsidRDefault="0088304B" w:rsidP="00306073">
      <w:pPr>
        <w:widowControl w:val="0"/>
        <w:tabs>
          <w:tab w:val="left" w:pos="490"/>
        </w:tabs>
        <w:ind w:right="-142" w:firstLine="284"/>
        <w:jc w:val="both"/>
        <w:rPr>
          <w:sz w:val="19"/>
          <w:szCs w:val="19"/>
        </w:rPr>
      </w:pPr>
      <w:r w:rsidRPr="00192205">
        <w:rPr>
          <w:b/>
          <w:bCs/>
          <w:sz w:val="19"/>
          <w:szCs w:val="19"/>
        </w:rPr>
        <w:t>2.</w:t>
      </w:r>
      <w:r w:rsidRPr="00192205">
        <w:rPr>
          <w:b/>
          <w:bCs/>
          <w:sz w:val="19"/>
          <w:szCs w:val="19"/>
        </w:rPr>
        <w:tab/>
      </w:r>
      <w:r w:rsidR="00431C00">
        <w:rPr>
          <w:b/>
          <w:bCs/>
          <w:sz w:val="19"/>
          <w:szCs w:val="19"/>
        </w:rPr>
        <w:t>Анализ процесса производства</w:t>
      </w:r>
    </w:p>
    <w:p w:rsidR="00431C00" w:rsidRPr="00431C00" w:rsidRDefault="00431C00" w:rsidP="00431C00">
      <w:pPr>
        <w:widowControl w:val="0"/>
        <w:ind w:right="-142" w:firstLine="284"/>
        <w:jc w:val="both"/>
        <w:rPr>
          <w:sz w:val="19"/>
          <w:szCs w:val="19"/>
        </w:rPr>
      </w:pPr>
      <w:r w:rsidRPr="00431C00">
        <w:rPr>
          <w:sz w:val="19"/>
          <w:szCs w:val="19"/>
        </w:rPr>
        <w:t>Закрытое акционерное общество «Ма</w:t>
      </w:r>
      <w:r w:rsidR="00DB33E6">
        <w:rPr>
          <w:sz w:val="19"/>
          <w:szCs w:val="19"/>
        </w:rPr>
        <w:t>рийское» создано в процессе при</w:t>
      </w:r>
      <w:r w:rsidRPr="00431C00">
        <w:rPr>
          <w:sz w:val="19"/>
          <w:szCs w:val="19"/>
        </w:rPr>
        <w:t>ватизации в соответствии с Постановлением Правительства РФ от 4 сентября 1992 г. «О порядке приватизации и реорганизации предприятий и организаций АПК», «Положением о реорганизации колхозов, совхозов и приватизации сельскохозяйственных предприятий», утвержденных Постановлением Правительства РФ, реш</w:t>
      </w:r>
      <w:r w:rsidR="00DB33E6">
        <w:rPr>
          <w:sz w:val="19"/>
          <w:szCs w:val="19"/>
        </w:rPr>
        <w:t>ением трудового коллектива птице совхоза</w:t>
      </w:r>
      <w:r w:rsidRPr="00431C00">
        <w:rPr>
          <w:sz w:val="19"/>
          <w:szCs w:val="19"/>
        </w:rPr>
        <w:t xml:space="preserve"> «Марийский» от 6 сентября 1994 г. Общество зарегистрировано Государственной Регистрационной палатой РМЭ 4 декабря 1995 г.</w:t>
      </w:r>
    </w:p>
    <w:p w:rsidR="00431C00" w:rsidRPr="00431C00" w:rsidRDefault="00431C00" w:rsidP="00431C00">
      <w:pPr>
        <w:widowControl w:val="0"/>
        <w:ind w:right="-142" w:firstLine="284"/>
        <w:jc w:val="both"/>
        <w:rPr>
          <w:sz w:val="19"/>
          <w:szCs w:val="19"/>
        </w:rPr>
      </w:pPr>
      <w:r w:rsidRPr="00431C00">
        <w:rPr>
          <w:sz w:val="19"/>
          <w:szCs w:val="19"/>
        </w:rPr>
        <w:t xml:space="preserve">Общество приобретает право юридического лица с момента его </w:t>
      </w:r>
      <w:proofErr w:type="gramStart"/>
      <w:r w:rsidRPr="00431C00">
        <w:rPr>
          <w:sz w:val="19"/>
          <w:szCs w:val="19"/>
        </w:rPr>
        <w:t>госу-дарственной</w:t>
      </w:r>
      <w:proofErr w:type="gramEnd"/>
      <w:r w:rsidRPr="00431C00">
        <w:rPr>
          <w:sz w:val="19"/>
          <w:szCs w:val="19"/>
        </w:rPr>
        <w:t xml:space="preserve"> регистрации. Общество имеет в собственности обособленное имущество, учитываемое на его самостоятельном балансе. Общество несет ответственность по своим обязательствам всем принадлежащим ему имуществом. Общество не отвечает по обязательствам своих акционеров. Акционеры не отвечают по обязательствам общества и несут риск убытков в пределах стоимости принадлежащих им акций. Уставный капитал ЗАО «Марийское» определяет минимальный размер имущества, гарантирующий интересы его кредиторов, и составляет на сегодняшний момент 82903301 руб.</w:t>
      </w:r>
    </w:p>
    <w:p w:rsidR="00431C00" w:rsidRPr="00431C00" w:rsidRDefault="00431C00" w:rsidP="00431C00">
      <w:pPr>
        <w:widowControl w:val="0"/>
        <w:ind w:right="-142" w:firstLine="284"/>
        <w:jc w:val="both"/>
        <w:rPr>
          <w:sz w:val="19"/>
          <w:szCs w:val="19"/>
        </w:rPr>
      </w:pPr>
      <w:r w:rsidRPr="00431C00">
        <w:rPr>
          <w:sz w:val="19"/>
          <w:szCs w:val="19"/>
        </w:rPr>
        <w:t>В обществе создается резервный фонд в размере 20% от его уставного капитала. Резервный фонд общества фор</w:t>
      </w:r>
      <w:r w:rsidR="00DB33E6">
        <w:rPr>
          <w:sz w:val="19"/>
          <w:szCs w:val="19"/>
        </w:rPr>
        <w:t>мируется путем обязательных еже</w:t>
      </w:r>
      <w:r w:rsidRPr="00431C00">
        <w:rPr>
          <w:sz w:val="19"/>
          <w:szCs w:val="19"/>
        </w:rPr>
        <w:t>годных отчислений до достижения им раз</w:t>
      </w:r>
      <w:r w:rsidR="00DB33E6">
        <w:rPr>
          <w:sz w:val="19"/>
          <w:szCs w:val="19"/>
        </w:rPr>
        <w:t>мера, установленного уставом об</w:t>
      </w:r>
      <w:r w:rsidRPr="00431C00">
        <w:rPr>
          <w:sz w:val="19"/>
          <w:szCs w:val="19"/>
        </w:rPr>
        <w:t>щества. Размер ежегодных отчислений составляет 5% от чистой прибыли до достижения размера, установленного уставом общества.</w:t>
      </w:r>
    </w:p>
    <w:p w:rsidR="0088304B" w:rsidRDefault="00431C00" w:rsidP="00431C00">
      <w:pPr>
        <w:spacing w:line="276" w:lineRule="auto"/>
        <w:rPr>
          <w:b/>
          <w:bCs/>
          <w:sz w:val="19"/>
          <w:szCs w:val="19"/>
        </w:rPr>
      </w:pPr>
      <w:r w:rsidRPr="00431C00">
        <w:rPr>
          <w:sz w:val="19"/>
          <w:szCs w:val="19"/>
        </w:rPr>
        <w:t>Обеспечение безопасности продуктов питания, в том числе и непереработанного сырья животного происхождения (НСЖП) на соответствие требованиям нормативно-правовых документов в отношении ветеринарно-санитарной экспертизы (ВСЭ) остается актуальной темой на сегодняшний день и является одной из основных задач п</w:t>
      </w:r>
      <w:r w:rsidR="00DB33E6">
        <w:rPr>
          <w:sz w:val="19"/>
          <w:szCs w:val="19"/>
        </w:rPr>
        <w:t>роизводственной практики мясопе</w:t>
      </w:r>
      <w:r w:rsidRPr="00431C00">
        <w:rPr>
          <w:sz w:val="19"/>
          <w:szCs w:val="19"/>
        </w:rPr>
        <w:t>рерабатывающего предприятия, что регламентировано законами Российской Федерации «О ветеринарии». Реализация этой задачи на перерабатывающих предприятиях нашей страны, и в частности на ЗАО «Марийское», связана с вновь вступившим в силу Техническим регламентом Таможенного союза (ТР ТС 021/2011) и сменившейся формой подтверждения соответств</w:t>
      </w:r>
      <w:r w:rsidR="00DB33E6">
        <w:rPr>
          <w:sz w:val="19"/>
          <w:szCs w:val="19"/>
        </w:rPr>
        <w:t xml:space="preserve">ия в системе Таможенного союза </w:t>
      </w:r>
      <w:proofErr w:type="gramStart"/>
      <w:r w:rsidRPr="00431C00">
        <w:rPr>
          <w:sz w:val="19"/>
          <w:szCs w:val="19"/>
        </w:rPr>
        <w:t>и  ранее</w:t>
      </w:r>
      <w:proofErr w:type="gramEnd"/>
      <w:r w:rsidRPr="00431C00">
        <w:rPr>
          <w:sz w:val="19"/>
          <w:szCs w:val="19"/>
        </w:rPr>
        <w:t xml:space="preserve"> действующей системы ГОСТ Р.</w:t>
      </w:r>
      <w:r w:rsidR="0088304B">
        <w:rPr>
          <w:b/>
          <w:bCs/>
          <w:sz w:val="19"/>
          <w:szCs w:val="19"/>
        </w:rPr>
        <w:br w:type="page"/>
      </w:r>
      <w:r w:rsidR="0088304B" w:rsidRPr="00192205">
        <w:rPr>
          <w:b/>
          <w:bCs/>
          <w:sz w:val="19"/>
          <w:szCs w:val="19"/>
        </w:rPr>
        <w:lastRenderedPageBreak/>
        <w:t xml:space="preserve">3. </w:t>
      </w:r>
      <w:r>
        <w:rPr>
          <w:b/>
          <w:bCs/>
          <w:sz w:val="19"/>
          <w:szCs w:val="19"/>
        </w:rPr>
        <w:t>Э</w:t>
      </w:r>
      <w:r w:rsidRPr="00431C00">
        <w:rPr>
          <w:b/>
          <w:bCs/>
          <w:sz w:val="19"/>
          <w:szCs w:val="19"/>
        </w:rPr>
        <w:t>кспериментальные исследование и результаты</w:t>
      </w:r>
    </w:p>
    <w:p w:rsidR="0008197D" w:rsidRPr="001841E0" w:rsidRDefault="0008197D" w:rsidP="0008197D">
      <w:pPr>
        <w:widowControl w:val="0"/>
        <w:ind w:left="-426" w:right="60" w:firstLine="426"/>
        <w:jc w:val="both"/>
        <w:rPr>
          <w:b/>
          <w:bCs/>
          <w:sz w:val="19"/>
          <w:szCs w:val="19"/>
        </w:rPr>
      </w:pPr>
      <w:r>
        <w:rPr>
          <w:b/>
          <w:bCs/>
          <w:sz w:val="19"/>
          <w:szCs w:val="19"/>
        </w:rPr>
        <w:t>3</w:t>
      </w:r>
      <w:r w:rsidRPr="001841E0">
        <w:rPr>
          <w:b/>
          <w:bCs/>
          <w:sz w:val="19"/>
          <w:szCs w:val="19"/>
        </w:rPr>
        <w:t xml:space="preserve">.1. </w:t>
      </w:r>
      <w:r w:rsidR="0069031C" w:rsidRPr="0069031C">
        <w:rPr>
          <w:b/>
          <w:bCs/>
          <w:sz w:val="19"/>
          <w:szCs w:val="19"/>
        </w:rPr>
        <w:t>Технология производства</w:t>
      </w:r>
    </w:p>
    <w:p w:rsidR="0008197D" w:rsidRDefault="0008197D" w:rsidP="00431C00">
      <w:pPr>
        <w:spacing w:line="276" w:lineRule="auto"/>
        <w:rPr>
          <w:b/>
          <w:bCs/>
          <w:sz w:val="19"/>
          <w:szCs w:val="19"/>
        </w:rPr>
      </w:pPr>
    </w:p>
    <w:p w:rsidR="0069031C" w:rsidRPr="0069031C" w:rsidRDefault="0069031C" w:rsidP="0069031C">
      <w:pPr>
        <w:spacing w:line="276" w:lineRule="auto"/>
        <w:ind w:firstLine="708"/>
        <w:rPr>
          <w:sz w:val="19"/>
          <w:szCs w:val="19"/>
        </w:rPr>
      </w:pPr>
      <w:r>
        <w:rPr>
          <w:sz w:val="19"/>
          <w:szCs w:val="19"/>
        </w:rPr>
        <w:t xml:space="preserve">Приведены блок -схемы технологической переработки курицы. </w:t>
      </w:r>
      <w:r w:rsidRPr="0069031C">
        <w:rPr>
          <w:sz w:val="19"/>
          <w:szCs w:val="19"/>
        </w:rPr>
        <w:t>На основании блок-схемы производственного процесса, исходной информации о производстве, сырье, ингредиентах, вспомогательных материалах, готовой продукции, необходимо выявить опасные факторы, влияющие на безопасность продукции.</w:t>
      </w:r>
    </w:p>
    <w:p w:rsidR="0069031C" w:rsidRPr="0069031C" w:rsidRDefault="0069031C" w:rsidP="0069031C">
      <w:pPr>
        <w:spacing w:line="276" w:lineRule="auto"/>
        <w:ind w:firstLine="708"/>
        <w:rPr>
          <w:sz w:val="19"/>
          <w:szCs w:val="19"/>
        </w:rPr>
      </w:pPr>
      <w:r w:rsidRPr="0069031C">
        <w:rPr>
          <w:sz w:val="19"/>
          <w:szCs w:val="19"/>
        </w:rPr>
        <w:t>При выявлении потенциальных опасных факторов учитывают, что они могут:</w:t>
      </w:r>
    </w:p>
    <w:p w:rsidR="0069031C" w:rsidRPr="0069031C" w:rsidRDefault="0069031C" w:rsidP="0069031C">
      <w:pPr>
        <w:spacing w:line="276" w:lineRule="auto"/>
        <w:ind w:firstLine="708"/>
        <w:rPr>
          <w:sz w:val="19"/>
          <w:szCs w:val="19"/>
        </w:rPr>
      </w:pPr>
      <w:r w:rsidRPr="0069031C">
        <w:rPr>
          <w:sz w:val="19"/>
          <w:szCs w:val="19"/>
        </w:rPr>
        <w:t>-изначально присутствовать в сырье, ингредиентах, материалах;</w:t>
      </w:r>
    </w:p>
    <w:p w:rsidR="0069031C" w:rsidRPr="0069031C" w:rsidRDefault="0069031C" w:rsidP="0069031C">
      <w:pPr>
        <w:spacing w:line="276" w:lineRule="auto"/>
        <w:ind w:firstLine="708"/>
        <w:rPr>
          <w:sz w:val="19"/>
          <w:szCs w:val="19"/>
        </w:rPr>
      </w:pPr>
      <w:r w:rsidRPr="0069031C">
        <w:rPr>
          <w:sz w:val="19"/>
          <w:szCs w:val="19"/>
        </w:rPr>
        <w:t>-возникнуть при хранении и транспортировке сырья, ингредиентов, материалов, готовой продукции;</w:t>
      </w:r>
    </w:p>
    <w:p w:rsidR="0069031C" w:rsidRPr="0069031C" w:rsidRDefault="0069031C" w:rsidP="0069031C">
      <w:pPr>
        <w:spacing w:line="276" w:lineRule="auto"/>
        <w:ind w:firstLine="708"/>
        <w:rPr>
          <w:sz w:val="19"/>
          <w:szCs w:val="19"/>
        </w:rPr>
      </w:pPr>
      <w:r w:rsidRPr="0069031C">
        <w:rPr>
          <w:sz w:val="19"/>
          <w:szCs w:val="19"/>
        </w:rPr>
        <w:t>-возникнуть или увеличиться в процессе производства;</w:t>
      </w:r>
    </w:p>
    <w:p w:rsidR="0069031C" w:rsidRPr="0069031C" w:rsidRDefault="0069031C" w:rsidP="0069031C">
      <w:pPr>
        <w:spacing w:line="276" w:lineRule="auto"/>
        <w:ind w:firstLine="708"/>
        <w:rPr>
          <w:sz w:val="19"/>
          <w:szCs w:val="19"/>
        </w:rPr>
      </w:pPr>
      <w:r w:rsidRPr="0069031C">
        <w:rPr>
          <w:sz w:val="19"/>
          <w:szCs w:val="19"/>
        </w:rPr>
        <w:t>-исходить от оборудования, персонала, окружа</w:t>
      </w:r>
      <w:r w:rsidR="00DB33E6">
        <w:rPr>
          <w:sz w:val="19"/>
          <w:szCs w:val="19"/>
        </w:rPr>
        <w:t>ющей среды и любых других объек</w:t>
      </w:r>
      <w:r w:rsidRPr="0069031C">
        <w:rPr>
          <w:sz w:val="19"/>
          <w:szCs w:val="19"/>
        </w:rPr>
        <w:t>тов.</w:t>
      </w:r>
    </w:p>
    <w:p w:rsidR="0069031C" w:rsidRPr="0069031C" w:rsidRDefault="0069031C" w:rsidP="0069031C">
      <w:pPr>
        <w:spacing w:line="276" w:lineRule="auto"/>
        <w:ind w:firstLine="708"/>
        <w:rPr>
          <w:sz w:val="19"/>
          <w:szCs w:val="19"/>
        </w:rPr>
      </w:pPr>
      <w:r w:rsidRPr="0069031C">
        <w:rPr>
          <w:sz w:val="19"/>
          <w:szCs w:val="19"/>
        </w:rPr>
        <w:t xml:space="preserve">Опасные факторы выявляют с учетом потенциальной угрозы. </w:t>
      </w:r>
    </w:p>
    <w:p w:rsidR="0069031C" w:rsidRPr="0069031C" w:rsidRDefault="0069031C" w:rsidP="0069031C">
      <w:pPr>
        <w:spacing w:line="276" w:lineRule="auto"/>
        <w:ind w:firstLine="708"/>
        <w:rPr>
          <w:sz w:val="19"/>
          <w:szCs w:val="19"/>
        </w:rPr>
      </w:pPr>
      <w:r w:rsidRPr="0069031C">
        <w:rPr>
          <w:sz w:val="19"/>
          <w:szCs w:val="19"/>
        </w:rPr>
        <w:t>Потенциальная угроза безопасности пищевых продуктов – это такая о</w:t>
      </w:r>
      <w:r w:rsidR="00DB33E6">
        <w:rPr>
          <w:sz w:val="19"/>
          <w:szCs w:val="19"/>
        </w:rPr>
        <w:t>пасность, ко</w:t>
      </w:r>
      <w:r w:rsidRPr="0069031C">
        <w:rPr>
          <w:sz w:val="19"/>
          <w:szCs w:val="19"/>
        </w:rPr>
        <w:t xml:space="preserve">торую предусмотрительное предприятие попытается контролировать, потому что в прошлом она уже возникала или потому что вероятность ее возникновения в конкретной однородной группе продукции предприятия при отсутствии такого контроля – достаточно большая. </w:t>
      </w:r>
    </w:p>
    <w:p w:rsidR="0069031C" w:rsidRDefault="0069031C" w:rsidP="0069031C">
      <w:pPr>
        <w:spacing w:line="276" w:lineRule="auto"/>
        <w:rPr>
          <w:b/>
          <w:bCs/>
          <w:sz w:val="19"/>
          <w:szCs w:val="19"/>
        </w:rPr>
      </w:pPr>
      <w:r w:rsidRPr="0069031C">
        <w:rPr>
          <w:sz w:val="19"/>
          <w:szCs w:val="19"/>
        </w:rPr>
        <w:t>Угроза может возникнуть в результате действи</w:t>
      </w:r>
      <w:r w:rsidR="00DB33E6">
        <w:rPr>
          <w:sz w:val="19"/>
          <w:szCs w:val="19"/>
        </w:rPr>
        <w:t>я опасных биологических, химиче</w:t>
      </w:r>
      <w:r w:rsidRPr="0069031C">
        <w:rPr>
          <w:sz w:val="19"/>
          <w:szCs w:val="19"/>
        </w:rPr>
        <w:t>ских или физических факторов.</w:t>
      </w:r>
      <w:r w:rsidRPr="0069031C">
        <w:rPr>
          <w:b/>
          <w:bCs/>
          <w:sz w:val="19"/>
          <w:szCs w:val="19"/>
        </w:rPr>
        <w:t xml:space="preserve"> </w:t>
      </w:r>
    </w:p>
    <w:p w:rsidR="0069031C" w:rsidRDefault="0069031C" w:rsidP="0069031C">
      <w:pPr>
        <w:widowControl w:val="0"/>
        <w:ind w:right="60"/>
        <w:jc w:val="both"/>
        <w:rPr>
          <w:b/>
          <w:bCs/>
          <w:sz w:val="19"/>
          <w:szCs w:val="19"/>
        </w:rPr>
      </w:pPr>
      <w:r w:rsidRPr="0069031C">
        <w:rPr>
          <w:b/>
          <w:bCs/>
          <w:sz w:val="19"/>
          <w:szCs w:val="19"/>
        </w:rPr>
        <w:t>3.2</w:t>
      </w:r>
      <w:r w:rsidRPr="0069031C">
        <w:rPr>
          <w:b/>
          <w:bCs/>
          <w:sz w:val="19"/>
          <w:szCs w:val="19"/>
        </w:rPr>
        <w:tab/>
        <w:t>Анализ риска проведения в</w:t>
      </w:r>
      <w:r w:rsidR="00DB33E6">
        <w:rPr>
          <w:b/>
          <w:bCs/>
          <w:sz w:val="19"/>
          <w:szCs w:val="19"/>
        </w:rPr>
        <w:t>етеринарной санитарной эксперти</w:t>
      </w:r>
      <w:r w:rsidRPr="0069031C">
        <w:rPr>
          <w:b/>
          <w:bCs/>
          <w:sz w:val="19"/>
          <w:szCs w:val="19"/>
        </w:rPr>
        <w:t>зы для НСЖП</w:t>
      </w:r>
    </w:p>
    <w:p w:rsidR="00431C00" w:rsidRDefault="0069031C" w:rsidP="0069031C">
      <w:pPr>
        <w:spacing w:line="276" w:lineRule="auto"/>
        <w:ind w:firstLine="708"/>
        <w:rPr>
          <w:sz w:val="19"/>
          <w:szCs w:val="19"/>
        </w:rPr>
      </w:pPr>
      <w:r w:rsidRPr="0069031C">
        <w:rPr>
          <w:sz w:val="19"/>
          <w:szCs w:val="19"/>
        </w:rPr>
        <w:t>Очень важно оценивать риск для любой операции на производстве. Для оценки рисков нужно использовать метод критических контрольных точек который определяет алгоритм поведения при критическом явлении. Оценка риска нужна, чтобы предупредить или сократить возможные нежелательные эффекты и обеспечить постоянное улучшение деятельности.</w:t>
      </w:r>
    </w:p>
    <w:p w:rsidR="0069031C" w:rsidRDefault="0069031C" w:rsidP="0069031C">
      <w:pPr>
        <w:spacing w:line="276" w:lineRule="auto"/>
        <w:ind w:firstLine="708"/>
        <w:rPr>
          <w:sz w:val="19"/>
          <w:szCs w:val="19"/>
        </w:rPr>
      </w:pPr>
    </w:p>
    <w:p w:rsidR="0069031C" w:rsidRDefault="0069031C" w:rsidP="0069031C">
      <w:pPr>
        <w:widowControl w:val="0"/>
        <w:ind w:right="60"/>
        <w:jc w:val="both"/>
        <w:rPr>
          <w:sz w:val="19"/>
          <w:szCs w:val="19"/>
        </w:rPr>
      </w:pPr>
      <w:r w:rsidRPr="0069031C">
        <w:rPr>
          <w:b/>
          <w:bCs/>
          <w:sz w:val="19"/>
          <w:szCs w:val="19"/>
        </w:rPr>
        <w:t>3.</w:t>
      </w:r>
      <w:r>
        <w:rPr>
          <w:b/>
          <w:bCs/>
          <w:sz w:val="19"/>
          <w:szCs w:val="19"/>
        </w:rPr>
        <w:t>3</w:t>
      </w:r>
      <w:r w:rsidRPr="0069031C">
        <w:rPr>
          <w:b/>
          <w:bCs/>
          <w:sz w:val="19"/>
          <w:szCs w:val="19"/>
        </w:rPr>
        <w:tab/>
      </w:r>
      <w:r w:rsidRPr="0069031C">
        <w:rPr>
          <w:b/>
          <w:bCs/>
          <w:sz w:val="19"/>
          <w:szCs w:val="19"/>
        </w:rPr>
        <w:t>Прослеживание продукта</w:t>
      </w:r>
    </w:p>
    <w:p w:rsidR="0069031C" w:rsidRPr="00431C00" w:rsidRDefault="0069031C" w:rsidP="0069031C">
      <w:pPr>
        <w:spacing w:line="276" w:lineRule="auto"/>
        <w:ind w:firstLine="708"/>
        <w:rPr>
          <w:sz w:val="19"/>
          <w:szCs w:val="19"/>
        </w:rPr>
      </w:pPr>
      <w:r w:rsidRPr="0069031C">
        <w:rPr>
          <w:sz w:val="19"/>
          <w:szCs w:val="19"/>
        </w:rPr>
        <w:t xml:space="preserve">Производство пищевой продукции представляет собой определенную последовательность мероприятий и операций, проводимых с применяемыми сырьем и ингредиентами в соответствии с утвержденной </w:t>
      </w:r>
      <w:r w:rsidR="00DB33E6" w:rsidRPr="0069031C">
        <w:rPr>
          <w:sz w:val="19"/>
          <w:szCs w:val="19"/>
        </w:rPr>
        <w:t>схе</w:t>
      </w:r>
      <w:r w:rsidR="00DB33E6">
        <w:rPr>
          <w:sz w:val="19"/>
          <w:szCs w:val="19"/>
        </w:rPr>
        <w:t>мой технологи</w:t>
      </w:r>
      <w:r w:rsidRPr="0069031C">
        <w:rPr>
          <w:sz w:val="19"/>
          <w:szCs w:val="19"/>
        </w:rPr>
        <w:t>ческого процесса с использованием опред</w:t>
      </w:r>
      <w:r w:rsidR="00DB33E6">
        <w:rPr>
          <w:sz w:val="19"/>
          <w:szCs w:val="19"/>
        </w:rPr>
        <w:t>еленного оборудования и при под</w:t>
      </w:r>
      <w:r w:rsidRPr="0069031C">
        <w:rPr>
          <w:sz w:val="19"/>
          <w:szCs w:val="19"/>
        </w:rPr>
        <w:t>держании установленных параметров процессов. Качество исходного сырья и материалов, соблюдение режимов и сроков их хранения, строгое соблюдение последовательности и технологических п</w:t>
      </w:r>
      <w:r w:rsidR="00DB33E6">
        <w:rPr>
          <w:sz w:val="19"/>
          <w:szCs w:val="19"/>
        </w:rPr>
        <w:t>араметров производственного про</w:t>
      </w:r>
      <w:r w:rsidRPr="0069031C">
        <w:rPr>
          <w:sz w:val="19"/>
          <w:szCs w:val="19"/>
        </w:rPr>
        <w:t>цесса, условий и сроков хранения и распр</w:t>
      </w:r>
      <w:r w:rsidR="00DB33E6">
        <w:rPr>
          <w:sz w:val="19"/>
          <w:szCs w:val="19"/>
        </w:rPr>
        <w:t>еделения готовой продукции, пра</w:t>
      </w:r>
      <w:r w:rsidRPr="0069031C">
        <w:rPr>
          <w:sz w:val="19"/>
          <w:szCs w:val="19"/>
        </w:rPr>
        <w:t>вильность использования готовой продукции - каждый из этих элементов производства вносит свой вклад в обеспечение безопасности и качества</w:t>
      </w:r>
      <w:r w:rsidR="00DB33E6">
        <w:rPr>
          <w:sz w:val="19"/>
          <w:szCs w:val="19"/>
        </w:rPr>
        <w:t xml:space="preserve"> гото</w:t>
      </w:r>
      <w:r w:rsidRPr="0069031C">
        <w:rPr>
          <w:sz w:val="19"/>
          <w:szCs w:val="19"/>
        </w:rPr>
        <w:t>вого продукта. Именно поэтому возможность установить происхождение сырья, ингредиентов, проследить этапы произ</w:t>
      </w:r>
      <w:r w:rsidR="00DB33E6">
        <w:rPr>
          <w:sz w:val="19"/>
          <w:szCs w:val="19"/>
        </w:rPr>
        <w:t>водства и переработки, применяе</w:t>
      </w:r>
      <w:r w:rsidRPr="0069031C">
        <w:rPr>
          <w:sz w:val="19"/>
          <w:szCs w:val="19"/>
        </w:rPr>
        <w:t>мые режимы обработки на всех этапах производственной цепи от фермы до розничной торговли или предприятия общественного питания очень важна для обеспечения безопасности и надлежащего качества пищевого продукта.</w:t>
      </w:r>
    </w:p>
    <w:sectPr w:rsidR="0069031C" w:rsidRPr="00431C00" w:rsidSect="0042674B">
      <w:headerReference w:type="default" r:id="rId8"/>
      <w:footerReference w:type="default" r:id="rId9"/>
      <w:pgSz w:w="11906" w:h="16838" w:code="9"/>
      <w:pgMar w:top="1134" w:right="737" w:bottom="964" w:left="567" w:header="567" w:footer="720" w:gutter="0"/>
      <w:cols w:space="14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5D0" w:rsidRDefault="005055D0" w:rsidP="004807EE">
      <w:r>
        <w:separator/>
      </w:r>
    </w:p>
  </w:endnote>
  <w:endnote w:type="continuationSeparator" w:id="0">
    <w:p w:rsidR="005055D0" w:rsidRDefault="005055D0" w:rsidP="0048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04B" w:rsidRDefault="0088304B" w:rsidP="007B23A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5D0" w:rsidRDefault="005055D0" w:rsidP="004807EE">
      <w:r>
        <w:separator/>
      </w:r>
    </w:p>
  </w:footnote>
  <w:footnote w:type="continuationSeparator" w:id="0">
    <w:p w:rsidR="005055D0" w:rsidRDefault="005055D0" w:rsidP="00480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04B" w:rsidRPr="00EC6329" w:rsidRDefault="0088304B" w:rsidP="007B23AB">
    <w:pPr>
      <w:pStyle w:val="Header"/>
      <w:framePr w:wrap="auto" w:vAnchor="text" w:hAnchor="margin" w:xAlign="center" w:y="1"/>
      <w:rPr>
        <w:rStyle w:val="PageNumber"/>
        <w:sz w:val="18"/>
        <w:szCs w:val="18"/>
      </w:rPr>
    </w:pPr>
    <w:r w:rsidRPr="00EC6329">
      <w:rPr>
        <w:rStyle w:val="PageNumber"/>
        <w:sz w:val="18"/>
        <w:szCs w:val="18"/>
      </w:rPr>
      <w:fldChar w:fldCharType="begin"/>
    </w:r>
    <w:r w:rsidRPr="00EC6329">
      <w:rPr>
        <w:rStyle w:val="PageNumber"/>
        <w:sz w:val="18"/>
        <w:szCs w:val="18"/>
      </w:rPr>
      <w:instrText xml:space="preserve">PAGE  </w:instrText>
    </w:r>
    <w:r w:rsidRPr="00EC6329">
      <w:rPr>
        <w:rStyle w:val="PageNumber"/>
        <w:sz w:val="18"/>
        <w:szCs w:val="18"/>
      </w:rPr>
      <w:fldChar w:fldCharType="separate"/>
    </w:r>
    <w:r w:rsidR="0042674B">
      <w:rPr>
        <w:rStyle w:val="PageNumber"/>
        <w:noProof/>
        <w:sz w:val="18"/>
        <w:szCs w:val="18"/>
      </w:rPr>
      <w:t>5</w:t>
    </w:r>
    <w:r w:rsidRPr="00EC6329">
      <w:rPr>
        <w:rStyle w:val="PageNumber"/>
        <w:sz w:val="18"/>
        <w:szCs w:val="18"/>
      </w:rPr>
      <w:fldChar w:fldCharType="end"/>
    </w:r>
  </w:p>
  <w:p w:rsidR="0088304B" w:rsidRDefault="00883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6C2DD3A"/>
    <w:lvl w:ilvl="0">
      <w:start w:val="1"/>
      <w:numFmt w:val="decimal"/>
      <w:lvlText w:val="%1."/>
      <w:lvlJc w:val="left"/>
      <w:pPr>
        <w:tabs>
          <w:tab w:val="num" w:pos="360"/>
        </w:tabs>
        <w:ind w:left="360" w:hanging="360"/>
      </w:pPr>
    </w:lvl>
  </w:abstractNum>
  <w:abstractNum w:abstractNumId="1" w15:restartNumberingAfterBreak="0">
    <w:nsid w:val="01721CFC"/>
    <w:multiLevelType w:val="singleLevel"/>
    <w:tmpl w:val="72D26EDE"/>
    <w:lvl w:ilvl="0">
      <w:start w:val="1"/>
      <w:numFmt w:val="decimal"/>
      <w:lvlText w:val="4.%1 "/>
      <w:legacy w:legacy="1" w:legacySpace="0" w:legacyIndent="283"/>
      <w:lvlJc w:val="left"/>
      <w:pPr>
        <w:ind w:left="1003" w:hanging="283"/>
      </w:pPr>
      <w:rPr>
        <w:rFonts w:ascii="Times New Roman" w:hAnsi="Times New Roman" w:cs="Times New Roman" w:hint="default"/>
        <w:b w:val="0"/>
        <w:bCs w:val="0"/>
        <w:i w:val="0"/>
        <w:iCs w:val="0"/>
        <w:sz w:val="28"/>
        <w:szCs w:val="28"/>
        <w:u w:val="none"/>
      </w:rPr>
    </w:lvl>
  </w:abstractNum>
  <w:abstractNum w:abstractNumId="2" w15:restartNumberingAfterBreak="0">
    <w:nsid w:val="0223164B"/>
    <w:multiLevelType w:val="hybridMultilevel"/>
    <w:tmpl w:val="2B2A320E"/>
    <w:lvl w:ilvl="0" w:tplc="D57EFFCE">
      <w:start w:val="1"/>
      <w:numFmt w:val="decimal"/>
      <w:lvlText w:val="%1)"/>
      <w:lvlJc w:val="left"/>
      <w:pPr>
        <w:tabs>
          <w:tab w:val="num" w:pos="1527"/>
        </w:tabs>
        <w:ind w:left="1527" w:hanging="960"/>
      </w:pPr>
      <w:rPr>
        <w:rFonts w:hint="default"/>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3" w15:restartNumberingAfterBreak="0">
    <w:nsid w:val="0ACD1E6F"/>
    <w:multiLevelType w:val="hybridMultilevel"/>
    <w:tmpl w:val="6048479C"/>
    <w:lvl w:ilvl="0" w:tplc="4412C364">
      <w:start w:val="1"/>
      <w:numFmt w:val="decimal"/>
      <w:lvlText w:val="%1."/>
      <w:lvlJc w:val="left"/>
      <w:pPr>
        <w:ind w:left="854" w:hanging="57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 w15:restartNumberingAfterBreak="0">
    <w:nsid w:val="11150953"/>
    <w:multiLevelType w:val="hybridMultilevel"/>
    <w:tmpl w:val="84C600E2"/>
    <w:lvl w:ilvl="0" w:tplc="E8DCE792">
      <w:start w:val="5"/>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5" w15:restartNumberingAfterBreak="0">
    <w:nsid w:val="1C6D43DB"/>
    <w:multiLevelType w:val="hybridMultilevel"/>
    <w:tmpl w:val="846E13A0"/>
    <w:lvl w:ilvl="0" w:tplc="17BCEBE0">
      <w:start w:val="1"/>
      <w:numFmt w:val="decimal"/>
      <w:lvlText w:val="%1)"/>
      <w:lvlJc w:val="left"/>
      <w:pPr>
        <w:tabs>
          <w:tab w:val="num" w:pos="1890"/>
        </w:tabs>
        <w:ind w:left="1890" w:hanging="117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6" w15:restartNumberingAfterBreak="0">
    <w:nsid w:val="1E5E35A6"/>
    <w:multiLevelType w:val="hybridMultilevel"/>
    <w:tmpl w:val="00724DAC"/>
    <w:lvl w:ilvl="0" w:tplc="CEE6DDF0">
      <w:start w:val="1"/>
      <w:numFmt w:val="decimal"/>
      <w:lvlText w:val="%1)"/>
      <w:lvlJc w:val="left"/>
      <w:pPr>
        <w:tabs>
          <w:tab w:val="num" w:pos="1770"/>
        </w:tabs>
        <w:ind w:left="1770" w:hanging="105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7" w15:restartNumberingAfterBreak="0">
    <w:nsid w:val="25A84706"/>
    <w:multiLevelType w:val="hybridMultilevel"/>
    <w:tmpl w:val="0630AE52"/>
    <w:lvl w:ilvl="0" w:tplc="9C944388">
      <w:start w:val="1"/>
      <w:numFmt w:val="decimal"/>
      <w:lvlText w:val="%1."/>
      <w:lvlJc w:val="left"/>
      <w:pPr>
        <w:tabs>
          <w:tab w:val="num" w:pos="1131"/>
        </w:tabs>
        <w:ind w:left="1131" w:hanging="705"/>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26E37B25"/>
    <w:multiLevelType w:val="hybridMultilevel"/>
    <w:tmpl w:val="E3E67326"/>
    <w:lvl w:ilvl="0" w:tplc="0419000F">
      <w:start w:val="2"/>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2FDD5D68"/>
    <w:multiLevelType w:val="singleLevel"/>
    <w:tmpl w:val="3BC0927C"/>
    <w:lvl w:ilvl="0">
      <w:start w:val="1"/>
      <w:numFmt w:val="decimal"/>
      <w:lvlText w:val="%1. "/>
      <w:legacy w:legacy="1" w:legacySpace="0" w:legacyIndent="283"/>
      <w:lvlJc w:val="left"/>
      <w:pPr>
        <w:ind w:left="283" w:hanging="283"/>
      </w:pPr>
      <w:rPr>
        <w:rFonts w:ascii="Times New Roman" w:hAnsi="Times New Roman" w:cs="Times New Roman" w:hint="default"/>
        <w:b w:val="0"/>
        <w:bCs w:val="0"/>
        <w:i w:val="0"/>
        <w:iCs w:val="0"/>
        <w:sz w:val="28"/>
        <w:szCs w:val="28"/>
        <w:u w:val="none"/>
      </w:rPr>
    </w:lvl>
  </w:abstractNum>
  <w:abstractNum w:abstractNumId="10" w15:restartNumberingAfterBreak="0">
    <w:nsid w:val="33922924"/>
    <w:multiLevelType w:val="singleLevel"/>
    <w:tmpl w:val="0419000F"/>
    <w:lvl w:ilvl="0">
      <w:start w:val="2"/>
      <w:numFmt w:val="decimal"/>
      <w:lvlText w:val="%1."/>
      <w:lvlJc w:val="left"/>
      <w:pPr>
        <w:tabs>
          <w:tab w:val="num" w:pos="360"/>
        </w:tabs>
        <w:ind w:left="360" w:hanging="360"/>
      </w:pPr>
      <w:rPr>
        <w:rFonts w:hint="default"/>
      </w:rPr>
    </w:lvl>
  </w:abstractNum>
  <w:abstractNum w:abstractNumId="11" w15:restartNumberingAfterBreak="0">
    <w:nsid w:val="343F053C"/>
    <w:multiLevelType w:val="singleLevel"/>
    <w:tmpl w:val="E8E64CAE"/>
    <w:lvl w:ilvl="0">
      <w:start w:val="1"/>
      <w:numFmt w:val="decimal"/>
      <w:lvlText w:val="%1)"/>
      <w:lvlJc w:val="left"/>
      <w:pPr>
        <w:tabs>
          <w:tab w:val="num" w:pos="1080"/>
        </w:tabs>
        <w:ind w:left="1080" w:hanging="360"/>
      </w:pPr>
      <w:rPr>
        <w:rFonts w:hint="default"/>
      </w:rPr>
    </w:lvl>
  </w:abstractNum>
  <w:abstractNum w:abstractNumId="12" w15:restartNumberingAfterBreak="0">
    <w:nsid w:val="3B783A3F"/>
    <w:multiLevelType w:val="hybridMultilevel"/>
    <w:tmpl w:val="422AD846"/>
    <w:lvl w:ilvl="0" w:tplc="629679A6">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3" w15:restartNumberingAfterBreak="0">
    <w:nsid w:val="3C1A7C0A"/>
    <w:multiLevelType w:val="multilevel"/>
    <w:tmpl w:val="B0A2ECBC"/>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4356"/>
        </w:tabs>
        <w:ind w:left="4356" w:hanging="180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4" w15:restartNumberingAfterBreak="0">
    <w:nsid w:val="3DA946E6"/>
    <w:multiLevelType w:val="hybridMultilevel"/>
    <w:tmpl w:val="2E42F4EC"/>
    <w:lvl w:ilvl="0" w:tplc="4DD0998C">
      <w:start w:val="2"/>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364"/>
        </w:tabs>
        <w:ind w:left="1364" w:hanging="360"/>
      </w:p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15" w15:restartNumberingAfterBreak="0">
    <w:nsid w:val="3F9A4229"/>
    <w:multiLevelType w:val="singleLevel"/>
    <w:tmpl w:val="F2820E58"/>
    <w:lvl w:ilvl="0">
      <w:start w:val="1"/>
      <w:numFmt w:val="decimal"/>
      <w:lvlText w:val="%1) "/>
      <w:legacy w:legacy="1" w:legacySpace="0" w:legacyIndent="283"/>
      <w:lvlJc w:val="left"/>
      <w:pPr>
        <w:ind w:left="425" w:hanging="283"/>
      </w:pPr>
      <w:rPr>
        <w:rFonts w:ascii="Times New Roman" w:hAnsi="Times New Roman" w:cs="Times New Roman" w:hint="default"/>
        <w:b w:val="0"/>
        <w:bCs w:val="0"/>
        <w:i w:val="0"/>
        <w:iCs w:val="0"/>
        <w:sz w:val="20"/>
        <w:szCs w:val="20"/>
        <w:u w:val="none"/>
      </w:rPr>
    </w:lvl>
  </w:abstractNum>
  <w:abstractNum w:abstractNumId="16" w15:restartNumberingAfterBreak="0">
    <w:nsid w:val="40D15216"/>
    <w:multiLevelType w:val="singleLevel"/>
    <w:tmpl w:val="DC181404"/>
    <w:lvl w:ilvl="0">
      <w:start w:val="1"/>
      <w:numFmt w:val="decimal"/>
      <w:lvlText w:val="6.%1 "/>
      <w:legacy w:legacy="1" w:legacySpace="0" w:legacyIndent="283"/>
      <w:lvlJc w:val="left"/>
      <w:pPr>
        <w:ind w:left="1003" w:hanging="283"/>
      </w:pPr>
      <w:rPr>
        <w:rFonts w:ascii="Times New Roman" w:hAnsi="Times New Roman" w:cs="Times New Roman" w:hint="default"/>
        <w:b w:val="0"/>
        <w:bCs w:val="0"/>
        <w:i w:val="0"/>
        <w:iCs w:val="0"/>
        <w:sz w:val="28"/>
        <w:szCs w:val="28"/>
        <w:u w:val="none"/>
      </w:rPr>
    </w:lvl>
  </w:abstractNum>
  <w:abstractNum w:abstractNumId="17" w15:restartNumberingAfterBreak="0">
    <w:nsid w:val="4780405E"/>
    <w:multiLevelType w:val="hybridMultilevel"/>
    <w:tmpl w:val="B914EE08"/>
    <w:lvl w:ilvl="0" w:tplc="04190001">
      <w:start w:val="1"/>
      <w:numFmt w:val="bullet"/>
      <w:lvlText w:val=""/>
      <w:lvlJc w:val="left"/>
      <w:pPr>
        <w:ind w:left="786" w:hanging="360"/>
      </w:pPr>
      <w:rPr>
        <w:rFonts w:ascii="Symbol" w:hAnsi="Symbol" w:cs="Symbol" w:hint="default"/>
      </w:rPr>
    </w:lvl>
    <w:lvl w:ilvl="1" w:tplc="04190003">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cs="Wingdings" w:hint="default"/>
      </w:rPr>
    </w:lvl>
    <w:lvl w:ilvl="3" w:tplc="04190001">
      <w:start w:val="1"/>
      <w:numFmt w:val="bullet"/>
      <w:lvlText w:val=""/>
      <w:lvlJc w:val="left"/>
      <w:pPr>
        <w:ind w:left="3305" w:hanging="360"/>
      </w:pPr>
      <w:rPr>
        <w:rFonts w:ascii="Symbol" w:hAnsi="Symbol" w:cs="Symbol" w:hint="default"/>
      </w:rPr>
    </w:lvl>
    <w:lvl w:ilvl="4" w:tplc="04190003">
      <w:start w:val="1"/>
      <w:numFmt w:val="bullet"/>
      <w:lvlText w:val="o"/>
      <w:lvlJc w:val="left"/>
      <w:pPr>
        <w:ind w:left="4025" w:hanging="360"/>
      </w:pPr>
      <w:rPr>
        <w:rFonts w:ascii="Courier New" w:hAnsi="Courier New" w:cs="Courier New" w:hint="default"/>
      </w:rPr>
    </w:lvl>
    <w:lvl w:ilvl="5" w:tplc="04190005">
      <w:start w:val="1"/>
      <w:numFmt w:val="bullet"/>
      <w:lvlText w:val=""/>
      <w:lvlJc w:val="left"/>
      <w:pPr>
        <w:ind w:left="4745" w:hanging="360"/>
      </w:pPr>
      <w:rPr>
        <w:rFonts w:ascii="Wingdings" w:hAnsi="Wingdings" w:cs="Wingdings" w:hint="default"/>
      </w:rPr>
    </w:lvl>
    <w:lvl w:ilvl="6" w:tplc="04190001">
      <w:start w:val="1"/>
      <w:numFmt w:val="bullet"/>
      <w:lvlText w:val=""/>
      <w:lvlJc w:val="left"/>
      <w:pPr>
        <w:ind w:left="5465" w:hanging="360"/>
      </w:pPr>
      <w:rPr>
        <w:rFonts w:ascii="Symbol" w:hAnsi="Symbol" w:cs="Symbol" w:hint="default"/>
      </w:rPr>
    </w:lvl>
    <w:lvl w:ilvl="7" w:tplc="04190003">
      <w:start w:val="1"/>
      <w:numFmt w:val="bullet"/>
      <w:lvlText w:val="o"/>
      <w:lvlJc w:val="left"/>
      <w:pPr>
        <w:ind w:left="6185" w:hanging="360"/>
      </w:pPr>
      <w:rPr>
        <w:rFonts w:ascii="Courier New" w:hAnsi="Courier New" w:cs="Courier New" w:hint="default"/>
      </w:rPr>
    </w:lvl>
    <w:lvl w:ilvl="8" w:tplc="04190005">
      <w:start w:val="1"/>
      <w:numFmt w:val="bullet"/>
      <w:lvlText w:val=""/>
      <w:lvlJc w:val="left"/>
      <w:pPr>
        <w:ind w:left="6905" w:hanging="360"/>
      </w:pPr>
      <w:rPr>
        <w:rFonts w:ascii="Wingdings" w:hAnsi="Wingdings" w:cs="Wingdings" w:hint="default"/>
      </w:rPr>
    </w:lvl>
  </w:abstractNum>
  <w:abstractNum w:abstractNumId="18" w15:restartNumberingAfterBreak="0">
    <w:nsid w:val="4E636D82"/>
    <w:multiLevelType w:val="singleLevel"/>
    <w:tmpl w:val="E98C54CA"/>
    <w:lvl w:ilvl="0">
      <w:start w:val="1"/>
      <w:numFmt w:val="decimal"/>
      <w:lvlText w:val="%1) "/>
      <w:legacy w:legacy="1" w:legacySpace="0" w:legacyIndent="283"/>
      <w:lvlJc w:val="left"/>
      <w:pPr>
        <w:ind w:left="584" w:hanging="283"/>
      </w:pPr>
      <w:rPr>
        <w:rFonts w:ascii="Times New Roman" w:hAnsi="Times New Roman" w:cs="Times New Roman" w:hint="default"/>
        <w:b w:val="0"/>
        <w:bCs w:val="0"/>
        <w:i w:val="0"/>
        <w:iCs w:val="0"/>
        <w:sz w:val="20"/>
        <w:szCs w:val="20"/>
        <w:u w:val="none"/>
      </w:rPr>
    </w:lvl>
  </w:abstractNum>
  <w:abstractNum w:abstractNumId="19" w15:restartNumberingAfterBreak="0">
    <w:nsid w:val="53541301"/>
    <w:multiLevelType w:val="singleLevel"/>
    <w:tmpl w:val="67EA1808"/>
    <w:lvl w:ilvl="0">
      <w:start w:val="1"/>
      <w:numFmt w:val="decimal"/>
      <w:lvlText w:val="%1. "/>
      <w:legacy w:legacy="1" w:legacySpace="0" w:legacyIndent="283"/>
      <w:lvlJc w:val="left"/>
      <w:pPr>
        <w:ind w:left="283" w:hanging="283"/>
      </w:pPr>
      <w:rPr>
        <w:rFonts w:ascii="Times New Roman" w:hAnsi="Times New Roman" w:cs="Times New Roman" w:hint="default"/>
        <w:b w:val="0"/>
        <w:bCs w:val="0"/>
        <w:i w:val="0"/>
        <w:iCs w:val="0"/>
        <w:sz w:val="20"/>
        <w:szCs w:val="20"/>
        <w:u w:val="none"/>
      </w:rPr>
    </w:lvl>
  </w:abstractNum>
  <w:abstractNum w:abstractNumId="20" w15:restartNumberingAfterBreak="0">
    <w:nsid w:val="5B9958D3"/>
    <w:multiLevelType w:val="hybridMultilevel"/>
    <w:tmpl w:val="951AAB02"/>
    <w:lvl w:ilvl="0" w:tplc="74847052">
      <w:start w:val="1"/>
      <w:numFmt w:val="decimal"/>
      <w:lvlText w:val="%1)"/>
      <w:lvlJc w:val="left"/>
      <w:pPr>
        <w:tabs>
          <w:tab w:val="num" w:pos="1065"/>
        </w:tabs>
        <w:ind w:left="1065" w:hanging="705"/>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 w15:restartNumberingAfterBreak="0">
    <w:nsid w:val="62F47DA8"/>
    <w:multiLevelType w:val="hybridMultilevel"/>
    <w:tmpl w:val="3514BA4C"/>
    <w:lvl w:ilvl="0" w:tplc="A386B3E0">
      <w:start w:val="1"/>
      <w:numFmt w:val="decimal"/>
      <w:lvlText w:val="%1."/>
      <w:lvlJc w:val="left"/>
      <w:pPr>
        <w:tabs>
          <w:tab w:val="num" w:pos="1021"/>
        </w:tabs>
        <w:ind w:left="1021" w:hanging="360"/>
      </w:pPr>
      <w:rPr>
        <w:i w:val="0"/>
        <w:iCs w:val="0"/>
      </w:rPr>
    </w:lvl>
    <w:lvl w:ilvl="1" w:tplc="04190019">
      <w:start w:val="1"/>
      <w:numFmt w:val="lowerLetter"/>
      <w:lvlText w:val="%2."/>
      <w:lvlJc w:val="left"/>
      <w:pPr>
        <w:tabs>
          <w:tab w:val="num" w:pos="1741"/>
        </w:tabs>
        <w:ind w:left="1741" w:hanging="360"/>
      </w:pPr>
    </w:lvl>
    <w:lvl w:ilvl="2" w:tplc="0419001B">
      <w:start w:val="1"/>
      <w:numFmt w:val="lowerRoman"/>
      <w:lvlText w:val="%3."/>
      <w:lvlJc w:val="right"/>
      <w:pPr>
        <w:tabs>
          <w:tab w:val="num" w:pos="2461"/>
        </w:tabs>
        <w:ind w:left="2461" w:hanging="180"/>
      </w:pPr>
    </w:lvl>
    <w:lvl w:ilvl="3" w:tplc="0419000F">
      <w:start w:val="1"/>
      <w:numFmt w:val="decimal"/>
      <w:lvlText w:val="%4."/>
      <w:lvlJc w:val="left"/>
      <w:pPr>
        <w:tabs>
          <w:tab w:val="num" w:pos="3181"/>
        </w:tabs>
        <w:ind w:left="3181" w:hanging="360"/>
      </w:pPr>
    </w:lvl>
    <w:lvl w:ilvl="4" w:tplc="04190019">
      <w:start w:val="1"/>
      <w:numFmt w:val="lowerLetter"/>
      <w:lvlText w:val="%5."/>
      <w:lvlJc w:val="left"/>
      <w:pPr>
        <w:tabs>
          <w:tab w:val="num" w:pos="3901"/>
        </w:tabs>
        <w:ind w:left="3901" w:hanging="360"/>
      </w:pPr>
    </w:lvl>
    <w:lvl w:ilvl="5" w:tplc="0419001B">
      <w:start w:val="1"/>
      <w:numFmt w:val="lowerRoman"/>
      <w:lvlText w:val="%6."/>
      <w:lvlJc w:val="right"/>
      <w:pPr>
        <w:tabs>
          <w:tab w:val="num" w:pos="4621"/>
        </w:tabs>
        <w:ind w:left="4621" w:hanging="180"/>
      </w:pPr>
    </w:lvl>
    <w:lvl w:ilvl="6" w:tplc="0419000F">
      <w:start w:val="1"/>
      <w:numFmt w:val="decimal"/>
      <w:lvlText w:val="%7."/>
      <w:lvlJc w:val="left"/>
      <w:pPr>
        <w:tabs>
          <w:tab w:val="num" w:pos="5341"/>
        </w:tabs>
        <w:ind w:left="5341" w:hanging="360"/>
      </w:pPr>
    </w:lvl>
    <w:lvl w:ilvl="7" w:tplc="04190019">
      <w:start w:val="1"/>
      <w:numFmt w:val="lowerLetter"/>
      <w:lvlText w:val="%8."/>
      <w:lvlJc w:val="left"/>
      <w:pPr>
        <w:tabs>
          <w:tab w:val="num" w:pos="6061"/>
        </w:tabs>
        <w:ind w:left="6061" w:hanging="360"/>
      </w:pPr>
    </w:lvl>
    <w:lvl w:ilvl="8" w:tplc="0419001B">
      <w:start w:val="1"/>
      <w:numFmt w:val="lowerRoman"/>
      <w:lvlText w:val="%9."/>
      <w:lvlJc w:val="right"/>
      <w:pPr>
        <w:tabs>
          <w:tab w:val="num" w:pos="6781"/>
        </w:tabs>
        <w:ind w:left="6781" w:hanging="180"/>
      </w:pPr>
    </w:lvl>
  </w:abstractNum>
  <w:abstractNum w:abstractNumId="22" w15:restartNumberingAfterBreak="0">
    <w:nsid w:val="664A01C8"/>
    <w:multiLevelType w:val="hybridMultilevel"/>
    <w:tmpl w:val="0F2C492C"/>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23" w15:restartNumberingAfterBreak="0">
    <w:nsid w:val="687940F8"/>
    <w:multiLevelType w:val="hybridMultilevel"/>
    <w:tmpl w:val="86BEAEE6"/>
    <w:lvl w:ilvl="0" w:tplc="A9B06CDA">
      <w:start w:val="1"/>
      <w:numFmt w:val="decimal"/>
      <w:lvlText w:val="%1)"/>
      <w:lvlJc w:val="left"/>
      <w:pPr>
        <w:ind w:left="645" w:hanging="360"/>
      </w:pPr>
      <w:rPr>
        <w:rFonts w:hint="default"/>
      </w:rPr>
    </w:lvl>
    <w:lvl w:ilvl="1" w:tplc="04190019">
      <w:start w:val="1"/>
      <w:numFmt w:val="lowerLetter"/>
      <w:lvlText w:val="%2."/>
      <w:lvlJc w:val="left"/>
      <w:pPr>
        <w:ind w:left="1365" w:hanging="360"/>
      </w:pPr>
    </w:lvl>
    <w:lvl w:ilvl="2" w:tplc="0419001B">
      <w:start w:val="1"/>
      <w:numFmt w:val="lowerRoman"/>
      <w:lvlText w:val="%3."/>
      <w:lvlJc w:val="right"/>
      <w:pPr>
        <w:ind w:left="2085" w:hanging="180"/>
      </w:pPr>
    </w:lvl>
    <w:lvl w:ilvl="3" w:tplc="0419000F">
      <w:start w:val="1"/>
      <w:numFmt w:val="decimal"/>
      <w:lvlText w:val="%4."/>
      <w:lvlJc w:val="left"/>
      <w:pPr>
        <w:ind w:left="2805" w:hanging="360"/>
      </w:pPr>
    </w:lvl>
    <w:lvl w:ilvl="4" w:tplc="04190019">
      <w:start w:val="1"/>
      <w:numFmt w:val="lowerLetter"/>
      <w:lvlText w:val="%5."/>
      <w:lvlJc w:val="left"/>
      <w:pPr>
        <w:ind w:left="3525" w:hanging="360"/>
      </w:pPr>
    </w:lvl>
    <w:lvl w:ilvl="5" w:tplc="0419001B">
      <w:start w:val="1"/>
      <w:numFmt w:val="lowerRoman"/>
      <w:lvlText w:val="%6."/>
      <w:lvlJc w:val="right"/>
      <w:pPr>
        <w:ind w:left="4245" w:hanging="180"/>
      </w:pPr>
    </w:lvl>
    <w:lvl w:ilvl="6" w:tplc="0419000F">
      <w:start w:val="1"/>
      <w:numFmt w:val="decimal"/>
      <w:lvlText w:val="%7."/>
      <w:lvlJc w:val="left"/>
      <w:pPr>
        <w:ind w:left="4965" w:hanging="360"/>
      </w:pPr>
    </w:lvl>
    <w:lvl w:ilvl="7" w:tplc="04190019">
      <w:start w:val="1"/>
      <w:numFmt w:val="lowerLetter"/>
      <w:lvlText w:val="%8."/>
      <w:lvlJc w:val="left"/>
      <w:pPr>
        <w:ind w:left="5685" w:hanging="360"/>
      </w:pPr>
    </w:lvl>
    <w:lvl w:ilvl="8" w:tplc="0419001B">
      <w:start w:val="1"/>
      <w:numFmt w:val="lowerRoman"/>
      <w:lvlText w:val="%9."/>
      <w:lvlJc w:val="right"/>
      <w:pPr>
        <w:ind w:left="6405" w:hanging="180"/>
      </w:pPr>
    </w:lvl>
  </w:abstractNum>
  <w:abstractNum w:abstractNumId="24" w15:restartNumberingAfterBreak="0">
    <w:nsid w:val="6A935C1B"/>
    <w:multiLevelType w:val="hybridMultilevel"/>
    <w:tmpl w:val="8CCE4752"/>
    <w:lvl w:ilvl="0" w:tplc="691CC802">
      <w:start w:val="1"/>
      <w:numFmt w:val="decimal"/>
      <w:lvlText w:val="%1)"/>
      <w:lvlJc w:val="left"/>
      <w:pPr>
        <w:ind w:left="854" w:hanging="57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5" w15:restartNumberingAfterBreak="0">
    <w:nsid w:val="75631695"/>
    <w:multiLevelType w:val="hybridMultilevel"/>
    <w:tmpl w:val="5EFC3F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76317DA1"/>
    <w:multiLevelType w:val="hybridMultilevel"/>
    <w:tmpl w:val="A8C87056"/>
    <w:lvl w:ilvl="0" w:tplc="A386B3E0">
      <w:start w:val="1"/>
      <w:numFmt w:val="decimal"/>
      <w:lvlText w:val="%1."/>
      <w:lvlJc w:val="left"/>
      <w:pPr>
        <w:ind w:left="1004" w:hanging="360"/>
      </w:pPr>
      <w:rPr>
        <w:i w:val="0"/>
        <w:iCs w:val="0"/>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7" w15:restartNumberingAfterBreak="0">
    <w:nsid w:val="76474FDA"/>
    <w:multiLevelType w:val="multilevel"/>
    <w:tmpl w:val="2E92DD9C"/>
    <w:lvl w:ilvl="0">
      <w:start w:val="2"/>
      <w:numFmt w:val="decimal"/>
      <w:lvlText w:val="%1."/>
      <w:lvlJc w:val="left"/>
      <w:pPr>
        <w:tabs>
          <w:tab w:val="num" w:pos="720"/>
        </w:tabs>
        <w:ind w:left="720" w:hanging="720"/>
      </w:pPr>
      <w:rPr>
        <w:rFonts w:hint="default"/>
      </w:rPr>
    </w:lvl>
    <w:lvl w:ilvl="1">
      <w:start w:val="6"/>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8" w15:restartNumberingAfterBreak="0">
    <w:nsid w:val="7DB7369D"/>
    <w:multiLevelType w:val="hybridMultilevel"/>
    <w:tmpl w:val="EB2ED4EC"/>
    <w:lvl w:ilvl="0" w:tplc="36CCAB1C">
      <w:start w:val="1"/>
      <w:numFmt w:val="decimal"/>
      <w:lvlText w:val="%1)"/>
      <w:lvlJc w:val="left"/>
      <w:pPr>
        <w:ind w:left="785" w:hanging="360"/>
      </w:pPr>
      <w:rPr>
        <w:rFonts w:hint="default"/>
      </w:rPr>
    </w:lvl>
    <w:lvl w:ilvl="1" w:tplc="04190019">
      <w:start w:val="1"/>
      <w:numFmt w:val="lowerLetter"/>
      <w:lvlText w:val="%2."/>
      <w:lvlJc w:val="left"/>
      <w:pPr>
        <w:ind w:left="1505" w:hanging="360"/>
      </w:pPr>
    </w:lvl>
    <w:lvl w:ilvl="2" w:tplc="0419001B">
      <w:start w:val="1"/>
      <w:numFmt w:val="lowerRoman"/>
      <w:lvlText w:val="%3."/>
      <w:lvlJc w:val="right"/>
      <w:pPr>
        <w:ind w:left="2225" w:hanging="180"/>
      </w:pPr>
    </w:lvl>
    <w:lvl w:ilvl="3" w:tplc="0419000F">
      <w:start w:val="1"/>
      <w:numFmt w:val="decimal"/>
      <w:lvlText w:val="%4."/>
      <w:lvlJc w:val="left"/>
      <w:pPr>
        <w:ind w:left="2945" w:hanging="360"/>
      </w:pPr>
    </w:lvl>
    <w:lvl w:ilvl="4" w:tplc="04190019">
      <w:start w:val="1"/>
      <w:numFmt w:val="lowerLetter"/>
      <w:lvlText w:val="%5."/>
      <w:lvlJc w:val="left"/>
      <w:pPr>
        <w:ind w:left="3665" w:hanging="360"/>
      </w:pPr>
    </w:lvl>
    <w:lvl w:ilvl="5" w:tplc="0419001B">
      <w:start w:val="1"/>
      <w:numFmt w:val="lowerRoman"/>
      <w:lvlText w:val="%6."/>
      <w:lvlJc w:val="right"/>
      <w:pPr>
        <w:ind w:left="4385" w:hanging="180"/>
      </w:pPr>
    </w:lvl>
    <w:lvl w:ilvl="6" w:tplc="0419000F">
      <w:start w:val="1"/>
      <w:numFmt w:val="decimal"/>
      <w:lvlText w:val="%7."/>
      <w:lvlJc w:val="left"/>
      <w:pPr>
        <w:ind w:left="5105" w:hanging="360"/>
      </w:pPr>
    </w:lvl>
    <w:lvl w:ilvl="7" w:tplc="04190019">
      <w:start w:val="1"/>
      <w:numFmt w:val="lowerLetter"/>
      <w:lvlText w:val="%8."/>
      <w:lvlJc w:val="left"/>
      <w:pPr>
        <w:ind w:left="5825" w:hanging="360"/>
      </w:pPr>
    </w:lvl>
    <w:lvl w:ilvl="8" w:tplc="0419001B">
      <w:start w:val="1"/>
      <w:numFmt w:val="lowerRoman"/>
      <w:lvlText w:val="%9."/>
      <w:lvlJc w:val="right"/>
      <w:pPr>
        <w:ind w:left="6545" w:hanging="180"/>
      </w:pPr>
    </w:lvl>
  </w:abstractNum>
  <w:abstractNum w:abstractNumId="29" w15:restartNumberingAfterBreak="0">
    <w:nsid w:val="7FDB5135"/>
    <w:multiLevelType w:val="hybridMultilevel"/>
    <w:tmpl w:val="5EFC3F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5"/>
  </w:num>
  <w:num w:numId="3">
    <w:abstractNumId w:val="9"/>
  </w:num>
  <w:num w:numId="4">
    <w:abstractNumId w:val="1"/>
  </w:num>
  <w:num w:numId="5">
    <w:abstractNumId w:val="18"/>
  </w:num>
  <w:num w:numId="6">
    <w:abstractNumId w:val="11"/>
  </w:num>
  <w:num w:numId="7">
    <w:abstractNumId w:val="16"/>
  </w:num>
  <w:num w:numId="8">
    <w:abstractNumId w:val="19"/>
  </w:num>
  <w:num w:numId="9">
    <w:abstractNumId w:val="10"/>
  </w:num>
  <w:num w:numId="10">
    <w:abstractNumId w:val="8"/>
  </w:num>
  <w:num w:numId="11">
    <w:abstractNumId w:val="7"/>
  </w:num>
  <w:num w:numId="12">
    <w:abstractNumId w:val="5"/>
  </w:num>
  <w:num w:numId="13">
    <w:abstractNumId w:val="20"/>
  </w:num>
  <w:num w:numId="14">
    <w:abstractNumId w:val="6"/>
  </w:num>
  <w:num w:numId="15">
    <w:abstractNumId w:val="2"/>
  </w:num>
  <w:num w:numId="16">
    <w:abstractNumId w:val="14"/>
  </w:num>
  <w:num w:numId="17">
    <w:abstractNumId w:val="27"/>
  </w:num>
  <w:num w:numId="18">
    <w:abstractNumId w:val="13"/>
  </w:num>
  <w:num w:numId="19">
    <w:abstractNumId w:val="21"/>
  </w:num>
  <w:num w:numId="20">
    <w:abstractNumId w:val="22"/>
  </w:num>
  <w:num w:numId="21">
    <w:abstractNumId w:val="4"/>
  </w:num>
  <w:num w:numId="22">
    <w:abstractNumId w:val="24"/>
  </w:num>
  <w:num w:numId="23">
    <w:abstractNumId w:val="23"/>
  </w:num>
  <w:num w:numId="24">
    <w:abstractNumId w:val="17"/>
  </w:num>
  <w:num w:numId="25">
    <w:abstractNumId w:val="29"/>
  </w:num>
  <w:num w:numId="26">
    <w:abstractNumId w:val="28"/>
  </w:num>
  <w:num w:numId="27">
    <w:abstractNumId w:val="26"/>
  </w:num>
  <w:num w:numId="28">
    <w:abstractNumId w:val="25"/>
  </w:num>
  <w:num w:numId="29">
    <w:abstractNumId w:val="1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grammar="clean"/>
  <w:defaultTabStop w:val="708"/>
  <w:autoHyphenation/>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AB"/>
    <w:rsid w:val="000234F0"/>
    <w:rsid w:val="00025545"/>
    <w:rsid w:val="00036FA8"/>
    <w:rsid w:val="0008197D"/>
    <w:rsid w:val="000B4BCD"/>
    <w:rsid w:val="000B57E6"/>
    <w:rsid w:val="000D10AC"/>
    <w:rsid w:val="001034F7"/>
    <w:rsid w:val="001841E0"/>
    <w:rsid w:val="00192205"/>
    <w:rsid w:val="002315AA"/>
    <w:rsid w:val="00275BAC"/>
    <w:rsid w:val="00306073"/>
    <w:rsid w:val="00375CA0"/>
    <w:rsid w:val="0042674B"/>
    <w:rsid w:val="00431C00"/>
    <w:rsid w:val="004370F0"/>
    <w:rsid w:val="00440A8A"/>
    <w:rsid w:val="004807EE"/>
    <w:rsid w:val="004F2EB7"/>
    <w:rsid w:val="005055D0"/>
    <w:rsid w:val="00547CA8"/>
    <w:rsid w:val="005535A3"/>
    <w:rsid w:val="005C72B3"/>
    <w:rsid w:val="006112D1"/>
    <w:rsid w:val="006441B6"/>
    <w:rsid w:val="00652AE0"/>
    <w:rsid w:val="00666932"/>
    <w:rsid w:val="0069031C"/>
    <w:rsid w:val="006E0B3B"/>
    <w:rsid w:val="00713EED"/>
    <w:rsid w:val="0073121B"/>
    <w:rsid w:val="007A1AB5"/>
    <w:rsid w:val="007B23AB"/>
    <w:rsid w:val="00833AE3"/>
    <w:rsid w:val="00851C9B"/>
    <w:rsid w:val="00873219"/>
    <w:rsid w:val="0088304B"/>
    <w:rsid w:val="008A4CB6"/>
    <w:rsid w:val="008E4EBF"/>
    <w:rsid w:val="008E76DC"/>
    <w:rsid w:val="0090765D"/>
    <w:rsid w:val="00915408"/>
    <w:rsid w:val="0092098E"/>
    <w:rsid w:val="00943AF1"/>
    <w:rsid w:val="00974E01"/>
    <w:rsid w:val="009C759C"/>
    <w:rsid w:val="00AB3E44"/>
    <w:rsid w:val="00AB4103"/>
    <w:rsid w:val="00AF0B4B"/>
    <w:rsid w:val="00B40A16"/>
    <w:rsid w:val="00B57F30"/>
    <w:rsid w:val="00B75605"/>
    <w:rsid w:val="00B83183"/>
    <w:rsid w:val="00BC0522"/>
    <w:rsid w:val="00BE0AC2"/>
    <w:rsid w:val="00C021C1"/>
    <w:rsid w:val="00C45C3C"/>
    <w:rsid w:val="00C538BF"/>
    <w:rsid w:val="00C63EF2"/>
    <w:rsid w:val="00C90A48"/>
    <w:rsid w:val="00CF4FC5"/>
    <w:rsid w:val="00D2169B"/>
    <w:rsid w:val="00D648AA"/>
    <w:rsid w:val="00D72E40"/>
    <w:rsid w:val="00D90FF2"/>
    <w:rsid w:val="00DB33E6"/>
    <w:rsid w:val="00DF20AA"/>
    <w:rsid w:val="00E23D30"/>
    <w:rsid w:val="00EC6329"/>
    <w:rsid w:val="00ED550A"/>
    <w:rsid w:val="00F1636C"/>
    <w:rsid w:val="00F94AD2"/>
    <w:rsid w:val="00FA02E1"/>
    <w:rsid w:val="00FB2309"/>
    <w:rsid w:val="00FB2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CF05E"/>
  <w15:docId w15:val="{3758167D-C79C-46F8-B97E-91398D3C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sz w:val="22"/>
        <w:szCs w:val="22"/>
        <w:lang w:val="ru-RU" w:eastAsia="ru-RU"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locked="1"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semiHidden="1" w:uiPriority="0"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23AB"/>
    <w:rPr>
      <w:rFonts w:ascii="Times New Roman" w:hAnsi="Times New Roman" w:cs="Times New Roman"/>
      <w:sz w:val="20"/>
      <w:szCs w:val="20"/>
    </w:rPr>
  </w:style>
  <w:style w:type="paragraph" w:styleId="Heading1">
    <w:name w:val="heading 1"/>
    <w:basedOn w:val="Normal"/>
    <w:next w:val="Normal"/>
    <w:link w:val="Heading1Char"/>
    <w:uiPriority w:val="99"/>
    <w:qFormat/>
    <w:rsid w:val="007B23AB"/>
    <w:pPr>
      <w:keepNext/>
      <w:jc w:val="center"/>
      <w:outlineLvl w:val="0"/>
    </w:pPr>
    <w:rPr>
      <w:sz w:val="28"/>
      <w:szCs w:val="28"/>
    </w:rPr>
  </w:style>
  <w:style w:type="paragraph" w:styleId="Heading2">
    <w:name w:val="heading 2"/>
    <w:basedOn w:val="Normal"/>
    <w:next w:val="Normal"/>
    <w:link w:val="Heading2Char"/>
    <w:uiPriority w:val="99"/>
    <w:qFormat/>
    <w:rsid w:val="007B23AB"/>
    <w:pPr>
      <w:keepNext/>
      <w:jc w:val="center"/>
      <w:outlineLvl w:val="1"/>
    </w:pPr>
    <w:rPr>
      <w:sz w:val="28"/>
      <w:szCs w:val="28"/>
    </w:rPr>
  </w:style>
  <w:style w:type="paragraph" w:styleId="Heading3">
    <w:name w:val="heading 3"/>
    <w:basedOn w:val="Normal"/>
    <w:next w:val="Normal"/>
    <w:link w:val="Heading3Char"/>
    <w:uiPriority w:val="99"/>
    <w:qFormat/>
    <w:rsid w:val="007B23AB"/>
    <w:pPr>
      <w:keepNext/>
      <w:jc w:val="center"/>
      <w:outlineLvl w:val="2"/>
    </w:pPr>
    <w:rPr>
      <w:sz w:val="24"/>
      <w:szCs w:val="24"/>
    </w:rPr>
  </w:style>
  <w:style w:type="paragraph" w:styleId="Heading4">
    <w:name w:val="heading 4"/>
    <w:basedOn w:val="Normal"/>
    <w:next w:val="Normal"/>
    <w:link w:val="Heading4Char"/>
    <w:uiPriority w:val="99"/>
    <w:qFormat/>
    <w:rsid w:val="007B23AB"/>
    <w:pPr>
      <w:keepNext/>
      <w:jc w:val="center"/>
      <w:outlineLvl w:val="3"/>
    </w:pPr>
    <w:rPr>
      <w:b/>
      <w:bCs/>
    </w:rPr>
  </w:style>
  <w:style w:type="paragraph" w:styleId="Heading5">
    <w:name w:val="heading 5"/>
    <w:basedOn w:val="Normal"/>
    <w:next w:val="Normal"/>
    <w:link w:val="Heading5Char"/>
    <w:uiPriority w:val="99"/>
    <w:qFormat/>
    <w:rsid w:val="007B23AB"/>
    <w:pPr>
      <w:keepNext/>
      <w:widowControl w:val="0"/>
      <w:jc w:val="right"/>
      <w:outlineLvl w:val="4"/>
    </w:pPr>
    <w:rPr>
      <w:sz w:val="28"/>
      <w:szCs w:val="28"/>
    </w:rPr>
  </w:style>
  <w:style w:type="paragraph" w:styleId="Heading6">
    <w:name w:val="heading 6"/>
    <w:basedOn w:val="Normal"/>
    <w:next w:val="Normal"/>
    <w:link w:val="Heading6Char"/>
    <w:uiPriority w:val="99"/>
    <w:qFormat/>
    <w:rsid w:val="007B23AB"/>
    <w:pPr>
      <w:keepNext/>
      <w:widowControl w:val="0"/>
      <w:jc w:val="center"/>
      <w:outlineLvl w:val="5"/>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B23AB"/>
    <w:rPr>
      <w:rFonts w:ascii="Times New Roman" w:hAnsi="Times New Roman" w:cs="Times New Roman"/>
      <w:sz w:val="20"/>
      <w:szCs w:val="20"/>
      <w:lang w:eastAsia="ru-RU"/>
    </w:rPr>
  </w:style>
  <w:style w:type="character" w:customStyle="1" w:styleId="Heading2Char">
    <w:name w:val="Heading 2 Char"/>
    <w:basedOn w:val="DefaultParagraphFont"/>
    <w:link w:val="Heading2"/>
    <w:uiPriority w:val="99"/>
    <w:locked/>
    <w:rsid w:val="007B23AB"/>
    <w:rPr>
      <w:rFonts w:ascii="Times New Roman" w:hAnsi="Times New Roman" w:cs="Times New Roman"/>
      <w:sz w:val="20"/>
      <w:szCs w:val="20"/>
      <w:lang w:eastAsia="ru-RU"/>
    </w:rPr>
  </w:style>
  <w:style w:type="character" w:customStyle="1" w:styleId="Heading3Char">
    <w:name w:val="Heading 3 Char"/>
    <w:basedOn w:val="DefaultParagraphFont"/>
    <w:link w:val="Heading3"/>
    <w:uiPriority w:val="99"/>
    <w:locked/>
    <w:rsid w:val="007B23AB"/>
    <w:rPr>
      <w:rFonts w:ascii="Times New Roman" w:hAnsi="Times New Roman" w:cs="Times New Roman"/>
      <w:sz w:val="20"/>
      <w:szCs w:val="20"/>
      <w:lang w:eastAsia="ru-RU"/>
    </w:rPr>
  </w:style>
  <w:style w:type="character" w:customStyle="1" w:styleId="Heading4Char">
    <w:name w:val="Heading 4 Char"/>
    <w:basedOn w:val="DefaultParagraphFont"/>
    <w:link w:val="Heading4"/>
    <w:uiPriority w:val="99"/>
    <w:locked/>
    <w:rsid w:val="007B23AB"/>
    <w:rPr>
      <w:rFonts w:ascii="Times New Roman" w:hAnsi="Times New Roman" w:cs="Times New Roman"/>
      <w:b/>
      <w:bCs/>
      <w:sz w:val="20"/>
      <w:szCs w:val="20"/>
      <w:lang w:eastAsia="ru-RU"/>
    </w:rPr>
  </w:style>
  <w:style w:type="character" w:customStyle="1" w:styleId="Heading5Char">
    <w:name w:val="Heading 5 Char"/>
    <w:basedOn w:val="DefaultParagraphFont"/>
    <w:link w:val="Heading5"/>
    <w:uiPriority w:val="99"/>
    <w:locked/>
    <w:rsid w:val="007B23AB"/>
    <w:rPr>
      <w:rFonts w:ascii="Times New Roman" w:hAnsi="Times New Roman" w:cs="Times New Roman"/>
      <w:sz w:val="20"/>
      <w:szCs w:val="20"/>
      <w:lang w:eastAsia="ru-RU"/>
    </w:rPr>
  </w:style>
  <w:style w:type="character" w:customStyle="1" w:styleId="Heading6Char">
    <w:name w:val="Heading 6 Char"/>
    <w:basedOn w:val="DefaultParagraphFont"/>
    <w:link w:val="Heading6"/>
    <w:uiPriority w:val="99"/>
    <w:locked/>
    <w:rsid w:val="007B23AB"/>
    <w:rPr>
      <w:rFonts w:ascii="Times New Roman" w:hAnsi="Times New Roman" w:cs="Times New Roman"/>
      <w:sz w:val="20"/>
      <w:szCs w:val="20"/>
      <w:lang w:eastAsia="ru-RU"/>
    </w:rPr>
  </w:style>
  <w:style w:type="paragraph" w:styleId="BodyText">
    <w:name w:val="Body Text"/>
    <w:basedOn w:val="Normal"/>
    <w:link w:val="BodyTextChar"/>
    <w:uiPriority w:val="99"/>
    <w:rsid w:val="007B23AB"/>
    <w:rPr>
      <w:sz w:val="28"/>
      <w:szCs w:val="28"/>
    </w:rPr>
  </w:style>
  <w:style w:type="character" w:customStyle="1" w:styleId="BodyTextChar">
    <w:name w:val="Body Text Char"/>
    <w:basedOn w:val="DefaultParagraphFont"/>
    <w:link w:val="BodyText"/>
    <w:uiPriority w:val="99"/>
    <w:locked/>
    <w:rsid w:val="007B23AB"/>
    <w:rPr>
      <w:rFonts w:ascii="Times New Roman" w:hAnsi="Times New Roman" w:cs="Times New Roman"/>
      <w:sz w:val="20"/>
      <w:szCs w:val="20"/>
      <w:lang w:eastAsia="ru-RU"/>
    </w:rPr>
  </w:style>
  <w:style w:type="paragraph" w:styleId="Header">
    <w:name w:val="header"/>
    <w:basedOn w:val="Normal"/>
    <w:link w:val="HeaderChar"/>
    <w:uiPriority w:val="99"/>
    <w:rsid w:val="007B23AB"/>
    <w:pPr>
      <w:tabs>
        <w:tab w:val="center" w:pos="4153"/>
        <w:tab w:val="right" w:pos="8306"/>
      </w:tabs>
    </w:pPr>
  </w:style>
  <w:style w:type="character" w:customStyle="1" w:styleId="HeaderChar">
    <w:name w:val="Header Char"/>
    <w:basedOn w:val="DefaultParagraphFont"/>
    <w:link w:val="Header"/>
    <w:uiPriority w:val="99"/>
    <w:locked/>
    <w:rsid w:val="007B23AB"/>
    <w:rPr>
      <w:rFonts w:ascii="Times New Roman" w:hAnsi="Times New Roman" w:cs="Times New Roman"/>
      <w:sz w:val="20"/>
      <w:szCs w:val="20"/>
      <w:lang w:eastAsia="ru-RU"/>
    </w:rPr>
  </w:style>
  <w:style w:type="character" w:styleId="PageNumber">
    <w:name w:val="page number"/>
    <w:basedOn w:val="DefaultParagraphFont"/>
    <w:uiPriority w:val="99"/>
    <w:rsid w:val="007B23AB"/>
  </w:style>
  <w:style w:type="paragraph" w:customStyle="1" w:styleId="1">
    <w:name w:val="Обычный1"/>
    <w:uiPriority w:val="99"/>
    <w:rsid w:val="007B23AB"/>
    <w:pPr>
      <w:widowControl w:val="0"/>
    </w:pPr>
    <w:rPr>
      <w:rFonts w:ascii="Times New Roman" w:hAnsi="Times New Roman" w:cs="Times New Roman"/>
      <w:sz w:val="20"/>
      <w:szCs w:val="20"/>
    </w:rPr>
  </w:style>
  <w:style w:type="paragraph" w:styleId="BodyTextIndent">
    <w:name w:val="Body Text Indent"/>
    <w:basedOn w:val="Normal"/>
    <w:link w:val="BodyTextIndentChar"/>
    <w:uiPriority w:val="99"/>
    <w:rsid w:val="007B23AB"/>
    <w:pPr>
      <w:ind w:firstLine="301"/>
      <w:jc w:val="both"/>
    </w:pPr>
  </w:style>
  <w:style w:type="character" w:customStyle="1" w:styleId="BodyTextIndentChar">
    <w:name w:val="Body Text Indent Char"/>
    <w:basedOn w:val="DefaultParagraphFont"/>
    <w:link w:val="BodyTextIndent"/>
    <w:uiPriority w:val="99"/>
    <w:locked/>
    <w:rsid w:val="007B23AB"/>
    <w:rPr>
      <w:rFonts w:ascii="Times New Roman" w:hAnsi="Times New Roman" w:cs="Times New Roman"/>
      <w:sz w:val="20"/>
      <w:szCs w:val="20"/>
      <w:lang w:eastAsia="ru-RU"/>
    </w:rPr>
  </w:style>
  <w:style w:type="paragraph" w:styleId="BodyTextIndent3">
    <w:name w:val="Body Text Indent 3"/>
    <w:basedOn w:val="Normal"/>
    <w:link w:val="BodyTextIndent3Char"/>
    <w:uiPriority w:val="99"/>
    <w:rsid w:val="007B23AB"/>
    <w:pPr>
      <w:ind w:firstLine="301"/>
      <w:jc w:val="center"/>
    </w:pPr>
    <w:rPr>
      <w:sz w:val="16"/>
      <w:szCs w:val="16"/>
    </w:rPr>
  </w:style>
  <w:style w:type="character" w:customStyle="1" w:styleId="BodyTextIndent3Char">
    <w:name w:val="Body Text Indent 3 Char"/>
    <w:basedOn w:val="DefaultParagraphFont"/>
    <w:link w:val="BodyTextIndent3"/>
    <w:uiPriority w:val="99"/>
    <w:locked/>
    <w:rsid w:val="007B23AB"/>
    <w:rPr>
      <w:rFonts w:ascii="Times New Roman" w:hAnsi="Times New Roman" w:cs="Times New Roman"/>
      <w:sz w:val="20"/>
      <w:szCs w:val="20"/>
      <w:lang w:eastAsia="ru-RU"/>
    </w:rPr>
  </w:style>
  <w:style w:type="paragraph" w:styleId="BodyTextIndent2">
    <w:name w:val="Body Text Indent 2"/>
    <w:basedOn w:val="Normal"/>
    <w:link w:val="BodyTextIndent2Char"/>
    <w:uiPriority w:val="99"/>
    <w:rsid w:val="007B23AB"/>
    <w:pPr>
      <w:spacing w:line="360" w:lineRule="auto"/>
      <w:ind w:firstLine="709"/>
      <w:jc w:val="both"/>
    </w:pPr>
    <w:rPr>
      <w:sz w:val="28"/>
      <w:szCs w:val="28"/>
    </w:rPr>
  </w:style>
  <w:style w:type="character" w:customStyle="1" w:styleId="BodyTextIndent2Char">
    <w:name w:val="Body Text Indent 2 Char"/>
    <w:basedOn w:val="DefaultParagraphFont"/>
    <w:link w:val="BodyTextIndent2"/>
    <w:uiPriority w:val="99"/>
    <w:locked/>
    <w:rsid w:val="007B23AB"/>
    <w:rPr>
      <w:rFonts w:ascii="Times New Roman" w:hAnsi="Times New Roman" w:cs="Times New Roman"/>
      <w:sz w:val="20"/>
      <w:szCs w:val="20"/>
      <w:lang w:eastAsia="ru-RU"/>
    </w:rPr>
  </w:style>
  <w:style w:type="paragraph" w:styleId="BodyText2">
    <w:name w:val="Body Text 2"/>
    <w:basedOn w:val="Normal"/>
    <w:link w:val="BodyText2Char"/>
    <w:uiPriority w:val="99"/>
    <w:rsid w:val="007B23AB"/>
    <w:pPr>
      <w:widowControl w:val="0"/>
      <w:jc w:val="both"/>
    </w:pPr>
    <w:rPr>
      <w:sz w:val="24"/>
      <w:szCs w:val="24"/>
    </w:rPr>
  </w:style>
  <w:style w:type="character" w:customStyle="1" w:styleId="BodyText2Char">
    <w:name w:val="Body Text 2 Char"/>
    <w:basedOn w:val="DefaultParagraphFont"/>
    <w:link w:val="BodyText2"/>
    <w:uiPriority w:val="99"/>
    <w:locked/>
    <w:rsid w:val="007B23AB"/>
    <w:rPr>
      <w:rFonts w:ascii="Times New Roman" w:hAnsi="Times New Roman" w:cs="Times New Roman"/>
      <w:sz w:val="20"/>
      <w:szCs w:val="20"/>
      <w:lang w:eastAsia="ru-RU"/>
    </w:rPr>
  </w:style>
  <w:style w:type="paragraph" w:styleId="BodyText3">
    <w:name w:val="Body Text 3"/>
    <w:basedOn w:val="Normal"/>
    <w:link w:val="BodyText3Char"/>
    <w:uiPriority w:val="99"/>
    <w:rsid w:val="007B23AB"/>
    <w:pPr>
      <w:jc w:val="both"/>
    </w:pPr>
  </w:style>
  <w:style w:type="character" w:customStyle="1" w:styleId="BodyText3Char">
    <w:name w:val="Body Text 3 Char"/>
    <w:basedOn w:val="DefaultParagraphFont"/>
    <w:link w:val="BodyText3"/>
    <w:uiPriority w:val="99"/>
    <w:locked/>
    <w:rsid w:val="007B23AB"/>
    <w:rPr>
      <w:rFonts w:ascii="Times New Roman" w:hAnsi="Times New Roman" w:cs="Times New Roman"/>
      <w:sz w:val="20"/>
      <w:szCs w:val="20"/>
      <w:lang w:eastAsia="ru-RU"/>
    </w:rPr>
  </w:style>
  <w:style w:type="paragraph" w:styleId="Footer">
    <w:name w:val="footer"/>
    <w:basedOn w:val="Normal"/>
    <w:link w:val="FooterChar"/>
    <w:uiPriority w:val="99"/>
    <w:rsid w:val="007B23AB"/>
    <w:pPr>
      <w:tabs>
        <w:tab w:val="center" w:pos="4677"/>
        <w:tab w:val="right" w:pos="9355"/>
      </w:tabs>
    </w:pPr>
  </w:style>
  <w:style w:type="character" w:customStyle="1" w:styleId="FooterChar">
    <w:name w:val="Footer Char"/>
    <w:basedOn w:val="DefaultParagraphFont"/>
    <w:link w:val="Footer"/>
    <w:uiPriority w:val="99"/>
    <w:locked/>
    <w:rsid w:val="007B23AB"/>
    <w:rPr>
      <w:rFonts w:ascii="Times New Roman" w:hAnsi="Times New Roman" w:cs="Times New Roman"/>
      <w:sz w:val="20"/>
      <w:szCs w:val="20"/>
      <w:lang w:eastAsia="ru-RU"/>
    </w:rPr>
  </w:style>
  <w:style w:type="paragraph" w:styleId="Title">
    <w:name w:val="Title"/>
    <w:basedOn w:val="Normal"/>
    <w:link w:val="TitleChar"/>
    <w:uiPriority w:val="99"/>
    <w:qFormat/>
    <w:rsid w:val="007B23AB"/>
    <w:pPr>
      <w:widowControl w:val="0"/>
      <w:spacing w:line="360" w:lineRule="auto"/>
      <w:jc w:val="center"/>
    </w:pPr>
    <w:rPr>
      <w:sz w:val="28"/>
      <w:szCs w:val="28"/>
    </w:rPr>
  </w:style>
  <w:style w:type="character" w:customStyle="1" w:styleId="TitleChar">
    <w:name w:val="Title Char"/>
    <w:basedOn w:val="DefaultParagraphFont"/>
    <w:link w:val="Title"/>
    <w:uiPriority w:val="99"/>
    <w:locked/>
    <w:rsid w:val="007B23AB"/>
    <w:rPr>
      <w:rFonts w:ascii="Times New Roman" w:hAnsi="Times New Roman" w:cs="Times New Roman"/>
      <w:sz w:val="20"/>
      <w:szCs w:val="20"/>
      <w:lang w:eastAsia="ru-RU"/>
    </w:rPr>
  </w:style>
  <w:style w:type="paragraph" w:styleId="BlockText">
    <w:name w:val="Block Text"/>
    <w:basedOn w:val="Normal"/>
    <w:uiPriority w:val="99"/>
    <w:rsid w:val="007B23AB"/>
    <w:pPr>
      <w:ind w:left="-108" w:right="-108"/>
      <w:jc w:val="center"/>
    </w:pPr>
    <w:rPr>
      <w:sz w:val="16"/>
      <w:szCs w:val="16"/>
    </w:rPr>
  </w:style>
  <w:style w:type="paragraph" w:styleId="z-BottomofForm">
    <w:name w:val="HTML Bottom of Form"/>
    <w:basedOn w:val="Normal"/>
    <w:next w:val="Normal"/>
    <w:link w:val="z-BottomofFormChar"/>
    <w:hidden/>
    <w:uiPriority w:val="99"/>
    <w:rsid w:val="007B23A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locked/>
    <w:rsid w:val="007B23AB"/>
    <w:rPr>
      <w:rFonts w:ascii="Arial" w:hAnsi="Arial" w:cs="Arial"/>
      <w:vanish/>
      <w:sz w:val="16"/>
      <w:szCs w:val="16"/>
      <w:lang w:eastAsia="ru-RU"/>
    </w:rPr>
  </w:style>
  <w:style w:type="paragraph" w:styleId="z-TopofForm">
    <w:name w:val="HTML Top of Form"/>
    <w:basedOn w:val="Normal"/>
    <w:next w:val="Normal"/>
    <w:link w:val="z-TopofFormChar"/>
    <w:hidden/>
    <w:uiPriority w:val="99"/>
    <w:rsid w:val="007B23A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locked/>
    <w:rsid w:val="007B23AB"/>
    <w:rPr>
      <w:rFonts w:ascii="Arial" w:hAnsi="Arial" w:cs="Arial"/>
      <w:vanish/>
      <w:sz w:val="16"/>
      <w:szCs w:val="16"/>
      <w:lang w:eastAsia="ru-RU"/>
    </w:rPr>
  </w:style>
  <w:style w:type="paragraph" w:styleId="PlainText">
    <w:name w:val="Plain Text"/>
    <w:basedOn w:val="Normal"/>
    <w:link w:val="PlainTextChar"/>
    <w:uiPriority w:val="99"/>
    <w:rsid w:val="007B23AB"/>
    <w:rPr>
      <w:rFonts w:ascii="Courier New" w:hAnsi="Courier New" w:cs="Courier New"/>
    </w:rPr>
  </w:style>
  <w:style w:type="character" w:customStyle="1" w:styleId="PlainTextChar">
    <w:name w:val="Plain Text Char"/>
    <w:basedOn w:val="DefaultParagraphFont"/>
    <w:link w:val="PlainText"/>
    <w:uiPriority w:val="99"/>
    <w:locked/>
    <w:rsid w:val="007B23AB"/>
    <w:rPr>
      <w:rFonts w:ascii="Courier New" w:hAnsi="Courier New" w:cs="Courier New"/>
      <w:sz w:val="20"/>
      <w:szCs w:val="20"/>
      <w:lang w:eastAsia="ru-RU"/>
    </w:rPr>
  </w:style>
  <w:style w:type="paragraph" w:styleId="HTMLPreformatted">
    <w:name w:val="HTML Preformatted"/>
    <w:basedOn w:val="Normal"/>
    <w:link w:val="HTMLPreformattedChar"/>
    <w:uiPriority w:val="99"/>
    <w:rsid w:val="007B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7B23AB"/>
    <w:rPr>
      <w:rFonts w:ascii="Courier New" w:hAnsi="Courier New" w:cs="Courier New"/>
      <w:sz w:val="20"/>
      <w:szCs w:val="20"/>
      <w:lang w:eastAsia="ru-RU"/>
    </w:rPr>
  </w:style>
  <w:style w:type="character" w:customStyle="1" w:styleId="10">
    <w:name w:val="Знак Знак1"/>
    <w:basedOn w:val="DefaultParagraphFont"/>
    <w:uiPriority w:val="99"/>
    <w:rsid w:val="007B23AB"/>
    <w:rPr>
      <w:sz w:val="24"/>
      <w:szCs w:val="24"/>
      <w:lang w:val="ru-RU" w:eastAsia="ru-RU"/>
    </w:rPr>
  </w:style>
  <w:style w:type="paragraph" w:styleId="ListParagraph">
    <w:name w:val="List Paragraph"/>
    <w:basedOn w:val="Normal"/>
    <w:uiPriority w:val="99"/>
    <w:qFormat/>
    <w:rsid w:val="007B23AB"/>
    <w:pPr>
      <w:spacing w:after="200" w:line="276" w:lineRule="auto"/>
      <w:ind w:left="720"/>
    </w:pPr>
    <w:rPr>
      <w:rFonts w:ascii="Calibri" w:hAnsi="Calibri" w:cs="Calibri"/>
      <w:sz w:val="22"/>
      <w:szCs w:val="22"/>
      <w:lang w:eastAsia="en-US"/>
    </w:rPr>
  </w:style>
  <w:style w:type="paragraph" w:customStyle="1" w:styleId="OB2">
    <w:name w:val="OB2"/>
    <w:basedOn w:val="Normal"/>
    <w:uiPriority w:val="99"/>
    <w:rsid w:val="007B23AB"/>
    <w:pPr>
      <w:widowControl w:val="0"/>
      <w:jc w:val="both"/>
    </w:pPr>
    <w:rPr>
      <w:sz w:val="28"/>
      <w:szCs w:val="28"/>
    </w:rPr>
  </w:style>
  <w:style w:type="paragraph" w:styleId="BalloonText">
    <w:name w:val="Balloon Text"/>
    <w:basedOn w:val="Normal"/>
    <w:link w:val="BalloonTextChar"/>
    <w:uiPriority w:val="99"/>
    <w:semiHidden/>
    <w:rsid w:val="007B23A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23AB"/>
    <w:rPr>
      <w:rFonts w:ascii="Tahoma" w:hAnsi="Tahoma" w:cs="Tahoma"/>
      <w:sz w:val="16"/>
      <w:szCs w:val="16"/>
      <w:lang w:eastAsia="ru-RU"/>
    </w:rPr>
  </w:style>
  <w:style w:type="paragraph" w:styleId="DocumentMap">
    <w:name w:val="Document Map"/>
    <w:basedOn w:val="Normal"/>
    <w:link w:val="DocumentMapChar"/>
    <w:uiPriority w:val="99"/>
    <w:semiHidden/>
    <w:rsid w:val="007B23AB"/>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B23AB"/>
    <w:rPr>
      <w:rFonts w:ascii="Tahoma" w:hAnsi="Tahoma" w:cs="Tahoma"/>
      <w:sz w:val="16"/>
      <w:szCs w:val="16"/>
      <w:lang w:eastAsia="ru-RU"/>
    </w:rPr>
  </w:style>
  <w:style w:type="paragraph" w:styleId="FootnoteText">
    <w:name w:val="footnote text"/>
    <w:basedOn w:val="Normal"/>
    <w:link w:val="FootnoteTextChar"/>
    <w:uiPriority w:val="99"/>
    <w:semiHidden/>
    <w:rsid w:val="007B23AB"/>
  </w:style>
  <w:style w:type="character" w:customStyle="1" w:styleId="FootnoteTextChar">
    <w:name w:val="Footnote Text Char"/>
    <w:basedOn w:val="DefaultParagraphFont"/>
    <w:link w:val="FootnoteText"/>
    <w:uiPriority w:val="99"/>
    <w:semiHidden/>
    <w:locked/>
    <w:rsid w:val="007B23AB"/>
    <w:rPr>
      <w:rFonts w:ascii="Times New Roman" w:hAnsi="Times New Roman" w:cs="Times New Roman"/>
      <w:sz w:val="20"/>
      <w:szCs w:val="20"/>
      <w:lang w:eastAsia="ru-RU"/>
    </w:rPr>
  </w:style>
  <w:style w:type="paragraph" w:styleId="NormalWeb">
    <w:name w:val="Normal (Web)"/>
    <w:basedOn w:val="Normal"/>
    <w:uiPriority w:val="99"/>
    <w:rsid w:val="007B23AB"/>
    <w:pPr>
      <w:spacing w:before="100" w:beforeAutospacing="1" w:after="100" w:afterAutospacing="1"/>
    </w:pPr>
    <w:rPr>
      <w:sz w:val="24"/>
      <w:szCs w:val="24"/>
    </w:rPr>
  </w:style>
  <w:style w:type="table" w:styleId="TableGrid">
    <w:name w:val="Table Grid"/>
    <w:basedOn w:val="TableNormal"/>
    <w:uiPriority w:val="99"/>
    <w:rsid w:val="007B23A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9DCF6-2D74-4E3F-8C1F-5188DD32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petr</cp:lastModifiedBy>
  <cp:revision>11</cp:revision>
  <cp:lastPrinted>2016-06-24T06:14:00Z</cp:lastPrinted>
  <dcterms:created xsi:type="dcterms:W3CDTF">2016-06-24T05:26:00Z</dcterms:created>
  <dcterms:modified xsi:type="dcterms:W3CDTF">2016-06-24T06:14:00Z</dcterms:modified>
</cp:coreProperties>
</file>