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/>
        <w:jc w:val="center"/>
      </w:pPr>
      <w:r>
        <w:rPr>
          <w:b/>
          <w:sz w:val="26"/>
        </w:rPr>
        <w:t>Пилот AI-агента: какие материалы нужны и в каком виде</w:t>
      </w:r>
    </w:p>
    <w:p>
      <w:pPr>
        <w:spacing w:before="120"/>
      </w:pPr>
      <w:r>
        <w:rPr>
          <w:b w:val="0"/>
          <w:sz w:val="22"/>
        </w:rPr>
        <w:t>Пилот — один отдел (технические продажи или сервис) и одна группа продукции. Цель из карточки задачи — сократить время подготовки проверенного ответа не менее чем на 50 % без ухудшения качества. Данные не передаются в облачные сервисы: агент работает на компьютере предприятия без интернета.</w:t>
      </w:r>
    </w:p>
    <w:p>
      <w:pPr>
        <w:spacing w:before="120"/>
      </w:pPr>
      <w:r>
        <w:rPr>
          <w:b/>
          <w:sz w:val="22"/>
        </w:rPr>
        <w:t>Что нужно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2381"/>
          </w:tcPr>
          <w:p>
            <w:r>
              <w:rPr>
                <w:b/>
                <w:sz w:val="20"/>
              </w:rPr>
              <w:t>Что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Сколько и в каком виде</w:t>
            </w:r>
          </w:p>
        </w:tc>
        <w:tc>
          <w:tcPr>
            <w:tcW w:type="dxa" w:w="3005"/>
          </w:tcPr>
          <w:p>
            <w:r>
              <w:rPr>
                <w:b/>
                <w:sz w:val="20"/>
              </w:rPr>
              <w:t>Зачем</w:t>
            </w:r>
          </w:p>
        </w:tc>
      </w:tr>
      <w:tr>
        <w:tc>
          <w:tcPr>
            <w:tcW w:type="dxa" w:w="2381"/>
          </w:tcPr>
          <w:p>
            <w:r>
              <w:rPr>
                <w:sz w:val="20"/>
              </w:rPr>
              <w:t>Документы группы продукции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20–50 файлов: руководства, ТУ, регламенты, прайс-листы — PDF, Word, Excel, сканы; лист «Реестр документов»</w:t>
            </w:r>
          </w:p>
        </w:tc>
        <w:tc>
          <w:tcPr>
            <w:tcW w:type="dxa" w:w="3005"/>
          </w:tcPr>
          <w:p>
            <w:r>
              <w:rPr>
                <w:sz w:val="20"/>
              </w:rPr>
              <w:t>по ним агент отвечает со ссылкой на пункт и страницу</w:t>
            </w:r>
          </w:p>
        </w:tc>
      </w:tr>
      <w:tr>
        <w:tc>
          <w:tcPr>
            <w:tcW w:type="dxa" w:w="2381"/>
          </w:tcPr>
          <w:p>
            <w:r>
              <w:rPr>
                <w:sz w:val="20"/>
              </w:rPr>
              <w:t>Справочник параметров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выгрузка CSV или Excel, если есть; если нет — соберём по руководствам</w:t>
            </w:r>
          </w:p>
        </w:tc>
        <w:tc>
          <w:tcPr>
            <w:tcW w:type="dxa" w:w="3005"/>
          </w:tcPr>
          <w:p>
            <w:r>
              <w:rPr>
                <w:sz w:val="20"/>
              </w:rPr>
              <w:t>подбор модели под требования клиента программой, без «догадок» модели</w:t>
            </w:r>
          </w:p>
        </w:tc>
      </w:tr>
      <w:tr>
        <w:tc>
          <w:tcPr>
            <w:tcW w:type="dxa" w:w="2381"/>
          </w:tcPr>
          <w:p>
            <w:r>
              <w:rPr>
                <w:sz w:val="20"/>
              </w:rPr>
              <w:t>Прайс (по желанию)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лист «Прайс»: цена за единицу и срок поставки</w:t>
            </w:r>
          </w:p>
        </w:tc>
        <w:tc>
          <w:tcPr>
            <w:tcW w:type="dxa" w:w="3005"/>
          </w:tcPr>
          <w:p>
            <w:r>
              <w:rPr>
                <w:sz w:val="20"/>
              </w:rPr>
              <w:t>цены и суммы в черновике ТКП</w:t>
            </w:r>
          </w:p>
        </w:tc>
      </w:tr>
      <w:tr>
        <w:tc>
          <w:tcPr>
            <w:tcW w:type="dxa" w:w="2381"/>
          </w:tcPr>
          <w:p>
            <w:r>
              <w:rPr>
                <w:sz w:val="20"/>
              </w:rPr>
              <w:t>Вопросы для настройки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20–30 реальных вопросов с правильными ответами — лист «Вопросы»</w:t>
            </w:r>
          </w:p>
        </w:tc>
        <w:tc>
          <w:tcPr>
            <w:tcW w:type="dxa" w:w="3005"/>
          </w:tcPr>
          <w:p>
            <w:r>
              <w:rPr>
                <w:sz w:val="20"/>
              </w:rPr>
              <w:t>настройка агента на вашу терминологию</w:t>
            </w:r>
          </w:p>
        </w:tc>
      </w:tr>
      <w:tr>
        <w:tc>
          <w:tcPr>
            <w:tcW w:type="dxa" w:w="2381"/>
          </w:tcPr>
          <w:p>
            <w:r>
              <w:rPr>
                <w:sz w:val="20"/>
              </w:rPr>
              <w:t>Закрытый приёмочный набор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30–50 других вопросов в той же форме и 10–20 реальных запросов клиентов со временем ручного ответа; составляет эксперт отдела и хранит у себя до приёмки</w:t>
            </w:r>
          </w:p>
        </w:tc>
        <w:tc>
          <w:tcPr>
            <w:tcW w:type="dxa" w:w="3005"/>
          </w:tcPr>
          <w:p>
            <w:r>
              <w:rPr>
                <w:sz w:val="20"/>
              </w:rPr>
              <w:t>честная проверка: команда эти вопросы заранее не видит</w:t>
            </w:r>
          </w:p>
        </w:tc>
      </w:tr>
      <w:tr>
        <w:tc>
          <w:tcPr>
            <w:tcW w:type="dxa" w:w="2381"/>
          </w:tcPr>
          <w:p>
            <w:r>
              <w:rPr>
                <w:sz w:val="20"/>
              </w:rPr>
              <w:t>Сведения для установки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компьютер или сервер: Windows или Astra Linux / РЕД ОС, видеокарта NVIDIA и её память, оперативная память; вход — учётные записи системы или Active Directory; две роли и что видит каждая</w:t>
            </w:r>
          </w:p>
        </w:tc>
        <w:tc>
          <w:tcPr>
            <w:tcW w:type="dxa" w:w="3005"/>
          </w:tcPr>
          <w:p>
            <w:r>
              <w:rPr>
                <w:sz w:val="20"/>
              </w:rPr>
              <w:t>подготовить поставку под ваш контур</w:t>
            </w:r>
          </w:p>
        </w:tc>
      </w:tr>
    </w:tbl>
    <w:p>
      <w:pPr>
        <w:spacing w:before="160"/>
      </w:pPr>
      <w:r>
        <w:rPr>
          <w:b/>
          <w:sz w:val="22"/>
        </w:rPr>
        <w:t>Обезличивание</w:t>
      </w:r>
    </w:p>
    <w:p>
      <w:pPr>
        <w:spacing w:before="0"/>
      </w:pPr>
      <w:r>
        <w:rPr>
          <w:b w:val="0"/>
          <w:sz w:val="22"/>
        </w:rPr>
        <w:t>Уберите из документов и вопросов ФИО и контакты клиентов, реквизиты, договорные цены и условия, которые нельзя показывать. Техническое содержание оставьте — по нему агент и отвечает. Если документы нельзя выносить, работаем на вашей территории: системе не нужен интернет. По вашему желанию подпишем соглашение о конфиденциальности.</w:t>
      </w:r>
    </w:p>
    <w:p>
      <w:pPr>
        <w:spacing w:before="120"/>
      </w:pPr>
      <w:r>
        <w:rPr>
          <w:b/>
          <w:sz w:val="22"/>
        </w:rPr>
        <w:t>Как передать</w:t>
      </w:r>
    </w:p>
    <w:p>
      <w:pPr>
        <w:spacing w:before="0"/>
      </w:pPr>
      <w:r>
        <w:rPr>
          <w:b w:val="0"/>
          <w:sz w:val="22"/>
        </w:rPr>
        <w:t>Архив на флешке или по защищённому каналу предприятия — не через публичные облачные хранилища. Шаблон Excel заполните и приложите к архиву; имена файлов в реестре — как в архиве.</w:t>
      </w:r>
    </w:p>
    <w:p>
      <w:pPr>
        <w:spacing w:before="120"/>
      </w:pPr>
      <w:r>
        <w:rPr>
          <w:b/>
          <w:sz w:val="22"/>
        </w:rPr>
        <w:t>Что дальше</w:t>
      </w:r>
    </w:p>
    <w:p>
      <w:pPr>
        <w:spacing w:before="0"/>
      </w:pPr>
      <w:r>
        <w:rPr>
          <w:b w:val="0"/>
          <w:sz w:val="22"/>
        </w:rPr>
        <w:t>Через 5–6 недель после получения материалов — установка пилотной версии в отделе и обучение сотрудников (2–3 часа); если сервер на Astra Linux или РЕД ОС или нужен вход через Active Directory — на 3–4 недели позже. Затем 1–2 месяца пилота с замером «вручную / с агентом» на закрытом наборе. В конце — отчёт: время подготовки ответа, качество по оценке эксперта, пробелы в документации, стоимость обработки запроса.</w:t>
      </w:r>
    </w:p>
    <w:p>
      <w:pPr>
        <w:spacing w:before="160"/>
      </w:pPr>
      <w:r>
        <w:rPr>
          <w:b w:val="0"/>
          <w:sz w:val="22"/>
        </w:rPr>
        <w:t>Контакты команды: [ФИО лидера команды], [телефон], [почта]</w:t>
      </w:r>
    </w:p>
    <w:sectPr w:rsidR="00FC693F" w:rsidRPr="0006063C" w:rsidSect="00034616">
      <w:pgSz w:w="11906" w:h="16838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