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color w:val="C00000"/>
          <w:sz w:val="18"/>
        </w:rPr>
        <w:t>ДЕМО. Вымышленный документ, созданный для демонстрации прототипа AI-агента. Не является документом какой-либо реальной организации.</w:t>
      </w:r>
    </w:p>
    <w:p>
      <w:pPr>
        <w:jc w:val="center"/>
      </w:pPr>
      <w:r>
        <w:rPr>
          <w:b w:val="0"/>
          <w:sz w:val="22"/>
        </w:rPr>
        <w:t>ООО «Демо-Прибор» (вымышленное предприятие)</w:t>
      </w:r>
    </w:p>
    <w:p>
      <w:pPr>
        <w:jc w:val="center"/>
      </w:pPr>
      <w:r>
        <w:rPr>
          <w:b/>
          <w:sz w:val="24"/>
        </w:rPr>
        <w:t>СТП ДП-01-2026</w:t>
      </w:r>
    </w:p>
    <w:p>
      <w:pPr>
        <w:jc w:val="center"/>
      </w:pPr>
      <w:r>
        <w:rPr>
          <w:b/>
          <w:sz w:val="28"/>
        </w:rPr>
        <w:t>ПОРЯДОК ВХОДНОГО КОНТРОЛЯ КОМПЛЕКТУЮЩИХ ИЗДЕЛИЙ</w:t>
      </w:r>
    </w:p>
    <w:p>
      <w:r>
        <w:t>Дата введения: 01.03.2026</w:t>
      </w:r>
    </w:p>
    <w:p>
      <w:pPr>
        <w:pStyle w:val="Heading2"/>
      </w:pPr>
      <w:r>
        <w:t>1 Область применения</w:t>
      </w:r>
    </w:p>
    <w:p>
      <w:pPr>
        <w:ind w:firstLine="560"/>
      </w:pPr>
      <w:r>
        <w:t>1.1 Настоящий стандарт предприятия устанавливает порядок проведения входного контроля покупных комплектующих изделий, электрорадиоизделий (ЭРИ) и материалов, поступающих на склад предприятия.</w:t>
      </w:r>
    </w:p>
    <w:p>
      <w:pPr>
        <w:ind w:firstLine="560"/>
      </w:pPr>
      <w:r>
        <w:t>1.2 Стандарт обязателен для бюро входного контроля (БВК) отдела технического контроля, отдела снабжения, центрального склада и производственных участков.</w:t>
      </w:r>
    </w:p>
    <w:p>
      <w:pPr>
        <w:pStyle w:val="Heading2"/>
      </w:pPr>
      <w:r>
        <w:t>2 Нормативные ссылки</w:t>
      </w:r>
    </w:p>
    <w:p>
      <w:pPr>
        <w:ind w:firstLine="560"/>
      </w:pPr>
      <w:r>
        <w:t>2.1 Стандарт разработан с учётом требований ГОСТ 24297-2013 «Верификация закупленной продукции. Организация проведения и методы контроля».</w:t>
      </w:r>
    </w:p>
    <w:p>
      <w:pPr>
        <w:pStyle w:val="Heading2"/>
      </w:pPr>
      <w:r>
        <w:t>3 Общие положения</w:t>
      </w:r>
    </w:p>
    <w:p>
      <w:pPr>
        <w:ind w:firstLine="560"/>
      </w:pPr>
      <w:r>
        <w:t>3.1 Входной контроль проводит бюро входного контроля (БВК) ОТК. Начальник БВК отвечает за своевременность и полноту контроля.</w:t>
      </w:r>
    </w:p>
    <w:p>
      <w:pPr>
        <w:ind w:firstLine="560"/>
      </w:pPr>
      <w:r>
        <w:t>3.2 Входной контроль комплектующих изделий проводится не позднее 3 рабочих дней с момента поступления продукции на склад. Для ЭРИ срок входного контроля — не более 5 рабочих дней.</w:t>
      </w:r>
    </w:p>
    <w:p>
      <w:pPr>
        <w:ind w:firstLine="560"/>
      </w:pPr>
      <w:r>
        <w:t>3.3 Запрещается выдавать в производство комплектующие изделия и ЭРИ, не прошедшие входной контроль, за исключением случаев, оформленных разрешением главного инженера.</w:t>
      </w:r>
    </w:p>
    <w:p>
      <w:pPr>
        <w:pStyle w:val="Heading2"/>
      </w:pPr>
      <w:r>
        <w:t>4 Порядок проведения входного контроля</w:t>
      </w:r>
    </w:p>
    <w:p>
      <w:pPr>
        <w:ind w:firstLine="560"/>
      </w:pPr>
      <w:r>
        <w:t>4.1 Поступившая продукция размещается в зоне карантина склада и маркируется жёлтым ярлыком «Карантин» до завершения входного контроля.</w:t>
      </w:r>
    </w:p>
    <w:p>
      <w:pPr>
        <w:ind w:firstLine="560"/>
      </w:pPr>
      <w:r>
        <w:t>4.2 Контролёр БВК проверяет наличие и правильность сопроводительной документации: паспорта, сертификата соответствия или этикетки изготовителя, товарной накладной. Отсутствие сопроводительной документации является основанием для приостановки контроля.</w:t>
      </w:r>
    </w:p>
    <w:p>
      <w:pPr>
        <w:ind w:firstLine="560"/>
      </w:pPr>
      <w:r>
        <w:t>4.3 Внешний осмотр ЭРИ проводится сплошным контролем (100 %) для партий до 100 штук включительно. Для партий более 100 штук применяется выборочный контроль: 10 % от партии, но не менее 20 штук.</w:t>
      </w:r>
    </w:p>
    <w:p>
      <w:pPr>
        <w:ind w:firstLine="560"/>
      </w:pPr>
      <w:r>
        <w:t>4.4 Проверку электрических параметров ЭРИ проводят выборочно: 5 % от партии, но не менее 5 штук. Проверка выполняется на поверенных средствах измерений.</w:t>
      </w:r>
    </w:p>
    <w:p>
      <w:pPr>
        <w:ind w:firstLine="560"/>
      </w:pPr>
      <w:r>
        <w:t>4.5 При выявлении хотя бы одного несоответствия в выборке объём выборки удваивается. При повторном выявлении несоответствия вся партия бракуется.</w:t>
      </w:r>
    </w:p>
    <w:p>
      <w:pPr>
        <w:ind w:firstLine="560"/>
      </w:pPr>
      <w:r>
        <w:t>4.6 На забракованную партию оформляется акт о несоответствии по форме ВК-3. Партия перемещается в изолятор брака, а отдел снабжения уведомляется в течение 1 рабочего дня для предъявления претензии поставщику.</w:t>
      </w:r>
    </w:p>
    <w:p>
      <w:pPr>
        <w:ind w:firstLine="560"/>
      </w:pPr>
      <w:r>
        <w:t>4.7 Результаты входного контроля заносятся в журнал входного контроля и в учётную систему предприятия (статус партии: «годен», «карантин» или «брак»).</w:t>
      </w:r>
    </w:p>
    <w:p>
      <w:pPr>
        <w:pStyle w:val="Heading2"/>
      </w:pPr>
      <w:r>
        <w:t>5 Маркировка продукции после контроля</w:t>
      </w:r>
    </w:p>
    <w:p>
      <w:pPr>
        <w:ind w:firstLine="560"/>
      </w:pPr>
      <w:r>
        <w:t>5.1 Продукция, прошедшая входной контроль, маркируется зелёным ярлыком «Годен ВК» с датой контроля и подписью контролёра.</w:t>
      </w:r>
    </w:p>
    <w:p>
      <w:pPr>
        <w:ind w:firstLine="560"/>
      </w:pPr>
      <w:r>
        <w:t>5.2 Забракованная продукция маркируется красным ярлыком «Брак» и хранится в изоляторе брака отдельно от годной продукции.</w:t>
      </w:r>
    </w:p>
    <w:p>
      <w:pPr>
        <w:pStyle w:val="Heading2"/>
      </w:pPr>
      <w:r>
        <w:t>6 Ответственность</w:t>
      </w:r>
    </w:p>
    <w:p>
      <w:pPr>
        <w:ind w:firstLine="560"/>
      </w:pPr>
      <w:r>
        <w:t>6.1 Ответственность за соблюдение настоящего стандарта несут начальник БВК, начальник отдела снабжения и заведующий центральным складом.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