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  <w:sz w:val="18"/>
        </w:rPr>
        <w:t>ДЕМО. Вымышленный документ, созданный для демонстрации прототипа AI-агента. Не является документом какой-либо реальной организации.</w:t>
      </w:r>
    </w:p>
    <w:p>
      <w:pPr>
        <w:jc w:val="center"/>
      </w:pPr>
      <w:r>
        <w:rPr>
          <w:b w:val="0"/>
          <w:sz w:val="22"/>
        </w:rPr>
        <w:t>ООО «Демо-Прибор» (вымышленное предприятие)</w:t>
      </w:r>
    </w:p>
    <w:p>
      <w:pPr>
        <w:jc w:val="center"/>
      </w:pPr>
      <w:r>
        <w:rPr>
          <w:b/>
          <w:sz w:val="24"/>
        </w:rPr>
        <w:t>СТП ДП-02-2024</w:t>
      </w:r>
    </w:p>
    <w:p>
      <w:pPr>
        <w:jc w:val="center"/>
      </w:pPr>
      <w:r>
        <w:rPr>
          <w:b/>
          <w:sz w:val="28"/>
        </w:rPr>
        <w:t>ДЕЙСТВИЯ ПЕРСОНАЛА ПРИ ОТКАЗЕ ТЕХНОЛОГИЧЕСКОГО ОБОРУДОВАНИЯ</w:t>
      </w:r>
    </w:p>
    <w:p>
      <w:r>
        <w:t>Дата введения: 15.01.2024</w:t>
      </w:r>
    </w:p>
    <w:p>
      <w:r>
        <w:rPr>
          <w:b/>
        </w:rPr>
        <w:t>Документ отменён. Действует новая редакция.</w:t>
      </w:r>
    </w:p>
    <w:p>
      <w:pPr>
        <w:pStyle w:val="Heading2"/>
      </w:pPr>
      <w:r>
        <w:t>1 Область применения</w:t>
      </w:r>
    </w:p>
    <w:p>
      <w:pPr>
        <w:ind w:firstLine="560"/>
      </w:pPr>
      <w:r>
        <w:t>1.1 Настоящий стандарт устанавливает порядок действий производственного персонала при отказе технологического оборудования и порядок оформления заявки на ремонт.</w:t>
      </w:r>
    </w:p>
    <w:p>
      <w:pPr>
        <w:pStyle w:val="Heading2"/>
      </w:pPr>
      <w:r>
        <w:t>2 Первоочередные действия при отказе</w:t>
      </w:r>
    </w:p>
    <w:p>
      <w:pPr>
        <w:ind w:firstLine="560"/>
      </w:pPr>
      <w:r>
        <w:t>2.1 При отказе оборудования, создающем угрозу жизни и здоровью, работник обязан отключить оборудование и сообщить о происшествии мастеру участка по внутреннему телефону 2200.</w:t>
      </w:r>
    </w:p>
    <w:p>
      <w:pPr>
        <w:ind w:firstLine="560"/>
      </w:pPr>
      <w:r>
        <w:t>2.2 На органах управления неисправного оборудования вывешивается табличка «Не включать».</w:t>
      </w:r>
    </w:p>
    <w:p>
      <w:pPr>
        <w:pStyle w:val="Heading2"/>
      </w:pPr>
      <w:r>
        <w:t>3 Оформление заявки на ремонт</w:t>
      </w:r>
    </w:p>
    <w:p>
      <w:pPr>
        <w:ind w:firstLine="560"/>
      </w:pPr>
      <w:r>
        <w:t>3.1 Мастер участка в течение 2 часов после отказа оформляет заявку на ремонт в журнале заявок.</w:t>
      </w:r>
    </w:p>
    <w:p>
      <w:pPr>
        <w:pStyle w:val="Heading2"/>
      </w:pPr>
      <w:r>
        <w:t>4 Сроки реагирования ремонтной службы</w:t>
      </w:r>
    </w:p>
    <w:p>
      <w:pPr>
        <w:ind w:firstLine="560"/>
      </w:pPr>
      <w:r>
        <w:t>4.1 Ремонтная служба приступает к работам по аварийным отказам не позднее 30 минут с момента сообщения, по остальным отказам — в течение 2 рабочих дней.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