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8"/>
          <w:szCs w:val="28"/>
        </w:rPr>
        <w:t xml:space="preserve">МИНИСТЕРСТВО НАУКИ И ВЫСШЕГО ОБРАЗОВАНИЯ</w:t>
      </w:r>
    </w:p>
    <w:p>
      <w:pPr>
        <w:spacing w:after="0" w:before="0" w:line="360" w:lineRule="auto"/>
        <w:jc w:val="center"/>
      </w:pPr>
      <w:r>
        <w:rPr>
          <w:rFonts w:ascii="Times New Roman" w:cs="Times New Roman" w:eastAsia="Times New Roman" w:hAnsi="Times New Roman"/>
          <w:sz w:val="28"/>
          <w:szCs w:val="28"/>
        </w:rPr>
        <w:t xml:space="preserve">РОССИЙСКОЙ ФЕДЕРАЦИИ</w:t>
      </w:r>
    </w:p>
    <w:p>
      <w:pPr>
        <w:spacing w:after="0" w:before="0" w:line="360" w:lineRule="auto"/>
        <w:jc w:val="center"/>
      </w:pPr>
      <w:r>
        <w:rPr>
          <w:rFonts w:ascii="Times New Roman" w:cs="Times New Roman" w:eastAsia="Times New Roman" w:hAnsi="Times New Roman"/>
          <w:sz w:val="28"/>
          <w:szCs w:val="28"/>
        </w:rPr>
        <w:t xml:space="preserve">ФЕДЕРАЛЬНОЕ ГОСУДАРСТВЕННОЕ БЮДЖЕТНОЕ ОБРАЗОВАТЕЛЬНОЕ</w:t>
      </w:r>
    </w:p>
    <w:p>
      <w:pPr>
        <w:spacing w:after="0" w:before="0" w:line="360" w:lineRule="auto"/>
        <w:jc w:val="center"/>
      </w:pPr>
      <w:r>
        <w:rPr>
          <w:rFonts w:ascii="Times New Roman" w:cs="Times New Roman" w:eastAsia="Times New Roman" w:hAnsi="Times New Roman"/>
          <w:sz w:val="28"/>
          <w:szCs w:val="28"/>
        </w:rPr>
        <w:t xml:space="preserve">УЧРЕЖДЕНИЕ ВЫСШЕГО ОБРАЗОВАНИЯ</w:t>
      </w:r>
    </w:p>
    <w:p>
      <w:pPr>
        <w:spacing w:after="0" w:before="0" w:line="360" w:lineRule="auto"/>
        <w:jc w:val="center"/>
      </w:pPr>
      <w:r>
        <w:rPr>
          <w:rFonts w:ascii="Times New Roman" w:cs="Times New Roman" w:eastAsia="Times New Roman" w:hAnsi="Times New Roman"/>
          <w:sz w:val="28"/>
          <w:szCs w:val="28"/>
        </w:rPr>
        <w:t xml:space="preserve">«РЯЗАНСКИЙ ГОСУДАРСТВЕННЫЙ РАДИОТЕХНИЧЕСКИЙ</w:t>
      </w:r>
    </w:p>
    <w:p>
      <w:pPr>
        <w:spacing w:after="200" w:before="0" w:line="360" w:lineRule="auto"/>
        <w:jc w:val="center"/>
      </w:pPr>
      <w:r>
        <w:rPr>
          <w:rFonts w:ascii="Times New Roman" w:cs="Times New Roman" w:eastAsia="Times New Roman" w:hAnsi="Times New Roman"/>
          <w:sz w:val="28"/>
          <w:szCs w:val="28"/>
        </w:rPr>
        <w:t xml:space="preserve">УНИВЕРСИТЕТ ИМЕНИ В.Ф. УТКИНА»</w:t>
      </w:r>
    </w:p>
    <w:p>
      <w:pPr>
        <w:spacing w:after="0" w:before="0" w:line="360" w:lineRule="auto"/>
        <w:jc w:val="center"/>
      </w:pPr>
      <w:r>
        <w:rPr>
          <w:rFonts w:ascii="Times New Roman" w:cs="Times New Roman" w:eastAsia="Times New Roman" w:hAnsi="Times New Roman"/>
          <w:sz w:val="28"/>
          <w:szCs w:val="28"/>
        </w:rPr>
        <w:t xml:space="preserve">Факультет вычислительной техники</w:t>
      </w:r>
    </w:p>
    <w:p>
      <w:pPr>
        <w:spacing w:after="600" w:before="0" w:line="360" w:lineRule="auto"/>
        <w:jc w:val="center"/>
      </w:pPr>
      <w:r>
        <w:rPr>
          <w:rFonts w:ascii="Times New Roman" w:cs="Times New Roman" w:eastAsia="Times New Roman" w:hAnsi="Times New Roman"/>
          <w:sz w:val="28"/>
          <w:szCs w:val="28"/>
        </w:rPr>
        <w:t xml:space="preserve">Кафедра вычислительной и прикладной математики</w:t>
      </w:r>
    </w:p>
    <w:p>
      <w:pPr>
        <w:spacing w:after="0" w:before="0" w:line="360" w:lineRule="auto"/>
        <w:jc w:val="right"/>
      </w:pPr>
      <w:r>
        <w:rPr>
          <w:rFonts w:ascii="Times New Roman" w:cs="Times New Roman" w:eastAsia="Times New Roman" w:hAnsi="Times New Roman"/>
          <w:sz w:val="28"/>
          <w:szCs w:val="28"/>
        </w:rPr>
        <w:t xml:space="preserve">К защите</w:t>
      </w:r>
    </w:p>
    <w:p>
      <w:pPr>
        <w:spacing w:after="0" w:before="0" w:line="360" w:lineRule="auto"/>
        <w:jc w:val="right"/>
      </w:pPr>
      <w:r>
        <w:rPr>
          <w:rFonts w:ascii="Times New Roman" w:cs="Times New Roman" w:eastAsia="Times New Roman" w:hAnsi="Times New Roman"/>
          <w:sz w:val="28"/>
          <w:szCs w:val="28"/>
        </w:rPr>
        <w:t xml:space="preserve">Руководитель работы _________________</w:t>
      </w:r>
    </w:p>
    <w:p>
      <w:pPr>
        <w:spacing w:after="600" w:before="0" w:line="360" w:lineRule="auto"/>
        <w:jc w:val="right"/>
      </w:pPr>
      <w:r>
        <w:rPr>
          <w:rFonts w:ascii="Times New Roman" w:cs="Times New Roman" w:eastAsia="Times New Roman" w:hAnsi="Times New Roman"/>
          <w:i/>
          <w:iCs/>
          <w:sz w:val="28"/>
          <w:szCs w:val="28"/>
        </w:rPr>
        <w:t xml:space="preserve">дата, подпись</w:t>
      </w:r>
    </w:p>
    <w:p>
      <w:pPr>
        <w:spacing w:after="0" w:before="200" w:line="360" w:lineRule="auto"/>
        <w:jc w:val="center"/>
      </w:pPr>
      <w:r>
        <w:rPr>
          <w:rFonts w:ascii="Times New Roman" w:cs="Times New Roman" w:eastAsia="Times New Roman" w:hAnsi="Times New Roman"/>
          <w:b/>
          <w:bCs/>
          <w:sz w:val="28"/>
          <w:szCs w:val="28"/>
        </w:rPr>
        <w:t xml:space="preserve">ПОЯСНИТЕЛЬНАЯ ЗАПИСКА</w:t>
      </w:r>
    </w:p>
    <w:p>
      <w:pPr>
        <w:spacing w:after="0" w:before="0" w:line="360" w:lineRule="auto"/>
        <w:jc w:val="center"/>
      </w:pPr>
      <w:r>
        <w:rPr>
          <w:rFonts w:ascii="Times New Roman" w:cs="Times New Roman" w:eastAsia="Times New Roman" w:hAnsi="Times New Roman"/>
          <w:b/>
          <w:bCs/>
          <w:sz w:val="28"/>
          <w:szCs w:val="28"/>
        </w:rPr>
        <w:t xml:space="preserve">К КУРСОВОЙ РАБОТЕ</w:t>
      </w:r>
    </w:p>
    <w:p>
      <w:pPr>
        <w:spacing w:after="0" w:before="0" w:line="360" w:lineRule="auto"/>
        <w:jc w:val="center"/>
      </w:pPr>
      <w:r>
        <w:rPr>
          <w:rFonts w:ascii="Times New Roman" w:cs="Times New Roman" w:eastAsia="Times New Roman" w:hAnsi="Times New Roman"/>
          <w:sz w:val="28"/>
          <w:szCs w:val="28"/>
        </w:rPr>
        <w:t xml:space="preserve">по дисциплине</w:t>
      </w:r>
    </w:p>
    <w:p>
      <w:pPr>
        <w:spacing w:after="0" w:before="0" w:line="360" w:lineRule="auto"/>
        <w:jc w:val="center"/>
      </w:pPr>
      <w:r>
        <w:rPr>
          <w:rFonts w:ascii="Times New Roman" w:cs="Times New Roman" w:eastAsia="Times New Roman" w:hAnsi="Times New Roman"/>
          <w:b/>
          <w:bCs/>
          <w:sz w:val="28"/>
          <w:szCs w:val="28"/>
        </w:rPr>
        <w:t xml:space="preserve">«Клиент-серверные приложения»</w:t>
      </w:r>
    </w:p>
    <w:p>
      <w:pPr>
        <w:spacing w:after="0" w:before="0" w:line="360" w:lineRule="auto"/>
        <w:jc w:val="center"/>
      </w:pPr>
      <w:r>
        <w:rPr>
          <w:rFonts w:ascii="Times New Roman" w:cs="Times New Roman" w:eastAsia="Times New Roman" w:hAnsi="Times New Roman"/>
          <w:sz w:val="28"/>
          <w:szCs w:val="28"/>
        </w:rPr>
        <w:t xml:space="preserve">по теме</w:t>
      </w:r>
    </w:p>
    <w:p>
      <w:pPr>
        <w:spacing w:after="0" w:before="0" w:line="360" w:lineRule="auto"/>
        <w:jc w:val="center"/>
      </w:pPr>
      <w:r>
        <w:rPr>
          <w:rFonts w:ascii="Times New Roman" w:cs="Times New Roman" w:eastAsia="Times New Roman" w:hAnsi="Times New Roman"/>
          <w:sz w:val="28"/>
          <w:szCs w:val="28"/>
        </w:rPr>
        <w:t xml:space="preserve">«Разработка информационной системы с клиент-серверной</w:t>
      </w:r>
    </w:p>
    <w:p>
      <w:pPr>
        <w:spacing w:after="500" w:before="0" w:line="360" w:lineRule="auto"/>
        <w:jc w:val="center"/>
      </w:pPr>
      <w:r>
        <w:rPr>
          <w:rFonts w:ascii="Times New Roman" w:cs="Times New Roman" w:eastAsia="Times New Roman" w:hAnsi="Times New Roman"/>
          <w:sz w:val="28"/>
          <w:szCs w:val="28"/>
        </w:rPr>
        <w:t xml:space="preserve">архитектурой (КСП)»</w:t>
      </w:r>
    </w:p>
    <w:p>
      <w:pPr>
        <w:spacing w:after="200" w:before="200" w:line="360" w:lineRule="auto"/>
        <w:jc w:val="left"/>
      </w:pPr>
      <w:r>
        <w:rPr>
          <w:rFonts w:ascii="Times New Roman" w:cs="Times New Roman" w:eastAsia="Times New Roman" w:hAnsi="Times New Roman"/>
          <w:sz w:val="28"/>
          <w:szCs w:val="28"/>
        </w:rPr>
        <w:t xml:space="preserve">Выполнил: __________________________________</w:t>
      </w:r>
    </w:p>
    <w:p>
      <w:pPr>
        <w:spacing w:after="600" w:before="0" w:line="360" w:lineRule="auto"/>
        <w:jc w:val="left"/>
      </w:pPr>
      <w:r>
        <w:rPr>
          <w:rFonts w:ascii="Times New Roman" w:cs="Times New Roman" w:eastAsia="Times New Roman" w:hAnsi="Times New Roman"/>
          <w:sz w:val="28"/>
          <w:szCs w:val="28"/>
        </w:rPr>
        <w:t xml:space="preserve">Руководитель проекта: __________________________________</w:t>
      </w:r>
    </w:p>
    <w:p>
      <w:pPr>
        <w:spacing w:after="0" w:before="600" w:line="360" w:lineRule="auto"/>
        <w:jc w:val="center"/>
      </w:pPr>
      <w:r>
        <w:rPr>
          <w:rFonts w:ascii="Times New Roman" w:cs="Times New Roman" w:eastAsia="Times New Roman" w:hAnsi="Times New Roman"/>
          <w:sz w:val="28"/>
          <w:szCs w:val="28"/>
        </w:rPr>
        <w:t xml:space="preserve">Рязань, 2026 г.</w:t>
      </w:r>
    </w:p>
    <w:p>
      <w:pPr>
        <w:pageBreakBefore/>
        <w:spacing w:after="200" w:before="0" w:line="360" w:lineRule="auto"/>
        <w:jc w:val="center"/>
      </w:pPr>
      <w:r>
        <w:rPr>
          <w:rFonts w:ascii="Times New Roman" w:cs="Times New Roman" w:eastAsia="Times New Roman" w:hAnsi="Times New Roman"/>
          <w:b/>
          <w:bCs/>
          <w:sz w:val="28"/>
          <w:szCs w:val="28"/>
        </w:rPr>
        <w:t xml:space="preserve">ЗАДАНИЕ</w:t>
      </w:r>
    </w:p>
    <w:p>
      <w:pPr>
        <w:spacing w:after="0" w:before="0" w:line="360" w:lineRule="auto"/>
        <w:jc w:val="center"/>
      </w:pPr>
      <w:r>
        <w:rPr>
          <w:rFonts w:ascii="Times New Roman" w:cs="Times New Roman" w:eastAsia="Times New Roman" w:hAnsi="Times New Roman"/>
          <w:sz w:val="28"/>
          <w:szCs w:val="28"/>
        </w:rPr>
        <w:t xml:space="preserve">на курсовую работу по дисциплине</w:t>
      </w:r>
    </w:p>
    <w:p>
      <w:pPr>
        <w:spacing w:after="200" w:before="0" w:line="360" w:lineRule="auto"/>
        <w:jc w:val="center"/>
      </w:pPr>
      <w:r>
        <w:rPr>
          <w:rFonts w:ascii="Times New Roman" w:cs="Times New Roman" w:eastAsia="Times New Roman" w:hAnsi="Times New Roman"/>
          <w:i/>
          <w:iCs/>
          <w:sz w:val="28"/>
          <w:szCs w:val="28"/>
        </w:rPr>
        <w:t xml:space="preserve">«Клиент-серверные приложения»</w:t>
      </w:r>
    </w:p>
    <w:p>
      <w:pPr>
        <w:spacing w:after="0" w:before="0" w:line="360" w:lineRule="auto"/>
        <w:jc w:val="both"/>
      </w:pPr>
      <w:r>
        <w:rPr>
          <w:rFonts w:ascii="Times New Roman" w:cs="Times New Roman" w:eastAsia="Times New Roman" w:hAnsi="Times New Roman"/>
          <w:b w:val="false"/>
          <w:bCs w:val="false"/>
          <w:i w:val="false"/>
          <w:iCs w:val="false"/>
          <w:sz w:val="28"/>
          <w:szCs w:val="28"/>
        </w:rPr>
        <w:t xml:space="preserve">Исполнитель: __________________________________</w:t>
      </w:r>
    </w:p>
    <w:p>
      <w:pPr>
        <w:spacing w:after="0" w:before="0" w:line="360" w:lineRule="auto"/>
        <w:jc w:val="both"/>
      </w:pPr>
      <w:r>
        <w:rPr>
          <w:rFonts w:ascii="Times New Roman" w:cs="Times New Roman" w:eastAsia="Times New Roman" w:hAnsi="Times New Roman"/>
          <w:b/>
          <w:bCs/>
          <w:i w:val="false"/>
          <w:iCs w:val="false"/>
          <w:sz w:val="28"/>
          <w:szCs w:val="28"/>
        </w:rPr>
        <w:t xml:space="preserve">Тема: «Разработка информационной системы с клиент-серверной архитектурой (КСП)»</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Вариант задания: Информационная система «Мониторинг ментального здоровья». Необходимо разработать информационную систему, обеспечивающую регулярную диагностику психоэмоционального состояния студентов высшего учебного заведения. Система должна предоставлять студенту возможность прохождения психологических тестов (шкала воспринимаемого стресса PSS-10, шкала тревоги Спилбергера-Ханина, шкала депрессии Бека и др.), автоматического подсчёта набранного балла и определения уровня стресса, получения персональных рекомендаций. Психолог получает инструменты для просмотра и анализа динамики состояния студентов, управления тестами, вопросами и рекомендациями. Администратор управляет учётными записями, тестами и контролирует состояние БД.</w:t>
      </w:r>
    </w:p>
    <w:p>
      <w:pPr>
        <w:spacing w:after="0" w:before="0" w:line="360" w:lineRule="auto"/>
        <w:jc w:val="both"/>
      </w:pPr>
      <w:r>
        <w:rPr>
          <w:rFonts w:ascii="Times New Roman" w:cs="Times New Roman" w:eastAsia="Times New Roman" w:hAnsi="Times New Roman"/>
          <w:b/>
          <w:bCs/>
          <w:i w:val="false"/>
          <w:iCs w:val="false"/>
          <w:sz w:val="28"/>
          <w:szCs w:val="28"/>
        </w:rPr>
        <w:t xml:space="preserve">Требования к используемому программному обеспечению:</w:t>
      </w:r>
    </w:p>
    <w:p>
      <w:pPr>
        <w:spacing w:after="0" w:before="0" w:line="360" w:lineRule="auto"/>
        <w:jc w:val="both"/>
      </w:pPr>
      <w:r>
        <w:rPr>
          <w:rFonts w:ascii="Times New Roman" w:cs="Times New Roman" w:eastAsia="Times New Roman" w:hAnsi="Times New Roman"/>
          <w:b w:val="false"/>
          <w:bCs w:val="false"/>
          <w:i w:val="false"/>
          <w:iCs w:val="false"/>
          <w:sz w:val="28"/>
          <w:szCs w:val="28"/>
        </w:rPr>
        <w:t xml:space="preserve">СУБД: PostgreSQL;</w:t>
      </w:r>
    </w:p>
    <w:p>
      <w:pPr>
        <w:spacing w:after="0" w:before="0" w:line="360" w:lineRule="auto"/>
        <w:jc w:val="both"/>
      </w:pPr>
      <w:r>
        <w:rPr>
          <w:rFonts w:ascii="Times New Roman" w:cs="Times New Roman" w:eastAsia="Times New Roman" w:hAnsi="Times New Roman"/>
          <w:b w:val="false"/>
          <w:bCs w:val="false"/>
          <w:i w:val="false"/>
          <w:iCs w:val="false"/>
          <w:sz w:val="28"/>
          <w:szCs w:val="28"/>
        </w:rPr>
        <w:t xml:space="preserve">Система программирования: Java.</w:t>
      </w:r>
    </w:p>
    <w:p>
      <w:pPr>
        <w:spacing w:after="0" w:before="0" w:line="360" w:lineRule="auto"/>
        <w:jc w:val="both"/>
      </w:pPr>
      <w:r>
        <w:rPr>
          <w:rFonts w:ascii="Times New Roman" w:cs="Times New Roman" w:eastAsia="Times New Roman" w:hAnsi="Times New Roman"/>
          <w:b/>
          <w:bCs/>
          <w:i w:val="false"/>
          <w:iCs w:val="false"/>
          <w:sz w:val="28"/>
          <w:szCs w:val="28"/>
        </w:rPr>
        <w:t xml:space="preserve">Общие требования к работе: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Разработать информационную систему (КСП) с клиент-серверной архитектурой, используя двухзвенную модель DBS (сервер баз данных). Провести концептуальное, логическое и физическое проектирование базы данных (БД). Проверить все таблицы БД на соответствие нормальной форме Бойса-Кодда. Предусмотреть контроль целостности данных на уровне ограничений, триггеров, правил, умолчаний и хранимых процедур. Все действия по внесению изменений в БД оформить в виде хранимых процедур. Предусмотреть два уровня доступа к БД: администраторский и пользовательский. В целом, в БД должно быть не менее 10 таблиц.</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Клиентская часть КСП должна охватывать все информационные потребности пользователя. Предусмотреть возможность печати необходимых пользователю отчётов.</w:t>
      </w:r>
    </w:p>
    <w:p>
      <w:pPr>
        <w:pageBreakBefore/>
        <w:spacing w:after="200" w:before="0" w:line="360" w:lineRule="auto"/>
        <w:jc w:val="center"/>
      </w:pPr>
      <w:r>
        <w:rPr>
          <w:rFonts w:ascii="Times New Roman" w:cs="Times New Roman" w:eastAsia="Times New Roman" w:hAnsi="Times New Roman"/>
          <w:b/>
          <w:bCs/>
          <w:sz w:val="28"/>
          <w:szCs w:val="28"/>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spacing w:after="0" w:before="0" w:line="360" w:lineRule="auto"/>
        <w:jc w:val="both"/>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современных условиях интенсивная учебная нагрузка, экзаменационные сессии,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 По данным исследований ВЦИОМ и центра психологической поддержки РГРТУ, более 60 % студентов хотя бы раз за период обучения переживают состояние повышенного стресса, тревоги или депрессии, при этом за квалифицированной помощью обращается лишь незначительная их часть. Своевременная диагностика и системный мониторинг состояния обучающихся является важной задачей социальной службы вуза.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Цель курсовой работы: разработка клиент-серверного приложения для мониторинга ментального здоровья студентов, включающего базу данных для хранения учётных записей, психологических тестов, истории прохождения тестов и рекомендаций, а также интерфейсы для трёх категорий пользователей (студент, психолог, администратор).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рамках работы решаются следующие задачи: выявление информационных потребностей пользователей, проектирование общей архитектуры приложения по двухзвенной модели DBS, концептуальное, логическое и физическое проектирование базы данных в СУБД PostgreSQL, реализация контроля целостности данных средствами ограничений, триггеров и хранимых процедур, разработка клиентской части на платформе Java/Spring Boot и формирование печатных отчётов.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Результатом работы является функциональное клиент-серверное приложение, которое может быть использовано отделом психологической поддержки вуза для регулярного скрининга психоэмоционального состояния студентов.</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1 Анализ задачи</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1.1 Исследование информационных потребностей пользователя КСП</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Разрабатываемая система мониторинга ментального здоровья предназначена для трёх категорий авторизованных пользователей — студента, психолога и администратора — а также неавторизованного посетителя. В соответствии с задачей анализа сначала определим, какие функции каждый участник выполняет в реальном процессе психологической поддержки вуза, после чего установим, какие из этих функций система способна автоматизировать или облегчить, и сформулируем измеримые требования к программе.</w:t>
      </w:r>
    </w:p>
    <w:p>
      <w:pPr>
        <w:spacing w:after="0" w:before="0" w:line="360" w:lineRule="auto"/>
        <w:jc w:val="both"/>
      </w:pPr>
      <w:r>
        <w:rPr>
          <w:rFonts w:ascii="Times New Roman" w:cs="Times New Roman" w:eastAsia="Times New Roman" w:hAnsi="Times New Roman"/>
          <w:b/>
          <w:bCs/>
          <w:i w:val="false"/>
          <w:iCs w:val="false"/>
          <w:sz w:val="28"/>
          <w:szCs w:val="28"/>
        </w:rPr>
        <w:t xml:space="preserve">Неавторизованный пользователь:</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человек, впервые обращающийся за психологической поддержкой, должен быть учтён в системе и получить доступ к ней в соответствии со своей ролью. Система автоматизирует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Регистрация в системе по логину и паролю с автоматическим созданием профиля студента за один шаг (форма регистрации,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Вход в систему по логину и паролю с автоматическим разграничением доступа в зависимости от назначенной роли (форма входа, п. 3.2.1).</w:t>
      </w:r>
    </w:p>
    <w:p>
      <w:pPr>
        <w:spacing w:after="0" w:before="0" w:line="360" w:lineRule="auto"/>
        <w:jc w:val="both"/>
      </w:pPr>
      <w:r>
        <w:rPr>
          <w:rFonts w:ascii="Times New Roman" w:cs="Times New Roman" w:eastAsia="Times New Roman" w:hAnsi="Times New Roman"/>
          <w:b/>
          <w:bCs/>
          <w:i w:val="false"/>
          <w:iCs w:val="false"/>
          <w:sz w:val="28"/>
          <w:szCs w:val="28"/>
        </w:rPr>
        <w:t xml:space="preserve">Студент: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студент проходит диагностические опросники, узнаёт свой результат, получает рекомендации специалиста и отслеживает изменение собственного состояния во времени. Система автоматизирует или облегчает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Прохождение любого активного теста с автоматическим подсчётом суммарного балла и определением уровня стресса по доле набранных баллов от максимума теста (0–100 %), что исключает ручной подсчёт и интерпретацию (форма прохождения теста,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Формирование по завершении теста протокола с суммарным баллом, максимально возможным баллом, уровнем стресса и привязанными к этому уровню рекомендациями (форма результата, п. 3.2.1; отчёт «Протокол тестирования», п. 3.2.2).</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Анализ собственной динамики: формирование истории пройденных тестов за выбранный период с фильтрацией по уровню стресса (отчёт «История прохождений студента», п. 3.2.2).</w:t>
      </w:r>
    </w:p>
    <w:p>
      <w:pPr>
        <w:spacing w:after="0" w:before="0" w:line="360" w:lineRule="auto"/>
        <w:jc w:val="both"/>
      </w:pPr>
      <w:r>
        <w:rPr>
          <w:rFonts w:ascii="Times New Roman" w:cs="Times New Roman" w:eastAsia="Times New Roman" w:hAnsi="Times New Roman"/>
          <w:b/>
          <w:bCs/>
          <w:i w:val="false"/>
          <w:iCs w:val="false"/>
          <w:sz w:val="28"/>
          <w:szCs w:val="28"/>
        </w:rPr>
        <w:t xml:space="preserve">Психолог:</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психолог составляет и поддерживает в актуальном состоянии диагностические методики, ведёт приём закреплённых за ним студентов, интерпретирует и сравнивает результаты, отслеживает динамику состояния, формулирует рекомендации и фиксирует наблюдения. Система автоматизирует или облегчает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Создание, редактирование и деактивация тестов, добавление и удаление вопросов и вариантов ответов с автоматическим присвоением порядковых номеров (форма редактирования теста,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Выявление студентов, давно не посещавших приём: исходная задача психолога — провести профилактический осмотр тех, кто давно не был на консультации. Поэтому система ведёт поиск не по фамилии, а по давности приёма: автоматически отбирает обучающихся, у которых с даты последней консультации прошло больше установленного срока (либо консультаций не было вовсе), и выводит их список — фамилию, имя, группу, дату последней беседы и текущую градацию. Именно эта функция определяет, кого и почему психолог приглашает на осмотр (форма списка студентов,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Адресный поиск конкретного студента по фамилии, логину или учебной группе с поддержкой частичного совпадения — вспомогательная функция для быстрого перехода к карточке уже выявленного обучающегося (форма списка студентов,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Анализ динамики результатов конкретного студента: описательная статистика ранее пройденных тестов (среднее, минимальный и максимальный балл) и хронологический ряд уже полученных результатов по датам для наглядного сравнения изменений состояния; прогнозирование будущих значений не выполняется (форма динамики результатов,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Формирование сводной статистики по тестам и распределению уровней стресса с подсчётом числа и доли протоколов каждого уровня; по закреплённой группе формируется печатный сводный отчёт (форма сводной статистики, п. 3.2.1; отчёт «Сводный отчёт по группе», п. 3.2.2).</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Формирование и редактирование библиотеки рекомендаций, привязанных к каждому уровню стресса (форма рекомендаций,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Ведение хронологических заметок по каждому курируемому студенту с указанием даты и текста наблюдения (карточка студента, п. 3.2.1).</w:t>
      </w:r>
    </w:p>
    <w:p>
      <w:pPr>
        <w:spacing w:after="0" w:before="0" w:line="360" w:lineRule="auto"/>
        <w:jc w:val="both"/>
      </w:pPr>
      <w:r>
        <w:rPr>
          <w:rFonts w:ascii="Times New Roman" w:cs="Times New Roman" w:eastAsia="Times New Roman" w:hAnsi="Times New Roman"/>
          <w:b/>
          <w:bCs/>
          <w:i w:val="false"/>
          <w:iCs w:val="false"/>
          <w:sz w:val="28"/>
          <w:szCs w:val="28"/>
        </w:rPr>
        <w:t xml:space="preserve">Администратор: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администратор заводит и ведёт учётные записи сотрудников и обучающихся, поддерживает в актуальном состоянии справочные данные системы и контролирует корректность её работы. Система автоматизирует или облегчает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учётными записями всех ролей: создание, смена роли, сброс пароля и удаление (форма управления пользователями,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Ведение справочных таблиц и тестов через формы CRUD: роли, градации, показатели, тесты, вопросы, варианты ответов, рекомендации (формы редактирования справочников,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Контроль изменений данных по журналу аудита с фильтрацией по дате, пользователю и таблице (форма журнала аудита,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Контроль состояния системы по количественным показателям — числу учётных записей, тестов и протоколов тестирования (панель администратора,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традиционной системе психологической поддержки вуза процесс диагностики сопряжён с рядом существенных проблем. Бумажное анкетирование требует значительных временных затрат на ручной подсчёт баллов и интерпретацию результатов; шкалы и опросники нередко устаревают; данные о состоянии студентов фрагментированы и не позволяют наблюдать динамику. Кроме того, отсутствие электронной формы повышает риск утечки чувствительных данных и затрудняет удалённую работу.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Перечисленные функции решают эти проблемы за счёт автоматизации расчёта баллов и уровня стресса, ведения единой истории прохождения тестов, централизации справочника рекомендаций и разграничения доступа к данным по ролям. Все критические операции с БД оформлены в виде хранимых процедур, что упрощает сопровождение бизнес-логики и обеспечивает атомарность операций.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Каждое из приведённых требований сформулировано в измеримых и проверяемых терминах — конкретное действие, автоматически проверяемый критерий и форма или отчёт, в котором это действие реализовано, —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(п. 3.2.1) и отчётам (п. 3.2.2).</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1.2 Разработка общей архитектуры КСП</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При проектировании информационной системы мониторинга ментального здоровья необходимо определить оптимальную архитектуру. Система предназначена для использования студентами, психологами и администратором вуза. Наиболее подходящим решением является клиент-серверная архитектура, схематично представленная на рисунке 1.</w:t>
      </w:r>
    </w:p>
    <w:p>
      <w:pPr>
        <w:spacing w:after="0" w:before="0" w:line="360" w:lineRule="auto"/>
        <w:jc w:val="center"/>
      </w:pPr>
      <w:r>
        <w:drawing>
          <wp:inline distT="0" distB="0" distL="0" distR="0">
            <wp:extent cx="5715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143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 – Клиент-серверная архитектура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этой модели бизнес-логика разделена между клиентом и сервером. На сервере критически важная бизнес-логика (расчёт уровня стресса, сохранение протокола тестирования, защита от удаления тестов с зависимыми протоколами) реализована в виде хранимых процедур, которые хранятся в БД и управляются непосредственно СУБД. Клиентское приложение обращается к серверу с командой запуска хранимой процедуры, а сервер выполняет эту процедуру и регистрирует все изменения в БД. Сервер возвращает клиенту данные, релевантные его запросу: для отображения на экране, для печати отчёта или для последующего шага бизнес-сценария на стороне клиента.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Выбор двухзвенной модели DBS обусловлен следующими преимуществами: централизация бизнес-логики на стороне СУБД сокращает сетевой трафик и обеспечивает её атомарное исполнение в рамках транзакции; единая точка администрирования упрощает резервное копирование и аудит изменений; разграничение доступа к данным реализуется штатными средствами СУБД (роли, привилегии); тонкий клиент легко обновляется без модификации структуры БД.</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2 Разработка серверной части информационной системы</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2.1 Концептуальное и логическое проектирование БД</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2.1.1 Выявление сущностей и связей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процессе проектирования системы были выявлены следующие сильные сущности предметной области: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1. Студент — обучающийся, проходящий психологические тесты в системе мониторинга.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2. Психолог — специалист отдела психологической поддержки, составляющий тесты, курирующий и консультирующий студентов и формулирующий рекомендации.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3. Тест — психологическая методика, применяемая в системе (PSS-10, шкала Бека, шкала Спилбергера-Ханина и др.).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4. Вопрос — отдельный пункт (утверждение) теста, на который отвечает студент.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5. Вариант ответа — один из предложенных вариантов ответа на вопрос, имеющий собственный балл.</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6. Результат по пункту — зафиксированный выбор (ответ) студента по конкретному пункту теста в рамках прохождения.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7. Показатель — измеряемая характеристика психоэмоционального состояния: «Стресс», «Тревога», «Депрессия», «Эмоциональное выгорание»; задаёт специализацию психологов.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8. Градация — степень выраженности показателя по доле набранных баллов от максимума (Низкий, Средний, Высокий, Критический), к которой привязаны заключение протокола и рекомендации.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9. Рекомендация — методическая рекомендация, формулируемая психологом для определённой градации показателя.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Связи между этими сущностями порождают слабые сущности (Протокол тестирования, Специализация психолога, Консультация, Заметка по тестированию), которые рассматриваются при переходе к логической модели. В процессе разработки серверной части удалось выявить связи между сущностями (см. таблица 1).</w:t>
      </w:r>
    </w:p>
    <w:p>
      <w:pPr>
        <w:spacing w:after="0" w:before="0" w:line="360" w:lineRule="auto"/>
        <w:jc w:val="both"/>
      </w:pPr>
      <w:r>
        <w:rPr>
          <w:rFonts w:ascii="Times New Roman" w:cs="Times New Roman" w:eastAsia="Times New Roman" w:hAnsi="Times New Roman"/>
          <w:sz w:val="28"/>
          <w:szCs w:val="28"/>
        </w:rPr>
        <w:t xml:space="preserve">Таблица 1 – Список связей</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20"/>
        <w:gridCol w:w="2300"/>
        <w:gridCol w:w="900"/>
        <w:gridCol w:w="1500"/>
        <w:gridCol w:w="4340"/>
      </w:tblGrid>
      <w:tr>
        <w:trPr>
          <w:tblHeader/>
        </w:trPr>
        <w:tc>
          <w:tcPr>
            <w:tcW w:type="dxa" w:w="42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w:t>
            </w:r>
          </w:p>
        </w:tc>
        <w:tc>
          <w:tcPr>
            <w:tcW w:type="dxa" w:w="23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Сущности, участвующие в связи</w:t>
            </w:r>
          </w:p>
        </w:tc>
        <w:tc>
          <w:tcPr>
            <w:tcW w:type="dxa" w:w="9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связи</w:t>
            </w:r>
          </w:p>
        </w:tc>
        <w:tc>
          <w:tcPr>
            <w:tcW w:type="dxa" w:w="15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Название связи</w:t>
            </w:r>
          </w:p>
        </w:tc>
        <w:tc>
          <w:tcPr>
            <w:tcW w:type="dxa" w:w="434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Обоснование</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Студент – Тест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 : M</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Проходит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студент может проходить много тестов, и каждый тест проходят многие студенты. Каждое прохождение фиксируется отдельной записью с датой и набранным баллом. Связь становится слабой сущностью «Протокол тестирования».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2</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Протокол тестирования – Вопрос</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 : M</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Содержит ответ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 одном протоколе фиксируется ответ на каждый пункт (вопрос) теста, а один и тот же вопрос фигурирует во многих протоколах. Связь становится сущностью «Результат по пункту» с составным первичным ключом «Номер протокола + Номер вопроса».</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3</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Показатель</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Специализируется</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психолог компетентен в одном или нескольких показателях психодиагностики (стресс, тревога, депрессия). Каждый показатель ведут несколько специалистов. Связь становится junction-сущностью «Специализация психолога».</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4</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Студент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Консультирует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 личных консультациях студента могут вести несколько психологов, а психолог консультирует многих студентов. Каждая беседа фиксируется отдельной записью. Связь становится слабой сущностью «Консультация».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Студент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Курирует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 каждым студентом закреплён ровно один психолог-куратор, а куратор ведёт группу студентов. Реализуется внешним ключом «Табельный номер куратора» в отношении «Студент».</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6</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Протокол тестирования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Комментирует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оставляет датированные заметки по протоколам тестирования; у протокола может накапливаться несколько заметок. Связь становится слабой сущностью «Заметка по тестированию».</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7</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Тест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Составляет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тест имеет одного психолога-автора, а психолог может быть автором нескольких тестов. Реализуется внешним ключом «Автор» в отношении «Тест».</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8</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Рекомендация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Формулирует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Каждую рекомендацию формулирует один психолог-автор, а психолог формулирует множество рекомендаций. Реализуется внешним ключом «Автор» в отношении «Рекомендация».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9</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Показатель – Тест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Измеряет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тест измеряет ровно один показатель, а один показатель измеряется многими тестами. Реализуется внешним ключом «Название показателя» в отношении «Тест».</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Тест – Вопрос</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Содержит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Тест состоит из множества пунктов (вопросов), каждый вопрос принадлежит ровно одному тесту. Реализуется внешним ключом «Шифр теста» в отношении «Вопрос».</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11</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Вопрос – Вариант ответа</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Имеет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У каждого вопроса несколько вариантов ответа, каждый вариант принадлежит ровно одному вопросу. Реализуется внешним ключом «Номер вопроса» в отношении «Вариант ответа».</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12</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Градация – Протокол тестирования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Заключение</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 итогу прохождения протоколу присваивается ровно одна градация (заключение) по доле баллов от максимума, а одной градации соответствует множество протоколов. Реализуется внешним ключом «Заключение» в отношении «Протокол тестирования».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13</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Градация – Рекомендация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Соответствует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Каждая рекомендация привязана к одной градации, а каждой градации соответствует упорядоченный набор рекомендаций. Реализуется внешним ключом «Название градации» в отношении «Рекомендация».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14</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Вариант ответа – Результат по пункту</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Выбран</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 каждом результате по пункту зафиксирован один выбранный студентом вариант ответа, а один вариант может быть выбран во многих результатах. Реализуется внешним ключом «Код варианта ответа» в отношении «Результат по пункту».</w:t>
            </w:r>
          </w:p>
        </w:tc>
      </w:tr>
    </w:tbl>
    <w:p>
      <w:pPr>
        <w:pStyle w:val="Heading3"/>
        <w:spacing w:after="0" w:before="0" w:line="360" w:lineRule="auto"/>
        <w:ind w:firstLine="709"/>
        <w:jc w:val="both"/>
      </w:pPr>
      <w:r>
        <w:rPr>
          <w:rFonts w:ascii="Times New Roman" w:cs="Times New Roman" w:eastAsia="Times New Roman" w:hAnsi="Times New Roman"/>
          <w:b/>
          <w:bCs/>
          <w:sz w:val="28"/>
          <w:szCs w:val="28"/>
        </w:rPr>
        <w:t xml:space="preserve">2.1.2 Выявление атрибутов сущностей. Назначение первичных ключей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Определим атрибуты выделенных сущностей. В качестве первичных ключей используются естественные идентификаторы предметной области, что снимает необходимость в искусственных суррогатных ключах и улучшает читаемость данных (см. таблица 2).</w:t>
      </w:r>
    </w:p>
    <w:p>
      <w:pPr>
        <w:spacing w:after="0" w:before="0" w:line="360" w:lineRule="auto"/>
        <w:jc w:val="both"/>
      </w:pPr>
      <w:r>
        <w:rPr>
          <w:rFonts w:ascii="Times New Roman" w:cs="Times New Roman" w:eastAsia="Times New Roman" w:hAnsi="Times New Roman"/>
          <w:sz w:val="28"/>
          <w:szCs w:val="28"/>
        </w:rPr>
        <w:t xml:space="preserve">Таблица 2 – Сильные сущности и их атрибуты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Сущность</w:t>
            </w:r>
          </w:p>
        </w:tc>
        <w:tc>
          <w:tcPr>
            <w:tcW w:type="dxa" w:w="7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Атрибуты</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Студент</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(Первичный ключ) – уникальный номер, выдаваемый студенту при поступлении в вуз;</w:t>
            </w:r>
          </w:p>
          <w:p>
            <w:pPr>
              <w:spacing w:line="360" w:lineRule="auto"/>
              <w:jc w:val="left"/>
            </w:pPr>
            <w:r>
              <w:rPr>
                <w:rFonts w:ascii="Times New Roman" w:cs="Times New Roman" w:eastAsia="Times New Roman" w:hAnsi="Times New Roman"/>
                <w:sz w:val="24"/>
                <w:szCs w:val="24"/>
              </w:rPr>
              <w:t xml:space="preserve">Фамилия, Имя, Отчество – ФИО студента;</w:t>
            </w:r>
          </w:p>
          <w:p>
            <w:pPr>
              <w:spacing w:line="360" w:lineRule="auto"/>
              <w:jc w:val="left"/>
            </w:pPr>
            <w:r>
              <w:rPr>
                <w:rFonts w:ascii="Times New Roman" w:cs="Times New Roman" w:eastAsia="Times New Roman" w:hAnsi="Times New Roman"/>
                <w:sz w:val="24"/>
                <w:szCs w:val="24"/>
              </w:rPr>
              <w:t xml:space="preserve">Группа – академическая группа;</w:t>
            </w:r>
          </w:p>
          <w:p>
            <w:pPr>
              <w:spacing w:line="360" w:lineRule="auto"/>
              <w:jc w:val="left"/>
            </w:pPr>
            <w:r>
              <w:rPr>
                <w:rFonts w:ascii="Times New Roman" w:cs="Times New Roman" w:eastAsia="Times New Roman" w:hAnsi="Times New Roman"/>
                <w:sz w:val="24"/>
                <w:szCs w:val="24"/>
              </w:rPr>
              <w:t xml:space="preserve">Психологический тип – преобладающий тип реагирования, определяемый по результатам диагностики;</w:t>
            </w:r>
          </w:p>
          <w:p>
            <w:pPr>
              <w:spacing w:line="360" w:lineRule="auto"/>
              <w:jc w:val="left"/>
            </w:pPr>
            <w:r>
              <w:rPr>
                <w:rFonts w:ascii="Times New Roman" w:cs="Times New Roman" w:eastAsia="Times New Roman" w:hAnsi="Times New Roman"/>
                <w:sz w:val="24"/>
                <w:szCs w:val="24"/>
              </w:rPr>
              <w:t xml:space="preserve">Группа риска – отнесение к группе наблюдения (нет / умеренная / высокая);</w:t>
            </w:r>
          </w:p>
          <w:p>
            <w:pPr>
              <w:spacing w:line="360" w:lineRule="auto"/>
              <w:jc w:val="left"/>
            </w:pPr>
            <w:r>
              <w:rPr>
                <w:rFonts w:ascii="Times New Roman" w:cs="Times New Roman" w:eastAsia="Times New Roman" w:hAnsi="Times New Roman"/>
                <w:sz w:val="24"/>
                <w:szCs w:val="24"/>
              </w:rPr>
              <w:t xml:space="preserve">Табельный номер куратора (Внешний ключ) – закреплённый за студентом психолог-куратор;</w:t>
            </w:r>
          </w:p>
          <w:p>
            <w:pPr>
              <w:spacing w:line="360" w:lineRule="auto"/>
              <w:jc w:val="left"/>
            </w:pPr>
            <w:r>
              <w:rPr>
                <w:rFonts w:ascii="Times New Roman" w:cs="Times New Roman" w:eastAsia="Times New Roman" w:hAnsi="Times New Roman"/>
                <w:sz w:val="24"/>
                <w:szCs w:val="24"/>
              </w:rPr>
              <w:t xml:space="preserve">Электронная почта, Телефон – контактные данные;</w:t>
            </w:r>
          </w:p>
          <w:p>
            <w:pPr>
              <w:spacing w:line="360" w:lineRule="auto"/>
              <w:jc w:val="left"/>
            </w:pPr>
            <w:r>
              <w:rPr>
                <w:rFonts w:ascii="Times New Roman" w:cs="Times New Roman" w:eastAsia="Times New Roman" w:hAnsi="Times New Roman"/>
                <w:sz w:val="24"/>
                <w:szCs w:val="24"/>
              </w:rPr>
              <w:t xml:space="preserve">Логин (Внешний ключ) – ссылка на учётную запись.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(Первичный ключ) – внутренний номер сотрудника отдела психологической поддержки;</w:t>
            </w:r>
          </w:p>
          <w:p>
            <w:pPr>
              <w:spacing w:line="360" w:lineRule="auto"/>
              <w:jc w:val="left"/>
            </w:pPr>
            <w:r>
              <w:rPr>
                <w:rFonts w:ascii="Times New Roman" w:cs="Times New Roman" w:eastAsia="Times New Roman" w:hAnsi="Times New Roman"/>
                <w:sz w:val="24"/>
                <w:szCs w:val="24"/>
              </w:rPr>
              <w:t xml:space="preserve">Фамилия, Имя, Отчество – ФИО психолога;</w:t>
            </w:r>
          </w:p>
          <w:p>
            <w:pPr>
              <w:spacing w:line="360" w:lineRule="auto"/>
              <w:jc w:val="left"/>
            </w:pPr>
            <w:r>
              <w:rPr>
                <w:rFonts w:ascii="Times New Roman" w:cs="Times New Roman" w:eastAsia="Times New Roman" w:hAnsi="Times New Roman"/>
                <w:sz w:val="24"/>
                <w:szCs w:val="24"/>
              </w:rPr>
              <w:t xml:space="preserve">Специализация – область психодиагностики, в которой работает психолог;</w:t>
            </w:r>
          </w:p>
          <w:p>
            <w:pPr>
              <w:spacing w:line="360" w:lineRule="auto"/>
              <w:jc w:val="left"/>
            </w:pPr>
            <w:r>
              <w:rPr>
                <w:rFonts w:ascii="Times New Roman" w:cs="Times New Roman" w:eastAsia="Times New Roman" w:hAnsi="Times New Roman"/>
                <w:sz w:val="24"/>
                <w:szCs w:val="24"/>
              </w:rPr>
              <w:t xml:space="preserve">Электронная почта, Телефон – контактные данные;</w:t>
            </w:r>
          </w:p>
          <w:p>
            <w:pPr>
              <w:spacing w:line="360" w:lineRule="auto"/>
              <w:jc w:val="left"/>
            </w:pPr>
            <w:r>
              <w:rPr>
                <w:rFonts w:ascii="Times New Roman" w:cs="Times New Roman" w:eastAsia="Times New Roman" w:hAnsi="Times New Roman"/>
                <w:sz w:val="24"/>
                <w:szCs w:val="24"/>
              </w:rPr>
              <w:t xml:space="preserve">Логин (Внешний ключ) – ссылка на учётную запись.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Тест</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(Первичный ключ) – мнемоничный код методики (PSS-10, BDI, STAI и др.);</w:t>
            </w:r>
          </w:p>
          <w:p>
            <w:pPr>
              <w:spacing w:line="360" w:lineRule="auto"/>
              <w:jc w:val="left"/>
            </w:pPr>
            <w:r>
              <w:rPr>
                <w:rFonts w:ascii="Times New Roman" w:cs="Times New Roman" w:eastAsia="Times New Roman" w:hAnsi="Times New Roman"/>
                <w:sz w:val="24"/>
                <w:szCs w:val="24"/>
              </w:rPr>
              <w:t xml:space="preserve">Название – полное наименование методики;</w:t>
            </w:r>
          </w:p>
          <w:p>
            <w:pPr>
              <w:spacing w:line="360" w:lineRule="auto"/>
              <w:jc w:val="left"/>
            </w:pPr>
            <w:r>
              <w:rPr>
                <w:rFonts w:ascii="Times New Roman" w:cs="Times New Roman" w:eastAsia="Times New Roman" w:hAnsi="Times New Roman"/>
                <w:sz w:val="24"/>
                <w:szCs w:val="24"/>
              </w:rPr>
              <w:t xml:space="preserve">Описание – назначение методики: что и зачем она измеряет (аннотация);</w:t>
            </w:r>
          </w:p>
          <w:p>
            <w:pPr>
              <w:spacing w:line="360" w:lineRule="auto"/>
              <w:jc w:val="left"/>
            </w:pPr>
            <w:r>
              <w:rPr>
                <w:rFonts w:ascii="Times New Roman" w:cs="Times New Roman" w:eastAsia="Times New Roman" w:hAnsi="Times New Roman"/>
                <w:sz w:val="24"/>
                <w:szCs w:val="24"/>
              </w:rPr>
              <w:t xml:space="preserve">Инструкция – указания испытуемому о порядке прохождения;</w:t>
            </w:r>
          </w:p>
          <w:p>
            <w:pPr>
              <w:spacing w:line="360" w:lineRule="auto"/>
              <w:jc w:val="left"/>
            </w:pPr>
            <w:r>
              <w:rPr>
                <w:rFonts w:ascii="Times New Roman" w:cs="Times New Roman" w:eastAsia="Times New Roman" w:hAnsi="Times New Roman"/>
                <w:sz w:val="24"/>
                <w:szCs w:val="24"/>
              </w:rPr>
              <w:t xml:space="preserve">Автор / Табельный номер (Внешний ключ) – психолог-составитель;</w:t>
            </w:r>
          </w:p>
          <w:p>
            <w:pPr>
              <w:spacing w:line="360" w:lineRule="auto"/>
              <w:jc w:val="left"/>
            </w:pPr>
            <w:r>
              <w:rPr>
                <w:rFonts w:ascii="Times New Roman" w:cs="Times New Roman" w:eastAsia="Times New Roman" w:hAnsi="Times New Roman"/>
                <w:sz w:val="24"/>
                <w:szCs w:val="24"/>
              </w:rPr>
              <w:t xml:space="preserve">Название показателя (Внешний ключ) – измеряемый показатель.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Вопрос</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 (Первичный ключ) – уникальный сквозной номер пункта теста;</w:t>
            </w:r>
          </w:p>
          <w:p>
            <w:pPr>
              <w:spacing w:line="360" w:lineRule="auto"/>
              <w:jc w:val="left"/>
            </w:pPr>
            <w:r>
              <w:rPr>
                <w:rFonts w:ascii="Times New Roman" w:cs="Times New Roman" w:eastAsia="Times New Roman" w:hAnsi="Times New Roman"/>
                <w:sz w:val="24"/>
                <w:szCs w:val="24"/>
              </w:rPr>
              <w:t xml:space="preserve">Шифр теста (Внешний ключ) – тест, которому принадлежит вопрос;</w:t>
            </w:r>
          </w:p>
          <w:p>
            <w:pPr>
              <w:spacing w:line="360" w:lineRule="auto"/>
              <w:jc w:val="left"/>
            </w:pPr>
            <w:r>
              <w:rPr>
                <w:rFonts w:ascii="Times New Roman" w:cs="Times New Roman" w:eastAsia="Times New Roman" w:hAnsi="Times New Roman"/>
                <w:sz w:val="24"/>
                <w:szCs w:val="24"/>
              </w:rPr>
              <w:t xml:space="preserve">Текст вопроса – формулировка пункта;</w:t>
            </w:r>
          </w:p>
          <w:p>
            <w:pPr>
              <w:spacing w:line="360" w:lineRule="auto"/>
              <w:jc w:val="left"/>
            </w:pPr>
            <w:r>
              <w:rPr>
                <w:rFonts w:ascii="Times New Roman" w:cs="Times New Roman" w:eastAsia="Times New Roman" w:hAnsi="Times New Roman"/>
                <w:sz w:val="24"/>
                <w:szCs w:val="24"/>
              </w:rPr>
              <w:t xml:space="preserve">Порядковый номер – позиция в тесте.</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Вариант ответа</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 (Первичный ключ) – уникальный код варианта;</w:t>
            </w:r>
          </w:p>
          <w:p>
            <w:pPr>
              <w:spacing w:line="360" w:lineRule="auto"/>
              <w:jc w:val="left"/>
            </w:pPr>
            <w:r>
              <w:rPr>
                <w:rFonts w:ascii="Times New Roman" w:cs="Times New Roman" w:eastAsia="Times New Roman" w:hAnsi="Times New Roman"/>
                <w:sz w:val="24"/>
                <w:szCs w:val="24"/>
              </w:rPr>
              <w:t xml:space="preserve">Номер вопроса (Внешний ключ) – вопрос, к которому относится вариант;</w:t>
            </w:r>
          </w:p>
          <w:p>
            <w:pPr>
              <w:spacing w:line="360" w:lineRule="auto"/>
              <w:jc w:val="left"/>
            </w:pPr>
            <w:r>
              <w:rPr>
                <w:rFonts w:ascii="Times New Roman" w:cs="Times New Roman" w:eastAsia="Times New Roman" w:hAnsi="Times New Roman"/>
                <w:sz w:val="24"/>
                <w:szCs w:val="24"/>
              </w:rPr>
              <w:t xml:space="preserve">Текст ответа – формулировка варианта;</w:t>
            </w:r>
          </w:p>
          <w:p>
            <w:pPr>
              <w:spacing w:line="360" w:lineRule="auto"/>
              <w:jc w:val="left"/>
            </w:pPr>
            <w:r>
              <w:rPr>
                <w:rFonts w:ascii="Times New Roman" w:cs="Times New Roman" w:eastAsia="Times New Roman" w:hAnsi="Times New Roman"/>
                <w:sz w:val="24"/>
                <w:szCs w:val="24"/>
              </w:rPr>
              <w:t xml:space="preserve">Балл – вес варианта при подсчёте результата;</w:t>
            </w:r>
          </w:p>
          <w:p>
            <w:pPr>
              <w:spacing w:line="360" w:lineRule="auto"/>
              <w:jc w:val="left"/>
            </w:pPr>
            <w:r>
              <w:rPr>
                <w:rFonts w:ascii="Times New Roman" w:cs="Times New Roman" w:eastAsia="Times New Roman" w:hAnsi="Times New Roman"/>
                <w:sz w:val="24"/>
                <w:szCs w:val="24"/>
              </w:rPr>
              <w:t xml:space="preserve">Порядковый номер – позиция в перечне вариантов.</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Результат по пункту</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 Номер вопроса (Составной первичный ключ, оба – внешние ключи) – ответ относится к конкретному прохождению и конкретному пункту теста;</w:t>
            </w:r>
          </w:p>
          <w:p>
            <w:pPr>
              <w:spacing w:line="360" w:lineRule="auto"/>
              <w:jc w:val="left"/>
            </w:pPr>
            <w:r>
              <w:rPr>
                <w:rFonts w:ascii="Times New Roman" w:cs="Times New Roman" w:eastAsia="Times New Roman" w:hAnsi="Times New Roman"/>
                <w:sz w:val="24"/>
                <w:szCs w:val="24"/>
              </w:rPr>
              <w:t xml:space="preserve">Код варианта ответа (Внешний ключ) – выбранный студентом вариант.</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Показатель</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 (Первичный ключ) – краткое название измеряемой характеристики (Стресс, Тревога, Депрессия, Эмоциональное выгорание);</w:t>
            </w:r>
          </w:p>
          <w:p>
            <w:pPr>
              <w:spacing w:line="360" w:lineRule="auto"/>
              <w:jc w:val="left"/>
            </w:pPr>
            <w:r>
              <w:rPr>
                <w:rFonts w:ascii="Times New Roman" w:cs="Times New Roman" w:eastAsia="Times New Roman" w:hAnsi="Times New Roman"/>
                <w:sz w:val="24"/>
                <w:szCs w:val="24"/>
              </w:rPr>
              <w:t xml:space="preserve">Описание – пояснение, что отражает показатель.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Градация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 (Первичный ключ) – степень выраженности показателя (Низкий, Средний, Высокий, Критический);</w:t>
            </w:r>
          </w:p>
          <w:p>
            <w:pPr>
              <w:spacing w:line="360" w:lineRule="auto"/>
              <w:jc w:val="left"/>
            </w:pPr>
            <w:r>
              <w:rPr>
                <w:rFonts w:ascii="Times New Roman" w:cs="Times New Roman" w:eastAsia="Times New Roman" w:hAnsi="Times New Roman"/>
                <w:sz w:val="24"/>
                <w:szCs w:val="24"/>
              </w:rPr>
              <w:t xml:space="preserve">Минимальный процент – нижняя граница доли баллов от максимума, %;</w:t>
            </w:r>
          </w:p>
          <w:p>
            <w:pPr>
              <w:spacing w:line="360" w:lineRule="auto"/>
              <w:jc w:val="left"/>
            </w:pPr>
            <w:r>
              <w:rPr>
                <w:rFonts w:ascii="Times New Roman" w:cs="Times New Roman" w:eastAsia="Times New Roman" w:hAnsi="Times New Roman"/>
                <w:sz w:val="24"/>
                <w:szCs w:val="24"/>
              </w:rPr>
              <w:t xml:space="preserve">Максимальный процент – верхняя граница, %.</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Рекомендация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рекомендации (Первичный ключ) – уникальный код рекомендации;</w:t>
            </w:r>
          </w:p>
          <w:p>
            <w:pPr>
              <w:spacing w:line="360" w:lineRule="auto"/>
              <w:jc w:val="left"/>
            </w:pPr>
            <w:r>
              <w:rPr>
                <w:rFonts w:ascii="Times New Roman" w:cs="Times New Roman" w:eastAsia="Times New Roman" w:hAnsi="Times New Roman"/>
                <w:sz w:val="24"/>
                <w:szCs w:val="24"/>
              </w:rPr>
              <w:t xml:space="preserve">Название градации (Внешний ключ) – градация, для которой дана рекомендация;</w:t>
            </w:r>
          </w:p>
          <w:p>
            <w:pPr>
              <w:spacing w:line="360" w:lineRule="auto"/>
              <w:jc w:val="left"/>
            </w:pPr>
            <w:r>
              <w:rPr>
                <w:rFonts w:ascii="Times New Roman" w:cs="Times New Roman" w:eastAsia="Times New Roman" w:hAnsi="Times New Roman"/>
                <w:sz w:val="24"/>
                <w:szCs w:val="24"/>
              </w:rPr>
              <w:t xml:space="preserve">Текст рекомендации – содержание;</w:t>
            </w:r>
          </w:p>
          <w:p>
            <w:pPr>
              <w:spacing w:line="360" w:lineRule="auto"/>
              <w:jc w:val="left"/>
            </w:pPr>
            <w:r>
              <w:rPr>
                <w:rFonts w:ascii="Times New Roman" w:cs="Times New Roman" w:eastAsia="Times New Roman" w:hAnsi="Times New Roman"/>
                <w:sz w:val="24"/>
                <w:szCs w:val="24"/>
              </w:rPr>
              <w:t xml:space="preserve">Порядковый номер – позиция в перечне;</w:t>
            </w:r>
          </w:p>
          <w:p>
            <w:pPr>
              <w:spacing w:line="360" w:lineRule="auto"/>
              <w:jc w:val="left"/>
            </w:pPr>
            <w:r>
              <w:rPr>
                <w:rFonts w:ascii="Times New Roman" w:cs="Times New Roman" w:eastAsia="Times New Roman" w:hAnsi="Times New Roman"/>
                <w:sz w:val="24"/>
                <w:szCs w:val="24"/>
              </w:rPr>
              <w:t xml:space="preserve">Автор / Табельный номер (Внешний ключ) – психолог-автор.</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Связи «Проходит», «Специализируется», «Консультирует» и «Комментирует» из концептуальной модели при переходе к реляционной модели превращаются в слабые сущности с собственными первичными ключами — естественными бизнес-номерами (Номер протокола, Номер консультации, Номер заметки) либо составным ключом (для junction-таблицы «Специализация психолога»). Их атрибуты приведены в таблице 3.</w:t>
      </w:r>
    </w:p>
    <w:p>
      <w:pPr>
        <w:spacing w:after="0" w:before="0" w:line="360" w:lineRule="auto"/>
        <w:jc w:val="both"/>
      </w:pPr>
      <w:r>
        <w:rPr>
          <w:rFonts w:ascii="Times New Roman" w:cs="Times New Roman" w:eastAsia="Times New Roman" w:hAnsi="Times New Roman"/>
          <w:sz w:val="28"/>
          <w:szCs w:val="28"/>
        </w:rPr>
        <w:t xml:space="preserve">Таблица 3 – Слабые сущности и их атрибуты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Слабые сущности</w:t>
            </w:r>
          </w:p>
        </w:tc>
        <w:tc>
          <w:tcPr>
            <w:tcW w:type="dxa" w:w="7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Атрибуты</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Протокол тестирования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(Первичный ключ) – уникальный номер прохождения, присваивается в момент начала теста;</w:t>
            </w:r>
          </w:p>
          <w:p>
            <w:pPr>
              <w:spacing w:line="360" w:lineRule="auto"/>
              <w:jc w:val="left"/>
            </w:pPr>
            <w:r>
              <w:rPr>
                <w:rFonts w:ascii="Times New Roman" w:cs="Times New Roman" w:eastAsia="Times New Roman" w:hAnsi="Times New Roman"/>
                <w:sz w:val="24"/>
                <w:szCs w:val="24"/>
              </w:rPr>
              <w:t xml:space="preserve">Номер зачётной книжки (Внешний ключ) – студент;</w:t>
            </w:r>
          </w:p>
          <w:p>
            <w:pPr>
              <w:spacing w:line="360" w:lineRule="auto"/>
              <w:jc w:val="left"/>
            </w:pPr>
            <w:r>
              <w:rPr>
                <w:rFonts w:ascii="Times New Roman" w:cs="Times New Roman" w:eastAsia="Times New Roman" w:hAnsi="Times New Roman"/>
                <w:sz w:val="24"/>
                <w:szCs w:val="24"/>
              </w:rPr>
              <w:t xml:space="preserve">Шифр теста (Внешний ключ) – пройденный тест;</w:t>
            </w:r>
          </w:p>
          <w:p>
            <w:pPr>
              <w:spacing w:line="360" w:lineRule="auto"/>
              <w:jc w:val="left"/>
            </w:pPr>
            <w:r>
              <w:rPr>
                <w:rFonts w:ascii="Times New Roman" w:cs="Times New Roman" w:eastAsia="Times New Roman" w:hAnsi="Times New Roman"/>
                <w:sz w:val="24"/>
                <w:szCs w:val="24"/>
              </w:rPr>
              <w:t xml:space="preserve">Дата и время прохождения;</w:t>
            </w:r>
          </w:p>
          <w:p>
            <w:pPr>
              <w:spacing w:line="360" w:lineRule="auto"/>
              <w:jc w:val="left"/>
            </w:pPr>
            <w:r>
              <w:rPr>
                <w:rFonts w:ascii="Times New Roman" w:cs="Times New Roman" w:eastAsia="Times New Roman" w:hAnsi="Times New Roman"/>
                <w:sz w:val="24"/>
                <w:szCs w:val="24"/>
              </w:rPr>
              <w:t xml:space="preserve">Суммарный балл;</w:t>
            </w:r>
          </w:p>
          <w:p>
            <w:pPr>
              <w:spacing w:line="360" w:lineRule="auto"/>
              <w:jc w:val="left"/>
            </w:pPr>
            <w:r>
              <w:rPr>
                <w:rFonts w:ascii="Times New Roman" w:cs="Times New Roman" w:eastAsia="Times New Roman" w:hAnsi="Times New Roman"/>
                <w:sz w:val="24"/>
                <w:szCs w:val="24"/>
              </w:rPr>
              <w:t xml:space="preserve">Заключение / Название градации (Внешний ключ) – определённая по итогу градация.</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Специализация психолога</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психолога (Часть составного первичного ключа, Внешний ключ);</w:t>
            </w:r>
          </w:p>
          <w:p>
            <w:pPr>
              <w:spacing w:line="360" w:lineRule="auto"/>
              <w:jc w:val="left"/>
            </w:pPr>
            <w:r>
              <w:rPr>
                <w:rFonts w:ascii="Times New Roman" w:cs="Times New Roman" w:eastAsia="Times New Roman" w:hAnsi="Times New Roman"/>
                <w:sz w:val="24"/>
                <w:szCs w:val="24"/>
              </w:rPr>
              <w:t xml:space="preserve">Название показателя (Часть составного первичного ключа, Внешний ключ).</w:t>
            </w:r>
          </w:p>
          <w:p>
            <w:pPr>
              <w:spacing w:line="360" w:lineRule="auto"/>
              <w:jc w:val="left"/>
            </w:pPr>
            <w:r>
              <w:rPr>
                <w:rFonts w:ascii="Times New Roman" w:cs="Times New Roman" w:eastAsia="Times New Roman" w:hAnsi="Times New Roman"/>
                <w:sz w:val="24"/>
                <w:szCs w:val="24"/>
              </w:rPr>
              <w:t xml:space="preserve">Является junction-таблицей связи «Многие ко многим» без собственных неключевых атрибутов.</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Консультация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консультации (Первичный ключ);</w:t>
            </w:r>
          </w:p>
          <w:p>
            <w:pPr>
              <w:spacing w:line="360" w:lineRule="auto"/>
              <w:jc w:val="left"/>
            </w:pPr>
            <w:r>
              <w:rPr>
                <w:rFonts w:ascii="Times New Roman" w:cs="Times New Roman" w:eastAsia="Times New Roman" w:hAnsi="Times New Roman"/>
                <w:sz w:val="24"/>
                <w:szCs w:val="24"/>
              </w:rPr>
              <w:t xml:space="preserve">Табельный номер (Внешний ключ) – психолог, проводивший беседу;</w:t>
            </w:r>
          </w:p>
          <w:p>
            <w:pPr>
              <w:spacing w:line="360" w:lineRule="auto"/>
              <w:jc w:val="left"/>
            </w:pPr>
            <w:r>
              <w:rPr>
                <w:rFonts w:ascii="Times New Roman" w:cs="Times New Roman" w:eastAsia="Times New Roman" w:hAnsi="Times New Roman"/>
                <w:sz w:val="24"/>
                <w:szCs w:val="24"/>
              </w:rPr>
              <w:t xml:space="preserve">Номер зачётной книжки (Внешний ключ) – студент;</w:t>
            </w:r>
          </w:p>
          <w:p>
            <w:pPr>
              <w:spacing w:line="360" w:lineRule="auto"/>
              <w:jc w:val="left"/>
            </w:pPr>
            <w:r>
              <w:rPr>
                <w:rFonts w:ascii="Times New Roman" w:cs="Times New Roman" w:eastAsia="Times New Roman" w:hAnsi="Times New Roman"/>
                <w:sz w:val="24"/>
                <w:szCs w:val="24"/>
              </w:rPr>
              <w:t xml:space="preserve">Дата консультации;</w:t>
            </w:r>
          </w:p>
          <w:p>
            <w:pPr>
              <w:spacing w:line="360" w:lineRule="auto"/>
              <w:jc w:val="left"/>
            </w:pPr>
            <w:r>
              <w:rPr>
                <w:rFonts w:ascii="Times New Roman" w:cs="Times New Roman" w:eastAsia="Times New Roman" w:hAnsi="Times New Roman"/>
                <w:sz w:val="24"/>
                <w:szCs w:val="24"/>
              </w:rPr>
              <w:t xml:space="preserve">Текст беседы – содержание личной консультации.</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Заметка по тестированию</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заметки (Первичный ключ);</w:t>
            </w:r>
          </w:p>
          <w:p>
            <w:pPr>
              <w:spacing w:line="360" w:lineRule="auto"/>
              <w:jc w:val="left"/>
            </w:pPr>
            <w:r>
              <w:rPr>
                <w:rFonts w:ascii="Times New Roman" w:cs="Times New Roman" w:eastAsia="Times New Roman" w:hAnsi="Times New Roman"/>
                <w:sz w:val="24"/>
                <w:szCs w:val="24"/>
              </w:rPr>
              <w:t xml:space="preserve">Табельный номер (Внешний ключ) – психолог;</w:t>
            </w:r>
          </w:p>
          <w:p>
            <w:pPr>
              <w:spacing w:line="360" w:lineRule="auto"/>
              <w:jc w:val="left"/>
            </w:pPr>
            <w:r>
              <w:rPr>
                <w:rFonts w:ascii="Times New Roman" w:cs="Times New Roman" w:eastAsia="Times New Roman" w:hAnsi="Times New Roman"/>
                <w:sz w:val="24"/>
                <w:szCs w:val="24"/>
              </w:rPr>
              <w:t xml:space="preserve">Номер протокола (Внешний ключ) – протокол, к которому относится заметка;</w:t>
            </w:r>
          </w:p>
          <w:p>
            <w:pPr>
              <w:spacing w:line="360" w:lineRule="auto"/>
              <w:jc w:val="left"/>
            </w:pPr>
            <w:r>
              <w:rPr>
                <w:rFonts w:ascii="Times New Roman" w:cs="Times New Roman" w:eastAsia="Times New Roman" w:hAnsi="Times New Roman"/>
                <w:sz w:val="24"/>
                <w:szCs w:val="24"/>
              </w:rPr>
              <w:t xml:space="preserve">Дата заметки;</w:t>
            </w:r>
          </w:p>
          <w:p>
            <w:pPr>
              <w:spacing w:line="360" w:lineRule="auto"/>
              <w:jc w:val="left"/>
            </w:pPr>
            <w:r>
              <w:rPr>
                <w:rFonts w:ascii="Times New Roman" w:cs="Times New Roman" w:eastAsia="Times New Roman" w:hAnsi="Times New Roman"/>
                <w:sz w:val="24"/>
                <w:szCs w:val="24"/>
              </w:rPr>
              <w:t xml:space="preserve">Текст заметки – наблюдение по результату тестирования.</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ходе проектирования было решено создать таблицы-справочники (см. таблица 4).</w:t>
      </w:r>
    </w:p>
    <w:p>
      <w:pPr>
        <w:spacing w:after="0" w:before="0" w:line="360" w:lineRule="auto"/>
        <w:jc w:val="both"/>
      </w:pPr>
      <w:r>
        <w:rPr>
          <w:rFonts w:ascii="Times New Roman" w:cs="Times New Roman" w:eastAsia="Times New Roman" w:hAnsi="Times New Roman"/>
          <w:sz w:val="28"/>
          <w:szCs w:val="28"/>
        </w:rPr>
        <w:t xml:space="preserve">Таблица 4 – Таблицы-справочники и их атрибуты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Таблица-справочник</w:t>
            </w:r>
          </w:p>
        </w:tc>
        <w:tc>
          <w:tcPr>
            <w:tcW w:type="dxa" w:w="7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Атрибуты</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Роль</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роли (Первичный ключ) – системная константа: STUDENT, PSYCHOLOGIST, ADMIN;</w:t>
            </w:r>
          </w:p>
          <w:p>
            <w:pPr>
              <w:spacing w:line="360" w:lineRule="auto"/>
              <w:jc w:val="left"/>
            </w:pPr>
            <w:r>
              <w:rPr>
                <w:rFonts w:ascii="Times New Roman" w:cs="Times New Roman" w:eastAsia="Times New Roman" w:hAnsi="Times New Roman"/>
                <w:sz w:val="24"/>
                <w:szCs w:val="24"/>
              </w:rPr>
              <w:t xml:space="preserve">Описание – пояснение для администратора.</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Пользователь</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(Первичный ключ) – уникальный логин пользователя;</w:t>
            </w:r>
          </w:p>
          <w:p>
            <w:pPr>
              <w:spacing w:line="360" w:lineRule="auto"/>
              <w:jc w:val="left"/>
            </w:pPr>
            <w:r>
              <w:rPr>
                <w:rFonts w:ascii="Times New Roman" w:cs="Times New Roman" w:eastAsia="Times New Roman" w:hAnsi="Times New Roman"/>
                <w:sz w:val="24"/>
                <w:szCs w:val="24"/>
              </w:rPr>
              <w:t xml:space="preserve">Хэш пароля – BCrypt-хэш;</w:t>
            </w:r>
          </w:p>
          <w:p>
            <w:pPr>
              <w:spacing w:line="360" w:lineRule="auto"/>
              <w:jc w:val="left"/>
            </w:pPr>
            <w:r>
              <w:rPr>
                <w:rFonts w:ascii="Times New Roman" w:cs="Times New Roman" w:eastAsia="Times New Roman" w:hAnsi="Times New Roman"/>
                <w:sz w:val="24"/>
                <w:szCs w:val="24"/>
              </w:rPr>
              <w:t xml:space="preserve">Название роли (Внешний ключ) – назначенная роль;</w:t>
            </w:r>
          </w:p>
          <w:p>
            <w:pPr>
              <w:spacing w:line="360" w:lineRule="auto"/>
              <w:jc w:val="left"/>
            </w:pPr>
            <w:r>
              <w:rPr>
                <w:rFonts w:ascii="Times New Roman" w:cs="Times New Roman" w:eastAsia="Times New Roman" w:hAnsi="Times New Roman"/>
                <w:sz w:val="24"/>
                <w:szCs w:val="24"/>
              </w:rPr>
              <w:t xml:space="preserve">Дата создания – момент регистрации.</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Журнал аудита</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записи аудита (Первичный ключ);</w:t>
            </w:r>
          </w:p>
          <w:p>
            <w:pPr>
              <w:spacing w:line="360" w:lineRule="auto"/>
              <w:jc w:val="left"/>
            </w:pPr>
            <w:r>
              <w:rPr>
                <w:rFonts w:ascii="Times New Roman" w:cs="Times New Roman" w:eastAsia="Times New Roman" w:hAnsi="Times New Roman"/>
                <w:sz w:val="24"/>
                <w:szCs w:val="24"/>
              </w:rPr>
              <w:t xml:space="preserve">Время операции;</w:t>
            </w:r>
          </w:p>
          <w:p>
            <w:pPr>
              <w:spacing w:line="360" w:lineRule="auto"/>
              <w:jc w:val="left"/>
            </w:pPr>
            <w:r>
              <w:rPr>
                <w:rFonts w:ascii="Times New Roman" w:cs="Times New Roman" w:eastAsia="Times New Roman" w:hAnsi="Times New Roman"/>
                <w:sz w:val="24"/>
                <w:szCs w:val="24"/>
              </w:rPr>
              <w:t xml:space="preserve">Логин (Внешний ключ) – инициатор изменения;</w:t>
            </w:r>
          </w:p>
          <w:p>
            <w:pPr>
              <w:spacing w:line="360" w:lineRule="auto"/>
              <w:jc w:val="left"/>
            </w:pPr>
            <w:r>
              <w:rPr>
                <w:rFonts w:ascii="Times New Roman" w:cs="Times New Roman" w:eastAsia="Times New Roman" w:hAnsi="Times New Roman"/>
                <w:sz w:val="24"/>
                <w:szCs w:val="24"/>
              </w:rPr>
              <w:t xml:space="preserve">Тип операции – INSERT / UPDATE / DELETE;</w:t>
            </w:r>
          </w:p>
          <w:p>
            <w:pPr>
              <w:spacing w:line="360" w:lineRule="auto"/>
              <w:jc w:val="left"/>
            </w:pPr>
            <w:r>
              <w:rPr>
                <w:rFonts w:ascii="Times New Roman" w:cs="Times New Roman" w:eastAsia="Times New Roman" w:hAnsi="Times New Roman"/>
                <w:sz w:val="24"/>
                <w:szCs w:val="24"/>
              </w:rPr>
              <w:t xml:space="preserve">Имя таблицы – имя изменённой таблицы;</w:t>
            </w:r>
          </w:p>
          <w:p>
            <w:pPr>
              <w:spacing w:line="360" w:lineRule="auto"/>
              <w:jc w:val="left"/>
            </w:pPr>
            <w:r>
              <w:rPr>
                <w:rFonts w:ascii="Times New Roman" w:cs="Times New Roman" w:eastAsia="Times New Roman" w:hAnsi="Times New Roman"/>
                <w:sz w:val="24"/>
                <w:szCs w:val="24"/>
              </w:rPr>
              <w:t xml:space="preserve">Подробности – JSON-описание полей до и после.</w:t>
            </w:r>
          </w:p>
        </w:tc>
      </w:tr>
    </w:tbl>
    <w:p>
      <w:pPr>
        <w:pStyle w:val="Heading3"/>
        <w:spacing w:after="0" w:before="0" w:line="360" w:lineRule="auto"/>
        <w:ind w:firstLine="709"/>
        <w:jc w:val="both"/>
      </w:pPr>
      <w:r>
        <w:rPr>
          <w:rFonts w:ascii="Times New Roman" w:cs="Times New Roman" w:eastAsia="Times New Roman" w:hAnsi="Times New Roman"/>
          <w:b/>
          <w:bCs/>
          <w:sz w:val="28"/>
          <w:szCs w:val="28"/>
        </w:rPr>
        <w:t xml:space="preserve">2.1.3 Построение ER-диаграмм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Построим ER-диаграмму концептуальной модели данных для предметной области «Мониторинг ментального здоровья» (см. рисунок 2). Прямоугольниками обозначены сильные сущности, ромбами — связи между ними (в том числе те, что становятся слабыми сущностями), овалами — ключевые атрибуты. Кардинальность связей обозначена символами 1, M и N у соответствующих концов линий. На диаграмме показаны все десять сильных сущностей предметной области, включая содержание теста (Вопрос, Вариант ответа, Результат по пункту). Слабые сущности, возникающие из связей (Специализация психолога, Консультация, Заметка по тестированию), оставлены ромбами и превращаются в отдельные отношения на логической модели; справочники учёта (Роль, Пользователь, Журнал аудита) на концептуальном уровне не показаны и появляются на логической модели. Сущность «Протокол тестирования» возникает из связи «Проходит», но изображена прямоугольником, поскольку на неё ссылаются «Результат по пункту» и «Заметка по тестированию» (в нотации Чена нельзя присоединять связи к ромбу).</w:t>
      </w:r>
    </w:p>
    <w:p>
      <w:pPr>
        <w:spacing w:after="0" w:before="0" w:line="360" w:lineRule="auto"/>
        <w:jc w:val="center"/>
      </w:pPr>
      <w:r>
        <w:drawing>
          <wp:inline distT="0" distB="0" distL="0" distR="0">
            <wp:extent cx="6286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6005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 – Концептуальная модель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основе вышеприведённых результатов анализа предметной области и концептуальной модели базы данных построим ER-диаграмму логической модели базы данных (см. рисунок 3). Логическая модель фиксирует только то, что хранится в базе данных: отношения, их атрибуты, потенциальные (PK) и внешние (FK) ключи и связи между отношениями; типы данных на логическом уровне не указываются и добавляются на физической модели (см. п. 2.2.4). На логической модели связи «многие ко многим» преобразованы в слабые сущности с естественными ключами; каждое отношение представлено отдельным блоком с указанием ключевых атрибутов (PK), внешних ключей (FK) и составных ключей (PK, FK). В модель включены все справочники-словари системы («Роль», «Пользователь», «Журнал аудита»), а также слабые сущности, выросшие из связей. Расположение отношений повторяет компоновку концептуальной модели (рисунок 2).</w:t>
      </w:r>
    </w:p>
    <w:p>
      <w:pPr>
        <w:spacing w:after="0" w:before="0" w:line="360" w:lineRule="auto"/>
        <w:jc w:val="center"/>
      </w:pPr>
      <w:r>
        <w:drawing>
          <wp:inline distT="0" distB="0" distL="0" distR="0">
            <wp:extent cx="6477000" cy="833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83343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 – Логическая модель данных</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2.2 Физическое проектирование БД</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2.2.1 Переход от ER-диаграммы к предварительным отношениям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Для перехода от концептуальной модели базы данных к логической модели базы данных, основанной на реляционной модели, необходимо избавиться от связей «Многие ко многим», поскольку реляционная модель данных не может содержать такие связи.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«Проходит» (Студент × Тест, кардинальность N : M) в слабую сущность «Протокол тестирования» с естественным первичным ключом «Номер протокола»; получаем две связи «Один ко многим»: «Студент – Протокол» и «Тест – Протокол». Прохождение раскрывается до уровня отдельных пунктов теста: в протоколе на каждый вопрос фиксируется выбранный вариант ответа, поэтому связь «Протокол × Вопрос» (N : M) даёт сущность «Результат по пункту» с составным первичным ключом «Номер протокола + Номер вопроса». Так образуется цепочка Студент – Тест – Пункт теста (см. рисунок 4).</w:t>
      </w:r>
    </w:p>
    <w:p>
      <w:pPr>
        <w:spacing w:after="0" w:before="0" w:line="360" w:lineRule="auto"/>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288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 – Преобразование связи «Проходит» и цепочка Студент – Тест – Пункт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«Специализируется» (Психолог × Показатель, M : N) в две связи «Один ко многим» через junction-сущность «Специализация психолога» с составным первичным ключом «Табельный номер психолога + Название показателя» (см. рисунок 5). Это отношение не имеет собственных неключевых атрибутов и является классической junction-таблицей.</w:t>
      </w:r>
    </w:p>
    <w:p>
      <w:pPr>
        <w:spacing w:after="0" w:before="0" w:line="360" w:lineRule="auto"/>
        <w:jc w:val="center"/>
      </w:pPr>
      <w:r>
        <w:drawing>
          <wp:inline distT="0" distB="0" distL="0" distR="0">
            <wp:extent cx="5524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0572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5 – Преобразование связи «Специализируется»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«Консультирует» (Психолог × Студент, M : N) в две связи «Один ко многим» через слабую сущность «Консультация» с естественным первичным ключом «Номер консультации» (см. рисунок 6). Каждая личная беседа психолога со студентом фиксируется отдельной датированной записью с текстом.</w:t>
      </w:r>
    </w:p>
    <w:p>
      <w:pPr>
        <w:spacing w:after="0" w:before="0" w:line="360" w:lineRule="auto"/>
        <w:jc w:val="center"/>
      </w:pPr>
      <w:r>
        <w:drawing>
          <wp:inline distT="0" distB="0" distL="0" distR="0">
            <wp:extent cx="55245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1049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6 – Преобразование связи «Консультирует»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«Комментирует» (Психолог × Протокол тестирования) в слабую сущность «Заметка по тестированию» с естественным первичным ключом «Номер заметки», содержащую внешние ключи на «Психолог» и «Протокол тестирования» (см. рисунок 7). Каждое наблюдение по результату тестирования фиксируется отдельной записью с датой и текстом, что позволяет вести историю интерпретаций протокола.</w:t>
      </w:r>
    </w:p>
    <w:p>
      <w:pPr>
        <w:spacing w:after="0" w:before="0" w:line="360" w:lineRule="auto"/>
        <w:jc w:val="center"/>
      </w:pPr>
      <w:r>
        <w:drawing>
          <wp:inline distT="0" distB="0" distL="0" distR="0">
            <wp:extent cx="5524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0668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7 – Преобразование связи «Комментирует»</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2.2.2 Заполнение предварительных отношений атрибутами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Физическая модель базы данных – реализация логической модели базы данных в рамках конкретной СУБД. Физическая модель учитывает особенности выбранной СУБД (в данном случае PostgreSQL), аппаратного и программного обеспечения, а также оптимизацию производительности.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СУБД PostgreSQL мы будем использовать следующие типы данных (см. таблица 5).</w:t>
      </w:r>
    </w:p>
    <w:p>
      <w:pPr>
        <w:spacing w:after="0" w:before="0" w:line="360" w:lineRule="auto"/>
        <w:jc w:val="both"/>
      </w:pPr>
      <w:r>
        <w:rPr>
          <w:rFonts w:ascii="Times New Roman" w:cs="Times New Roman" w:eastAsia="Times New Roman" w:hAnsi="Times New Roman"/>
          <w:sz w:val="28"/>
          <w:szCs w:val="28"/>
        </w:rPr>
        <w:t xml:space="preserve">Таблица 5 – Типы данных в СУБД PostgreSQL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c>
          <w:tcPr>
            <w:tcW w:type="dxa" w:w="7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Описание</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Целое 8-байтовое число; используется для естественных идентификаторов (номера зачётной книжки, табельного номера, номера протокола, номера заметки и т. п.).</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Целое 2-байтовое число; используется для порядковых номеров и баллов.</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varchar(N)</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Строка переменной длины до N символов; используется для имён, логинов, телефонов, шифров тестов и названий справочников.</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Строка без ограничения длины; используется для текстов вопросов, описаний, инструкций и рекомендаций.</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date</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без времени; используется для даты заметки по тестированию и даты консультации.</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и время с точностью до микросекунды; используется для даты прохождения теста и журнала аудита.</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«Студент» (см. таблица 6).</w:t>
      </w:r>
    </w:p>
    <w:p>
      <w:pPr>
        <w:spacing w:after="0" w:before="0" w:line="360" w:lineRule="auto"/>
        <w:jc w:val="both"/>
      </w:pPr>
      <w:r>
        <w:rPr>
          <w:rFonts w:ascii="Times New Roman" w:cs="Times New Roman" w:eastAsia="Times New Roman" w:hAnsi="Times New Roman"/>
          <w:sz w:val="28"/>
          <w:szCs w:val="28"/>
        </w:rPr>
        <w:t xml:space="preserve">Таблица 6 – Атрибуты отношения «Студент» (таблица students)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Фамилия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last_name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first_name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Отчество</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middle_name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Группа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group_name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Психологический тип</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psych_type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Группа риска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risk_group</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куратора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curator_personnel_number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Электронная почта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email</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varchar(100)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Телефон</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phone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«Психолог» (см. таблица 7).</w:t>
      </w:r>
    </w:p>
    <w:p>
      <w:pPr>
        <w:spacing w:after="0" w:before="0" w:line="360" w:lineRule="auto"/>
        <w:jc w:val="both"/>
      </w:pPr>
      <w:r>
        <w:rPr>
          <w:rFonts w:ascii="Times New Roman" w:cs="Times New Roman" w:eastAsia="Times New Roman" w:hAnsi="Times New Roman"/>
          <w:sz w:val="28"/>
          <w:szCs w:val="28"/>
        </w:rPr>
        <w:t xml:space="preserve">Таблица 7 – Атрибуты отношения «Психолог» (таблица psychologists)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Фамилия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last_name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first_name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Отчество</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middle_name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Специализация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specialization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varchar(100)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Электронная почта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email</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varchar(100)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Телефон</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phone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«Тест» (см. таблица 8).</w:t>
      </w:r>
    </w:p>
    <w:p>
      <w:pPr>
        <w:spacing w:after="0" w:before="0" w:line="360" w:lineRule="auto"/>
        <w:jc w:val="both"/>
      </w:pPr>
      <w:r>
        <w:rPr>
          <w:rFonts w:ascii="Times New Roman" w:cs="Times New Roman" w:eastAsia="Times New Roman" w:hAnsi="Times New Roman"/>
          <w:sz w:val="28"/>
          <w:szCs w:val="28"/>
        </w:rPr>
        <w:t xml:space="preserve">Таблица 8 – Атрибуты отношения «Тест» (таблица tests)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Описание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description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Инструкция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instruction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Автор / 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author_personnel_number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indicator_name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«Показатель» (см. таблица 9).</w:t>
      </w:r>
    </w:p>
    <w:p>
      <w:pPr>
        <w:spacing w:after="0" w:before="0" w:line="360" w:lineRule="auto"/>
        <w:jc w:val="both"/>
      </w:pPr>
      <w:r>
        <w:rPr>
          <w:rFonts w:ascii="Times New Roman" w:cs="Times New Roman" w:eastAsia="Times New Roman" w:hAnsi="Times New Roman"/>
          <w:sz w:val="28"/>
          <w:szCs w:val="28"/>
        </w:rPr>
        <w:t xml:space="preserve">Таблица 9 – Атрибуты отношения «Показатель» (таблица indicators)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indicator_name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Описание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description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«Вопрос» (см. таблица 10).</w:t>
      </w:r>
    </w:p>
    <w:p>
      <w:pPr>
        <w:spacing w:after="0" w:before="0" w:line="360" w:lineRule="auto"/>
        <w:jc w:val="both"/>
      </w:pPr>
      <w:r>
        <w:rPr>
          <w:rFonts w:ascii="Times New Roman" w:cs="Times New Roman" w:eastAsia="Times New Roman" w:hAnsi="Times New Roman"/>
          <w:sz w:val="28"/>
          <w:szCs w:val="28"/>
        </w:rPr>
        <w:t xml:space="preserve">Таблица 10 – Атрибуты отношения «Вопрос» (таблица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вопроса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Порядковый номер</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order_number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«Вариант ответа» (см. таблица 11).</w:t>
      </w:r>
    </w:p>
    <w:p>
      <w:pPr>
        <w:spacing w:after="0" w:before="0" w:line="360" w:lineRule="auto"/>
        <w:jc w:val="both"/>
      </w:pPr>
      <w:r>
        <w:rPr>
          <w:rFonts w:ascii="Times New Roman" w:cs="Times New Roman" w:eastAsia="Times New Roman" w:hAnsi="Times New Roman"/>
          <w:sz w:val="28"/>
          <w:szCs w:val="28"/>
        </w:rPr>
        <w:t xml:space="preserve">Таблица 11 – Атрибуты отношения «Вариант ответа» (таблица answers)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ответа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Балл</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score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Порядковый номер</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order_number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«Протокол тестирования» (см. таблица 12).</w:t>
      </w:r>
    </w:p>
    <w:p>
      <w:pPr>
        <w:spacing w:after="0" w:before="0" w:line="360" w:lineRule="auto"/>
        <w:jc w:val="both"/>
      </w:pPr>
      <w:r>
        <w:rPr>
          <w:rFonts w:ascii="Times New Roman" w:cs="Times New Roman" w:eastAsia="Times New Roman" w:hAnsi="Times New Roman"/>
          <w:sz w:val="28"/>
          <w:szCs w:val="28"/>
        </w:rPr>
        <w:t xml:space="preserve">Таблица 12 – Атрибуты отношения «Протокол тестирования» (таблица test_protocols)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и время прохождения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taken_at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Суммарный балл</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total_score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Заключение / Название градации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«Результат по пункту» (см. таблица 13). Это отношение хранит результаты тестирования по отдельным пунктам и имеет составной первичный ключ, образованный двумя внешними ключами — на «Протокол тестирования» и «Вопрос».</w:t>
      </w:r>
    </w:p>
    <w:p>
      <w:pPr>
        <w:spacing w:after="0" w:before="0" w:line="360" w:lineRule="auto"/>
        <w:jc w:val="both"/>
      </w:pPr>
      <w:r>
        <w:rPr>
          <w:rFonts w:ascii="Times New Roman" w:cs="Times New Roman" w:eastAsia="Times New Roman" w:hAnsi="Times New Roman"/>
          <w:sz w:val="28"/>
          <w:szCs w:val="28"/>
        </w:rPr>
        <w:t xml:space="preserve">Таблица 13 – Атрибуты отношения «Результат по пункту» (таблица item_results)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900"/>
        <w:gridCol w:w="23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19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c>
          <w:tcPr>
            <w:tcW w:type="dxa" w:w="23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Является ключом</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answer_code</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Внешний ключ</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«Градация» (см. таблица 14).</w:t>
      </w:r>
    </w:p>
    <w:p>
      <w:pPr>
        <w:spacing w:after="0" w:before="0" w:line="360" w:lineRule="auto"/>
        <w:jc w:val="both"/>
      </w:pPr>
      <w:r>
        <w:rPr>
          <w:rFonts w:ascii="Times New Roman" w:cs="Times New Roman" w:eastAsia="Times New Roman" w:hAnsi="Times New Roman"/>
          <w:sz w:val="28"/>
          <w:szCs w:val="28"/>
        </w:rPr>
        <w:t xml:space="preserve">Таблица 14 – Атрибуты отношения «Градация» (таблица grades)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Минимальный процент</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min_percent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Максимальный процент</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max_percent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«Рекомендация» (см. таблица 15).</w:t>
      </w:r>
    </w:p>
    <w:p>
      <w:pPr>
        <w:spacing w:after="0" w:before="0" w:line="360" w:lineRule="auto"/>
        <w:jc w:val="both"/>
      </w:pPr>
      <w:r>
        <w:rPr>
          <w:rFonts w:ascii="Times New Roman" w:cs="Times New Roman" w:eastAsia="Times New Roman" w:hAnsi="Times New Roman"/>
          <w:sz w:val="28"/>
          <w:szCs w:val="28"/>
        </w:rPr>
        <w:t xml:space="preserve">Таблица 15 – Атрибуты отношения «Рекомендация» (таблица recommendations)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рекомендации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recommendation_code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рекомендации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recommendation_text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Порядковый номер</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order_number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Автор / 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author_personnel_number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«Специализация психолога» (см. таблица 16). У этой junction-таблицы первичный ключ составной — образован двумя внешними ключами на «Психолог» и «Показатель».</w:t>
      </w:r>
    </w:p>
    <w:p>
      <w:pPr>
        <w:spacing w:after="0" w:before="0" w:line="360" w:lineRule="auto"/>
        <w:jc w:val="both"/>
      </w:pPr>
      <w:r>
        <w:rPr>
          <w:rFonts w:ascii="Times New Roman" w:cs="Times New Roman" w:eastAsia="Times New Roman" w:hAnsi="Times New Roman"/>
          <w:sz w:val="28"/>
          <w:szCs w:val="28"/>
        </w:rPr>
        <w:t xml:space="preserve">Таблица 16 – Атрибуты отношения «Специализация психолога» (таблица psychologist_specializations)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900"/>
        <w:gridCol w:w="23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19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c>
          <w:tcPr>
            <w:tcW w:type="dxa" w:w="23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Является ключом</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психолога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indicator_name</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«Заметка по тестированию» (см. таблица 17).</w:t>
      </w:r>
    </w:p>
    <w:p>
      <w:pPr>
        <w:spacing w:after="0" w:before="0" w:line="360" w:lineRule="auto"/>
        <w:jc w:val="both"/>
      </w:pPr>
      <w:r>
        <w:rPr>
          <w:rFonts w:ascii="Times New Roman" w:cs="Times New Roman" w:eastAsia="Times New Roman" w:hAnsi="Times New Roman"/>
          <w:sz w:val="28"/>
          <w:szCs w:val="28"/>
        </w:rPr>
        <w:t xml:space="preserve">Таблица 17 – Атрибуты отношения «Заметка по тестированию» (таблица test_notes)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заметки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note_number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заметки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note_date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date</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заметки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note_text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«Консультация» (см. таблица 18).</w:t>
      </w:r>
    </w:p>
    <w:p>
      <w:pPr>
        <w:spacing w:after="0" w:before="0" w:line="360" w:lineRule="auto"/>
        <w:jc w:val="both"/>
      </w:pPr>
      <w:r>
        <w:rPr>
          <w:rFonts w:ascii="Times New Roman" w:cs="Times New Roman" w:eastAsia="Times New Roman" w:hAnsi="Times New Roman"/>
          <w:sz w:val="28"/>
          <w:szCs w:val="28"/>
        </w:rPr>
        <w:t xml:space="preserve">Таблица 18 – Атрибуты отношения «Консультация» (таблица consultations)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консультации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consultation_number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консультации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consultation_date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date</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беседы</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consultation_text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справочников учёта пользователей (см. таблицы 19–21).</w:t>
      </w:r>
    </w:p>
    <w:p>
      <w:pPr>
        <w:spacing w:after="0" w:before="0" w:line="360" w:lineRule="auto"/>
        <w:jc w:val="both"/>
      </w:pPr>
      <w:r>
        <w:rPr>
          <w:rFonts w:ascii="Times New Roman" w:cs="Times New Roman" w:eastAsia="Times New Roman" w:hAnsi="Times New Roman"/>
          <w:sz w:val="28"/>
          <w:szCs w:val="28"/>
        </w:rPr>
        <w:t xml:space="preserve">Таблица 19 – Атрибуты отношения «Роль» (таблица roles)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роли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role_name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Описание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description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jc w:val="both"/>
      </w:pPr>
      <w:r>
        <w:rPr>
          <w:rFonts w:ascii="Times New Roman" w:cs="Times New Roman" w:eastAsia="Times New Roman" w:hAnsi="Times New Roman"/>
          <w:sz w:val="28"/>
          <w:szCs w:val="28"/>
        </w:rPr>
        <w:t xml:space="preserve">Таблица 20 – Атрибуты отношения «Пользователь» (таблица users)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Хэш пароля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password_hash</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varchar(255)</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роли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role_name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создания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created_at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«Журнал аудита» (см. таблица 21).</w:t>
      </w:r>
    </w:p>
    <w:p>
      <w:pPr>
        <w:spacing w:after="0" w:before="0" w:line="360" w:lineRule="auto"/>
        <w:jc w:val="both"/>
      </w:pPr>
      <w:r>
        <w:rPr>
          <w:rFonts w:ascii="Times New Roman" w:cs="Times New Roman" w:eastAsia="Times New Roman" w:hAnsi="Times New Roman"/>
          <w:sz w:val="28"/>
          <w:szCs w:val="28"/>
        </w:rPr>
        <w:t xml:space="preserve">Таблица 21 – Атрибуты отношения «Журнал аудита» (таблица audit_log)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записи аудита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audit_number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Время операции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action_time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Тип операции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operation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 таблицы</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table_name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varchar(40)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Подробности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details</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pStyle w:val="Heading3"/>
        <w:spacing w:after="0" w:before="0" w:line="360" w:lineRule="auto"/>
        <w:ind w:firstLine="709"/>
        <w:jc w:val="both"/>
      </w:pPr>
      <w:r>
        <w:rPr>
          <w:rFonts w:ascii="Times New Roman" w:cs="Times New Roman" w:eastAsia="Times New Roman" w:hAnsi="Times New Roman"/>
          <w:b/>
          <w:bCs/>
          <w:sz w:val="28"/>
          <w:szCs w:val="28"/>
        </w:rPr>
        <w:t xml:space="preserve">2.2.3 Проверка предварительных отношений на соответствие нормальным формам</w:t>
      </w:r>
    </w:p>
    <w:p>
      <w:pPr>
        <w:spacing w:after="0" w:before="0" w:line="360" w:lineRule="auto"/>
        <w:jc w:val="both"/>
      </w:pPr>
      <w:r>
        <w:rPr>
          <w:rFonts w:ascii="Times New Roman" w:cs="Times New Roman" w:eastAsia="Times New Roman" w:hAnsi="Times New Roman"/>
          <w:b/>
          <w:bCs/>
          <w:i w:val="false"/>
          <w:iCs w:val="false"/>
          <w:sz w:val="28"/>
          <w:szCs w:val="28"/>
        </w:rPr>
        <w:t xml:space="preserve">Первая нормальная форма (1НФ):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Требования: отношение находится в 1НФ, если все его атрибуты являются простыми (атомарными), а все используемые домены содержат только скалярные значения. Первая нормальная форма предъявляет требования исключительно к атомарности значений атрибутов и никак не связана с составом ключа: наличие простого или составного потенциального ключа на принадлежность отношения к 1НФ не влияет.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«Студент» (таблица students): все атрибуты атомарны (ФИО разделено на три отдельных поля last_name, first_name, middle_name). Группа хранится в отдельном столбце group_name. Каждая строка соответствует конкретному студенту, повторяющиеся строки исключены потенциальным ключом «Номер зачётной книжки».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«Психолог» (таблица psychologists): все атрибуты атомарны. Специализация хранится отдельным полем specialization; ФИО разделено на три поля.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«Тест» (таблица tests): все атрибуты атомарны. Описание и инструкция хранятся в отдельных полях типа text (описание поясняет, что измеряет методика, инструкция — как её проходить); дополнительное разбиение избыточно.</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«Вопрос» (таблица questions): атомарность сохранена, каждая строка содержит ровно один пункт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«Вариант ответа» (таблица answers): каждая строка соответствует ровно одному варианту, балл хранится отдельным числовым полем.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«Протокол тестирования» (таблица test_protocols): все атрибуты атомарны. Дата и время прохождения хранятся в одном поле timestamp, что соответствует природе момента времени.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«Результат по пункту» (таблица item_results): атомарно, на одну запись (один пункт одного протокола) приходится ровно один выбранный вариант ответа.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Справочные и прочие отношения (roles, users, grades, indicators, recommendations, psychologist_specializations, test_notes, consultations, audit_log): все атрибуты атомарны, повторяющихся строк нет (контролируется потенциальными ключами).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представленные отношения полностью соответствуют требованиям первой нормальной формы (1НФ).</w:t>
      </w:r>
    </w:p>
    <w:p>
      <w:pPr>
        <w:spacing w:after="0" w:before="0" w:line="360" w:lineRule="auto"/>
        <w:jc w:val="both"/>
      </w:pPr>
      <w:r>
        <w:rPr>
          <w:rFonts w:ascii="Times New Roman" w:cs="Times New Roman" w:eastAsia="Times New Roman" w:hAnsi="Times New Roman"/>
          <w:b/>
          <w:bCs/>
          <w:i w:val="false"/>
          <w:iCs w:val="false"/>
          <w:sz w:val="28"/>
          <w:szCs w:val="28"/>
        </w:rPr>
        <w:t xml:space="preserve">Вторая нормальная форма (2НФ):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находится во 2НФ, если оно находится в 1НФ и каждый неключевой атрибут неприводимо (функционально полно) зависит от каждого потенциального ключа.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Отношения «Студент» (students) и «Психолог» (psychologists) демонстрируют полное соответствие 2НФ. Все атрибуты этих отношений (ФИО, контактные данные, группа и психические характеристики для студента, специализация для психолога) полностью зависят от их простых потенциальных ключей — «Номер зачётной книжки» и «Табельный номер» соответственно (см. рисунки 8–9).</w:t>
      </w:r>
    </w:p>
    <w:p>
      <w:pPr>
        <w:spacing w:after="0" w:before="0" w:line="360" w:lineRule="auto"/>
        <w:jc w:val="center"/>
      </w:pPr>
      <w:r>
        <w:drawing>
          <wp:inline distT="0" distB="0" distL="0" distR="0">
            <wp:extent cx="5334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191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8 – Диаграмма функциональных зависимостей атрибутов отношения «Студент»</w:t>
      </w:r>
    </w:p>
    <w:p>
      <w:pPr>
        <w:spacing w:after="0" w:before="0" w:line="360" w:lineRule="auto"/>
        <w:jc w:val="center"/>
      </w:pPr>
      <w: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48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9 – Диаграмма функциональных зависимостей атрибутов отношения «Психолог»</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«Тест» (tests) соответствует 2НФ: все характеристики теста (название, описание, инструкции, флаг активности) полностью определяются шифром теста, а внешние ключи на психолога-составителя и на категорию являются именно ссылками и не дублируют данные родительских отношений (см. рисунок 10).</w:t>
      </w:r>
    </w:p>
    <w:p>
      <w:pPr>
        <w:spacing w:after="0" w:before="0" w:line="360" w:lineRule="auto"/>
        <w:jc w:val="center"/>
      </w:pPr>
      <w:r>
        <w:drawing>
          <wp:inline distT="0" distB="0" distL="0" distR="0">
            <wp:extent cx="5334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286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10 – Диаграмма функциональных зависимостей атрибутов отношения «Тест»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«Вопрос» (questions) с простым потенциальным ключом «Номер вопроса» соответствует 2НФ: текст вопроса, шифр теста и порядковый номер полностью зависят от номера вопроса (см. рисунок 11).</w:t>
      </w:r>
    </w:p>
    <w:p>
      <w:pPr>
        <w:spacing w:after="0" w:before="0" w:line="360" w:lineRule="auto"/>
        <w:jc w:val="center"/>
      </w:pPr>
      <w:r>
        <w:drawing>
          <wp:inline distT="0" distB="0" distL="0" distR="0">
            <wp:extent cx="533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524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11 – Диаграмма функциональных зависимостей атрибутов отношения «Вопрос»</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«Вариант ответа» (answers) с простым потенциальным ключом «Код варианта ответа» соответствует 2НФ (см. рисунок 12).</w:t>
      </w:r>
    </w:p>
    <w:p>
      <w:pPr>
        <w:spacing w:after="0" w:before="0" w:line="360" w:lineRule="auto"/>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05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12 – Диаграмма функциональных зависимостей атрибутов отношения «Вариант ответа»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«Протокол тестирования» (test_protocols) с простым потенциальным ключом «Номер протокола» соответствует 2НФ. Все атрибуты (студент, тест, дата, суммарный балл, заключение-градация) полностью зависят от номера протокола (см. рисунок 13).</w:t>
      </w:r>
    </w:p>
    <w:p>
      <w:pPr>
        <w:spacing w:after="0" w:before="0" w:line="360" w:lineRule="auto"/>
        <w:jc w:val="center"/>
      </w:pPr>
      <w:r>
        <w:drawing>
          <wp:inline distT="0" distB="0" distL="0" distR="0">
            <wp:extent cx="5334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286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13 – Диаграмма функциональных зависимостей атрибутов отношения «Протокол тестирования»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«Рекомендация» (recommendations) с простым потенциальным ключом «Код рекомендации» соответствует 2НФ: текст, градация и автор зависят от кода рекомендации целиком (см. рисунок 14).</w:t>
      </w:r>
    </w:p>
    <w:p>
      <w:pPr>
        <w:spacing w:after="0" w:before="0" w:line="360" w:lineRule="auto"/>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905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14 – Диаграмма функциональных зависимостей атрибутов отношения «Рекомендация»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Отношения с составным потенциальным ключом — «Специализация психолога» (ключ «Табельный номер + Название показателя») и «Результат по пункту» (ключ «Номер протокола + Номер вопроса») — соответствуют 2НФ: у «Специализации» неключевых атрибутов нет вовсе, а единственный неключевой атрибут «Результата по пункту» (код выбранного варианта ответа) зависит от всего составного ключа целиком, а не от его части (см. рисунок 15).</w:t>
      </w:r>
    </w:p>
    <w:p>
      <w:pPr>
        <w:spacing w:after="0" w:before="0" w:line="360" w:lineRule="auto"/>
        <w:jc w:val="center"/>
      </w:pPr>
      <w:r>
        <w:drawing>
          <wp:inline distT="0" distB="0" distL="0" distR="0">
            <wp:extent cx="5334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8957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15 – Диаграммы функциональных зависимостей отношений с составным ключом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справочные отношения (roles, users, indicators, grades) автоматически соответствуют 2НФ, так как содержат простой потенциальный ключ-название и одно или несколько полей-атрибутов, полностью зависящих от этого ключа (см. рисунок 16).</w:t>
      </w:r>
    </w:p>
    <w:p>
      <w:pPr>
        <w:spacing w:after="0" w:before="0" w:line="360" w:lineRule="auto"/>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16 – Диаграммы функциональных зависимостей атрибутов справочных отношений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Представленная структура базы данных в целом полностью соответствует требованиям второй нормальной формы. Все отношения спроектированы таким образом, что неключевые атрибуты полностью зависят от потенциальных ключей; в junction-таблице с составным ключом нет неключевых атрибутов; связи между отношениями реализованы через внешние ключи без дублирования данных.</w:t>
      </w:r>
    </w:p>
    <w:p>
      <w:pPr>
        <w:spacing w:after="0" w:before="0" w:line="360" w:lineRule="auto"/>
        <w:jc w:val="both"/>
      </w:pPr>
      <w:r>
        <w:rPr>
          <w:rFonts w:ascii="Times New Roman" w:cs="Times New Roman" w:eastAsia="Times New Roman" w:hAnsi="Times New Roman"/>
          <w:b/>
          <w:bCs/>
          <w:i w:val="false"/>
          <w:iCs w:val="false"/>
          <w:sz w:val="28"/>
          <w:szCs w:val="28"/>
        </w:rPr>
        <w:t xml:space="preserve">Третья нормальная форма (3НФ):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находится в 3НФ, когда оно находится во 2НФ и каждый неключевой атрибут нетранзитивно зависит от каждого потенциального ключа.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отношении «Студент» (students) все атрибуты демонстрируют прямую зависимость от потенциального ключа record_book_number. Группа хранится текстовым полем; справочник групп выносить в отдельное отношение не требуется, так как кроме названия у группы нет других атрибутов.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«Психолог» (psychologists) полностью соответствует 3НФ. Все атрибуты (ФИО, контактные данные, специализация) напрямую зависят от табельного номера, без промежуточных зависимостей.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«Тест» (tests) нормализовано. Параметры теста зависят исключительно от шифра теста; ссылки на автора и показатель реализованы корректно через внешние ключи и не создают транзитивных зависимостей.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отношениях «Вопрос» (questions) и «Вариант ответа» (answers) зависимости идут от соответствующих естественных номеров без промежуточных шагов.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«Протокол тестирования» (test_protocols) полностью соответствует 3НФ. Заключение (градация) хранится через внешний ключ grade_name, а не вычисляется заново при каждом обращении; это нормально, так как градация фиксируется в момент сохранения протокола и далее не пересчитывается.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«Результат по пункту» (item_results) соответствует 3НФ: единственный неключевой атрибут — код выбранного варианта ответа — зависит непосредственно от составного потенциального ключа «Номер протокола + Номер вопроса», без транзитивных зависимостей.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«Рекомендация» (recommendations) с простым ключом нормализовано: каждый атрибут (текст, градация, автор, порядок) зависит непосредственно от кода рекомендации.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Junction-таблица psychologist_specializations и отношения «Заметка по тестированию» (test_notes) и «Консультация» (consultations) с простыми ключами полностью соответствуют 3НФ.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справочные отношения (roles, users, indicators, grades, audit_log) соответствуют 3НФ.</w:t>
      </w:r>
    </w:p>
    <w:p>
      <w:pPr>
        <w:spacing w:after="0" w:before="0" w:line="360" w:lineRule="auto"/>
        <w:jc w:val="both"/>
      </w:pPr>
      <w:r>
        <w:rPr>
          <w:rFonts w:ascii="Times New Roman" w:cs="Times New Roman" w:eastAsia="Times New Roman" w:hAnsi="Times New Roman"/>
          <w:b/>
          <w:bCs/>
          <w:i w:val="false"/>
          <w:iCs w:val="false"/>
          <w:sz w:val="28"/>
          <w:szCs w:val="28"/>
        </w:rPr>
        <w:t xml:space="preserve">Нормальная форма Бойса-Кодда (НФБК):</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находится в НФБК, когда каждая нетривиальная и неприводимая слева функциональная зависимость обладает потенциальным ключом в качестве детерминанта.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отношения с простыми потенциальными ключами (students, psychologists, tests, questions, answers, test_protocols, recommendations, test_notes, consultations, audit_log, grades, indicators, roles, users) автоматически соответствуют НФБК: их единственными детерминантами являются именно потенциальные ключи.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Отношения с составным потенциальным ключом — psychologist_specializations (Табельный номер психолога + Название показателя) и item_results (Номер протокола + Номер вопроса) — также удовлетворяют НФБК: единственным детерминантом в каждом из них выступает составной потенциальный ключ целиком.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Структура базы данных соответствует НФБК.</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2.2.4 Построение схемы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основе вышеприведённого анализа предметной области «Мониторинг ментального здоровья» и анализа СУБД PostgreSQL построим физическую модель базы данных (см. рисунок 17). Физическая модель представляет собой логическую модель (рисунок 3), дополненную типами данных СУБД PostgreSQL; в скобках у каждой сущности латиницей указано имя соответствующей таблицы в базе данных. На диаграмме показаны все 16 таблиц системы и связи между ними по внешним ключам. Подчёркивание в имени атрибута обозначает (часть) первичного ключа; точка (●) слева от атрибута — обязательность заполнения (NOT NULL), её отсутствие — допустимость значения NULL; пометки PK и FK обозначают первичный и внешний ключи соответственно.</w:t>
      </w:r>
    </w:p>
    <w:p>
      <w:pPr>
        <w:spacing w:after="0" w:before="0" w:line="360" w:lineRule="auto"/>
        <w:jc w:val="center"/>
      </w:pPr>
      <w:r>
        <w:drawing>
          <wp:inline distT="0" distB="0" distL="0" distR="0">
            <wp:extent cx="6477000" cy="669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77000" cy="66960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17 – Физическая модель базы данных</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2.2.5 Задание частных ограничений целостности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Для обеспечения корректности и согласованности данных в базе необходимо определить частные ограничения целостности, которые будут применяться к атрибутам таблиц. В СУБД PostgreSQL мы будем использовать следующие ограничения целостности: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уникальности UNIQUE — гарантирует уникальность значения в столбце или комбинации столбцов.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обязательности заполнения NOT NULL и обратное ему ограничение необязательности заполнения NULL, которое устанавливается по умолчанию.</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первичного ключа PRIMARY KEY — комбинация ограничений уникальности и обязательности заполнения; гарантирует, что каждая запись в таблице имеет уникальный идентификатор.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внешнего ключа (ссылочной целостности) FOREIGN KEY (REFERENCES) — гарантирует, что значение в одной таблице имеет соответствующее значение в другой таблице. Для каскадного удаления связанных записей применяется опция ON DELETE CASCADE; для блокировки удаления родителя при наличии потомков — ON DELETE RESTRICT.</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допустимости значений CHECK — реализует проверку диапазона или отношения между значениями (например, min_percent ≤ max_percent, score ≥ 0).</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частные ограничения целостности, которые будут применяться к атрибутам таблиц (см. таблицы 22–25).</w:t>
      </w:r>
    </w:p>
    <w:p>
      <w:pPr>
        <w:spacing w:after="0" w:before="0" w:line="360" w:lineRule="auto"/>
        <w:jc w:val="both"/>
      </w:pPr>
      <w:r>
        <w:rPr>
          <w:rFonts w:ascii="Times New Roman" w:cs="Times New Roman" w:eastAsia="Times New Roman" w:hAnsi="Times New Roman"/>
          <w:sz w:val="28"/>
          <w:szCs w:val="28"/>
        </w:rPr>
        <w:t xml:space="preserve">Таблица 22 – Ограничения целостности отношения «Студент» (таблица students)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PRIMARY KEY</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UNIQUE</w:t>
            </w:r>
          </w:p>
          <w:p>
            <w:pPr>
              <w:spacing w:line="360" w:lineRule="auto"/>
              <w:jc w:val="left"/>
            </w:pPr>
            <w:r>
              <w:rPr>
                <w:rFonts w:ascii="Times New Roman" w:cs="Times New Roman" w:eastAsia="Times New Roman" w:hAnsi="Times New Roman"/>
                <w:sz w:val="24"/>
                <w:szCs w:val="24"/>
              </w:rPr>
              <w:t xml:space="preserve">FOREIGN KEY users(login) ON DELETE CASCADE</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Фамилия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last_name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first_name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Группа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group_name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tc>
      </w:tr>
    </w:tbl>
    <w:p>
      <w:pPr>
        <w:spacing w:after="0" w:before="0" w:line="360" w:lineRule="auto"/>
        <w:jc w:val="both"/>
      </w:pPr>
      <w:r>
        <w:rPr>
          <w:rFonts w:ascii="Times New Roman" w:cs="Times New Roman" w:eastAsia="Times New Roman" w:hAnsi="Times New Roman"/>
          <w:sz w:val="28"/>
          <w:szCs w:val="28"/>
        </w:rPr>
        <w:t xml:space="preserve">Таблица 23 – Ограничения целостности отношения «Протокол тестирования» (таблица test_protocols)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PRIMARY KEY</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FOREIGN KEY students ON DELETE CASCADE</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FOREIGN KEY tests ON DELETE RESTRICT</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и время прохождения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taken_at</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TRIGGER: taken_at &lt;= CURRENT_TIMESTAMP</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Суммарный балл</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total_score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CHECK (total_score &gt;= 0)</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Заключение / Название градации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FOREIGN KEY grades</w:t>
            </w:r>
          </w:p>
        </w:tc>
      </w:tr>
    </w:tbl>
    <w:p>
      <w:pPr>
        <w:spacing w:after="0" w:before="0" w:line="360" w:lineRule="auto"/>
        <w:jc w:val="both"/>
      </w:pPr>
      <w:r>
        <w:rPr>
          <w:rFonts w:ascii="Times New Roman" w:cs="Times New Roman" w:eastAsia="Times New Roman" w:hAnsi="Times New Roman"/>
          <w:sz w:val="28"/>
          <w:szCs w:val="28"/>
        </w:rPr>
        <w:t xml:space="preserve">Таблица 24 – Ограничения целостности отношения «Результат по пункту» (таблица item_results)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Составной PRIMARY KEY</w:t>
            </w:r>
          </w:p>
          <w:p>
            <w:pPr>
              <w:spacing w:line="360" w:lineRule="auto"/>
              <w:jc w:val="left"/>
            </w:pPr>
            <w:r>
              <w:rPr>
                <w:rFonts w:ascii="Times New Roman" w:cs="Times New Roman" w:eastAsia="Times New Roman" w:hAnsi="Times New Roman"/>
                <w:sz w:val="24"/>
                <w:szCs w:val="24"/>
              </w:rPr>
              <w:t xml:space="preserve">FOREIGN KEY test_protocols ON DELETE CASCADE</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Составной PRIMARY KEY</w:t>
            </w:r>
          </w:p>
          <w:p>
            <w:pPr>
              <w:spacing w:line="360" w:lineRule="auto"/>
              <w:jc w:val="left"/>
            </w:pPr>
            <w:r>
              <w:rPr>
                <w:rFonts w:ascii="Times New Roman" w:cs="Times New Roman" w:eastAsia="Times New Roman" w:hAnsi="Times New Roman"/>
                <w:sz w:val="24"/>
                <w:szCs w:val="24"/>
              </w:rPr>
              <w:t xml:space="preserve">FOREIGN KEY questions</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answer_code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FOREIGN KEY answers</w:t>
            </w:r>
          </w:p>
        </w:tc>
      </w:tr>
    </w:tbl>
    <w:p>
      <w:pPr>
        <w:spacing w:after="0" w:before="0" w:line="360" w:lineRule="auto"/>
        <w:jc w:val="both"/>
      </w:pPr>
      <w:r>
        <w:rPr>
          <w:rFonts w:ascii="Times New Roman" w:cs="Times New Roman" w:eastAsia="Times New Roman" w:hAnsi="Times New Roman"/>
          <w:sz w:val="28"/>
          <w:szCs w:val="28"/>
        </w:rPr>
        <w:t xml:space="preserve">Таблица 25 – Ограничения целостности отношения «Градация» (таблица grades)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PRIMARY KEY</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Минимальный процент</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min_percent</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CHECK (min_percent &gt;= 0 AND min_percent &lt;= 100)</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Максимальный процент</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max_percent</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CHECK (max_percent &gt;= 0 AND max_percent &lt;= 100)</w:t>
            </w:r>
          </w:p>
          <w:p>
            <w:pPr>
              <w:spacing w:line="360" w:lineRule="auto"/>
              <w:jc w:val="left"/>
            </w:pPr>
            <w:r>
              <w:rPr>
                <w:rFonts w:ascii="Times New Roman" w:cs="Times New Roman" w:eastAsia="Times New Roman" w:hAnsi="Times New Roman"/>
                <w:sz w:val="24"/>
                <w:szCs w:val="24"/>
              </w:rPr>
              <w:t xml:space="preserve">CHECK (min_percent &lt;= max_percent)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Приведённые ограничения обеспечивают соблюдение бизнес-правил и предотвращают появление некорректных данных на уровне базы. Дополнительно для критичных бизнес-правил, не выражаемых через CHECK (например, проверка «дата теста не в будущем» — PostgreSQL запрещает использование непостоянных функций в CHECK), реализованы триггеры BEFORE INSERT/UPDATE.</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2.3 Разработка хранимых процедур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современной системе психологической поддержки автоматизация диагностических процессов играет ключевую роль, обеспечивая точность расчётов, безопасность операций и соблюдение требований к работе с персональными данными. Хранимые процедуры представляют собой мощный инструмент для реализации бизнес-логики непосредственно на уровне базы данных, что особенно важно для систем, где критически важны атомарность операций и сохранение целостности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Функция fn_get_grade рассчитывает название градации по проценту набранных баллов от максимального. Используется хранимой процедурой сохранения протокола и при пересчёте итогов.</w:t>
      </w:r>
    </w:p>
    <w:p>
      <w:pPr>
        <w:spacing w:after="0" w:before="0" w:line="280" w:lineRule="auto"/>
        <w:ind w:left="360"/>
      </w:pPr>
      <w:r>
        <w:rPr>
          <w:rFonts w:ascii="Consolas" w:cs="Consolas" w:eastAsia="Consolas" w:hAnsi="Consolas"/>
          <w:sz w:val="22"/>
          <w:szCs w:val="22"/>
        </w:rPr>
        <w:t xml:space="preserve">CREATE OR REPLACE FUNCTION fn_get_grade(p_percent SMALLINT)</w:t>
      </w:r>
    </w:p>
    <w:p>
      <w:pPr>
        <w:spacing w:after="0" w:before="0" w:line="280" w:lineRule="auto"/>
        <w:ind w:left="360"/>
      </w:pPr>
      <w:r>
        <w:rPr>
          <w:rFonts w:ascii="Consolas" w:cs="Consolas" w:eastAsia="Consolas" w:hAnsi="Consolas"/>
          <w:sz w:val="22"/>
          <w:szCs w:val="22"/>
        </w:rPr>
        <w:t xml:space="preserve">RETURNS VARCHAR AS $$</w:t>
      </w:r>
    </w:p>
    <w:p>
      <w:pPr>
        <w:spacing w:after="0" w:before="0" w:line="280" w:lineRule="auto"/>
        <w:ind w:left="360"/>
      </w:pPr>
      <w:r>
        <w:rPr>
          <w:rFonts w:ascii="Consolas" w:cs="Consolas" w:eastAsia="Consolas" w:hAnsi="Consolas"/>
          <w:sz w:val="22"/>
          <w:szCs w:val="22"/>
        </w:rPr>
        <w:t xml:space="preserve">DECLARE v_name VARCHAR;</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SELECT grade_name INTO v_name</w:t>
      </w:r>
    </w:p>
    <w:p>
      <w:pPr>
        <w:spacing w:after="0" w:before="0" w:line="280" w:lineRule="auto"/>
        <w:ind w:left="360"/>
      </w:pPr>
      <w:r>
        <w:rPr>
          <w:rFonts w:ascii="Consolas" w:cs="Consolas" w:eastAsia="Consolas" w:hAnsi="Consolas"/>
          <w:sz w:val="22"/>
          <w:szCs w:val="22"/>
        </w:rPr>
        <w:t xml:space="preserve">      FROM grades</w:t>
      </w:r>
    </w:p>
    <w:p>
      <w:pPr>
        <w:spacing w:after="0" w:before="0" w:line="280" w:lineRule="auto"/>
        <w:ind w:left="360"/>
      </w:pPr>
      <w:r>
        <w:rPr>
          <w:rFonts w:ascii="Consolas" w:cs="Consolas" w:eastAsia="Consolas" w:hAnsi="Consolas"/>
          <w:sz w:val="22"/>
          <w:szCs w:val="22"/>
        </w:rPr>
        <w:t xml:space="preserve">     WHERE p_percent BETWEEN min_percent AND max_percent</w:t>
      </w:r>
    </w:p>
    <w:p>
      <w:pPr>
        <w:spacing w:after="0" w:before="0" w:line="280" w:lineRule="auto"/>
        <w:ind w:left="360"/>
      </w:pPr>
      <w:r>
        <w:rPr>
          <w:rFonts w:ascii="Consolas" w:cs="Consolas" w:eastAsia="Consolas" w:hAnsi="Consolas"/>
          <w:sz w:val="22"/>
          <w:szCs w:val="22"/>
        </w:rPr>
        <w:t xml:space="preserve">     ORDER BY min_percent LIMIT 1;</w:t>
      </w:r>
    </w:p>
    <w:p>
      <w:pPr>
        <w:spacing w:after="0" w:before="0" w:line="280" w:lineRule="auto"/>
        <w:ind w:left="360"/>
      </w:pPr>
      <w:r>
        <w:rPr>
          <w:rFonts w:ascii="Consolas" w:cs="Consolas" w:eastAsia="Consolas" w:hAnsi="Consolas"/>
          <w:sz w:val="22"/>
          <w:szCs w:val="22"/>
        </w:rPr>
        <w:t xml:space="preserve">    RETURN v_name;</w:t>
      </w:r>
    </w:p>
    <w:p>
      <w:pPr>
        <w:spacing w:after="0" w:before="0" w:line="280" w:lineRule="auto"/>
        <w:ind w:left="360"/>
      </w:pPr>
      <w:r>
        <w:rPr>
          <w:rFonts w:ascii="Consolas" w:cs="Consolas" w:eastAsia="Consolas" w:hAnsi="Consolas"/>
          <w:sz w:val="22"/>
          <w:szCs w:val="22"/>
        </w:rPr>
        <w:t xml:space="preserve">END;</w:t>
      </w:r>
    </w:p>
    <w:p>
      <w:pPr>
        <w:spacing w:after="0" w:before="0" w:line="280" w:lineRule="auto"/>
        <w:ind w:left="360"/>
      </w:pPr>
      <w:r>
        <w:rPr>
          <w:rFonts w:ascii="Consolas" w:cs="Consolas" w:eastAsia="Consolas" w:hAnsi="Consolas"/>
          <w:sz w:val="22"/>
          <w:szCs w:val="22"/>
        </w:rPr>
        <w:t xml:space="preserve">$$ LANGUAGE plpgsql STABLE;</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sp_save_test_protocol атомарно сохраняет протокол тестирования и автоматически определяет градацию (заключение) по проценту баллов от максимума. Возвращает номер созданного протокола через выходной параметр.</w:t>
      </w:r>
    </w:p>
    <w:p>
      <w:pPr>
        <w:spacing w:after="0" w:before="0" w:line="280" w:lineRule="auto"/>
        <w:ind w:left="360"/>
      </w:pPr>
      <w:r>
        <w:rPr>
          <w:rFonts w:ascii="Consolas" w:cs="Consolas" w:eastAsia="Consolas" w:hAnsi="Consolas"/>
          <w:sz w:val="22"/>
          <w:szCs w:val="22"/>
        </w:rPr>
        <w:t xml:space="preserve">CREATE OR REPLACE PROCEDURE sp_save_test_protocol(</w:t>
      </w:r>
    </w:p>
    <w:p>
      <w:pPr>
        <w:spacing w:after="0" w:before="0" w:line="280" w:lineRule="auto"/>
        <w:ind w:left="360"/>
      </w:pPr>
      <w:r>
        <w:rPr>
          <w:rFonts w:ascii="Consolas" w:cs="Consolas" w:eastAsia="Consolas" w:hAnsi="Consolas"/>
          <w:sz w:val="22"/>
          <w:szCs w:val="22"/>
        </w:rPr>
        <w:t xml:space="preserve">    p_record_book_number BIGINT, p_test_code VARCHAR(20),</w:t>
      </w:r>
    </w:p>
    <w:p>
      <w:pPr>
        <w:spacing w:after="0" w:before="0" w:line="280" w:lineRule="auto"/>
        <w:ind w:left="360"/>
      </w:pPr>
      <w:r>
        <w:rPr>
          <w:rFonts w:ascii="Consolas" w:cs="Consolas" w:eastAsia="Consolas" w:hAnsi="Consolas"/>
          <w:sz w:val="22"/>
          <w:szCs w:val="22"/>
        </w:rPr>
        <w:t xml:space="preserve">    p_total_score SMALLINT, p_max_score SMALLINT,</w:t>
      </w:r>
    </w:p>
    <w:p>
      <w:pPr>
        <w:spacing w:after="0" w:before="0" w:line="280" w:lineRule="auto"/>
        <w:ind w:left="360"/>
      </w:pPr>
      <w:r>
        <w:rPr>
          <w:rFonts w:ascii="Consolas" w:cs="Consolas" w:eastAsia="Consolas" w:hAnsi="Consolas"/>
          <w:sz w:val="22"/>
          <w:szCs w:val="22"/>
        </w:rPr>
        <w:t xml:space="preserve">    OUT p_protocol_number BIGINT) AS $$</w:t>
      </w:r>
    </w:p>
    <w:p>
      <w:pPr>
        <w:spacing w:after="0" w:before="0" w:line="280" w:lineRule="auto"/>
        <w:ind w:left="360"/>
      </w:pPr>
      <w:r>
        <w:rPr>
          <w:rFonts w:ascii="Consolas" w:cs="Consolas" w:eastAsia="Consolas" w:hAnsi="Consolas"/>
          <w:sz w:val="22"/>
          <w:szCs w:val="22"/>
        </w:rPr>
        <w:t xml:space="preserve">DECLARE</w:t>
      </w:r>
    </w:p>
    <w:p>
      <w:pPr>
        <w:spacing w:after="0" w:before="0" w:line="280" w:lineRule="auto"/>
        <w:ind w:left="360"/>
      </w:pPr>
      <w:r>
        <w:rPr>
          <w:rFonts w:ascii="Consolas" w:cs="Consolas" w:eastAsia="Consolas" w:hAnsi="Consolas"/>
          <w:sz w:val="22"/>
          <w:szCs w:val="22"/>
        </w:rPr>
        <w:t xml:space="preserve">    v_percent SMALLINT;</w:t>
      </w:r>
    </w:p>
    <w:p>
      <w:pPr>
        <w:spacing w:after="0" w:before="0" w:line="280" w:lineRule="auto"/>
        <w:ind w:left="360"/>
      </w:pPr>
      <w:r>
        <w:rPr>
          <w:rFonts w:ascii="Consolas" w:cs="Consolas" w:eastAsia="Consolas" w:hAnsi="Consolas"/>
          <w:sz w:val="22"/>
          <w:szCs w:val="22"/>
        </w:rPr>
        <w:t xml:space="preserve">    v_grade_name VARCHAR;</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v_percent := ROUND(p_total_score * 100.0 / NULLIF(p_max_score, 0));</w:t>
      </w:r>
    </w:p>
    <w:p>
      <w:pPr>
        <w:spacing w:after="0" w:before="0" w:line="280" w:lineRule="auto"/>
        <w:ind w:left="360"/>
      </w:pPr>
      <w:r>
        <w:rPr>
          <w:rFonts w:ascii="Consolas" w:cs="Consolas" w:eastAsia="Consolas" w:hAnsi="Consolas"/>
          <w:sz w:val="22"/>
          <w:szCs w:val="22"/>
        </w:rPr>
        <w:t xml:space="preserve">    v_grade_name := fn_get_grade(v_percent);</w:t>
      </w:r>
    </w:p>
    <w:p>
      <w:pPr>
        <w:spacing w:after="0" w:before="0" w:line="280" w:lineRule="auto"/>
        <w:ind w:left="360"/>
      </w:pPr>
      <w:r>
        <w:rPr>
          <w:rFonts w:ascii="Consolas" w:cs="Consolas" w:eastAsia="Consolas" w:hAnsi="Consolas"/>
          <w:sz w:val="22"/>
          <w:szCs w:val="22"/>
        </w:rPr>
        <w:t xml:space="preserve">    IF v_grade_name IS NULL THEN</w:t>
      </w:r>
    </w:p>
    <w:p>
      <w:pPr>
        <w:spacing w:after="0" w:before="0" w:line="280" w:lineRule="auto"/>
        <w:ind w:left="360"/>
      </w:pPr>
      <w:r>
        <w:rPr>
          <w:rFonts w:ascii="Consolas" w:cs="Consolas" w:eastAsia="Consolas" w:hAnsi="Consolas"/>
          <w:sz w:val="22"/>
          <w:szCs w:val="22"/>
        </w:rPr>
        <w:t xml:space="preserve">        RAISE EXCEPTION 'Не удалось определить градацию для %% процентов', v_percent;</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INSERT INTO test_protocols(record_book_number, test_code, taken_at,</w:t>
      </w:r>
    </w:p>
    <w:p>
      <w:pPr>
        <w:spacing w:after="0" w:before="0" w:line="280" w:lineRule="auto"/>
        <w:ind w:left="360"/>
      </w:pPr>
      <w:r>
        <w:rPr>
          <w:rFonts w:ascii="Consolas" w:cs="Consolas" w:eastAsia="Consolas" w:hAnsi="Consolas"/>
          <w:sz w:val="22"/>
          <w:szCs w:val="22"/>
        </w:rPr>
        <w:t xml:space="preserve">                               total_score, grade_name)</w:t>
      </w:r>
    </w:p>
    <w:p>
      <w:pPr>
        <w:spacing w:after="0" w:before="0" w:line="280" w:lineRule="auto"/>
        <w:ind w:left="360"/>
      </w:pPr>
      <w:r>
        <w:rPr>
          <w:rFonts w:ascii="Consolas" w:cs="Consolas" w:eastAsia="Consolas" w:hAnsi="Consolas"/>
          <w:sz w:val="22"/>
          <w:szCs w:val="22"/>
        </w:rPr>
        <w:t xml:space="preserve">    VALUES (p_record_book_number, p_test_code, CURRENT_TIMESTAMP,</w:t>
      </w:r>
    </w:p>
    <w:p>
      <w:pPr>
        <w:spacing w:after="0" w:before="0" w:line="280" w:lineRule="auto"/>
        <w:ind w:left="360"/>
      </w:pPr>
      <w:r>
        <w:rPr>
          <w:rFonts w:ascii="Consolas" w:cs="Consolas" w:eastAsia="Consolas" w:hAnsi="Consolas"/>
          <w:sz w:val="22"/>
          <w:szCs w:val="22"/>
        </w:rPr>
        <w:t xml:space="preserve">            p_total_score, v_grade_name)</w:t>
      </w:r>
    </w:p>
    <w:p>
      <w:pPr>
        <w:spacing w:after="0" w:before="0" w:line="280" w:lineRule="auto"/>
        <w:ind w:left="360"/>
      </w:pPr>
      <w:r>
        <w:rPr>
          <w:rFonts w:ascii="Consolas" w:cs="Consolas" w:eastAsia="Consolas" w:hAnsi="Consolas"/>
          <w:sz w:val="22"/>
          <w:szCs w:val="22"/>
        </w:rPr>
        <w:t xml:space="preserve">    RETURNING protocol_number INTO p_protocol_number;</w:t>
      </w:r>
    </w:p>
    <w:p>
      <w:pPr>
        <w:spacing w:after="0" w:before="0" w:line="280" w:lineRule="auto"/>
        <w:ind w:left="360"/>
      </w:pPr>
      <w:r>
        <w:rPr>
          <w:rFonts w:ascii="Consolas" w:cs="Consolas" w:eastAsia="Consolas" w:hAnsi="Consolas"/>
          <w:sz w:val="22"/>
          <w:szCs w:val="22"/>
        </w:rPr>
        <w:t xml:space="preserve">END;</w:t>
      </w:r>
    </w:p>
    <w:p>
      <w:pPr>
        <w:spacing w:after="0" w:before="0" w:line="280" w:lineRule="auto"/>
        <w:ind w:left="360"/>
      </w:pPr>
      <w:r>
        <w:rPr>
          <w:rFonts w:ascii="Consolas" w:cs="Consolas" w:eastAsia="Consolas" w:hAnsi="Consolas"/>
          <w:sz w:val="22"/>
          <w:szCs w:val="22"/>
        </w:rPr>
        <w:t xml:space="preserve">$$ LANGUAGE plpgsql;</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Триггер trg_check_test_protocol_score выполняет валидацию записей перед вставкой и обновлением: проверяет наличие связанной градации, неотрицательность балла и корректность даты прохождения.</w:t>
      </w:r>
    </w:p>
    <w:p>
      <w:pPr>
        <w:spacing w:after="0" w:before="0" w:line="280" w:lineRule="auto"/>
        <w:ind w:left="360"/>
      </w:pPr>
      <w:r>
        <w:rPr>
          <w:rFonts w:ascii="Consolas" w:cs="Consolas" w:eastAsia="Consolas" w:hAnsi="Consolas"/>
          <w:sz w:val="22"/>
          <w:szCs w:val="22"/>
        </w:rPr>
        <w:t xml:space="preserve">CREATE OR REPLACE FUNCTION trg_check_test_protocol_score()</w:t>
      </w:r>
    </w:p>
    <w:p>
      <w:pPr>
        <w:spacing w:after="0" w:before="0" w:line="280" w:lineRule="auto"/>
        <w:ind w:left="360"/>
      </w:pPr>
      <w:r>
        <w:rPr>
          <w:rFonts w:ascii="Consolas" w:cs="Consolas" w:eastAsia="Consolas" w:hAnsi="Consolas"/>
          <w:sz w:val="22"/>
          <w:szCs w:val="22"/>
        </w:rPr>
        <w:t xml:space="preserve">RETURNS TRIGGER AS $$</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IF NEW.grade_name IS NOT NULL</w:t>
      </w:r>
    </w:p>
    <w:p>
      <w:pPr>
        <w:spacing w:after="0" w:before="0" w:line="280" w:lineRule="auto"/>
        <w:ind w:left="360"/>
      </w:pPr>
      <w:r>
        <w:rPr>
          <w:rFonts w:ascii="Consolas" w:cs="Consolas" w:eastAsia="Consolas" w:hAnsi="Consolas"/>
          <w:sz w:val="22"/>
          <w:szCs w:val="22"/>
        </w:rPr>
        <w:t xml:space="preserve">       AND NOT EXISTS (SELECT 1 FROM grades WHERE grade_name = NEW.grade_name) THEN</w:t>
      </w:r>
    </w:p>
    <w:p>
      <w:pPr>
        <w:spacing w:after="0" w:before="0" w:line="280" w:lineRule="auto"/>
        <w:ind w:left="360"/>
      </w:pPr>
      <w:r>
        <w:rPr>
          <w:rFonts w:ascii="Consolas" w:cs="Consolas" w:eastAsia="Consolas" w:hAnsi="Consolas"/>
          <w:sz w:val="22"/>
          <w:szCs w:val="22"/>
        </w:rPr>
        <w:t xml:space="preserve">        RAISE EXCEPTION 'Градация % не найдена', NEW.grade_name;</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IF NEW.total_score &lt; 0 THEN</w:t>
      </w:r>
    </w:p>
    <w:p>
      <w:pPr>
        <w:spacing w:after="0" w:before="0" w:line="280" w:lineRule="auto"/>
        <w:ind w:left="360"/>
      </w:pPr>
      <w:r>
        <w:rPr>
          <w:rFonts w:ascii="Consolas" w:cs="Consolas" w:eastAsia="Consolas" w:hAnsi="Consolas"/>
          <w:sz w:val="22"/>
          <w:szCs w:val="22"/>
        </w:rPr>
        <w:t xml:space="preserve">        RAISE EXCEPTION 'Балл не может быть отрицательным';</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IF NEW.taken_at &gt; CURRENT_TIMESTAMP THEN</w:t>
      </w:r>
    </w:p>
    <w:p>
      <w:pPr>
        <w:spacing w:after="0" w:before="0" w:line="280" w:lineRule="auto"/>
        <w:ind w:left="360"/>
      </w:pPr>
      <w:r>
        <w:rPr>
          <w:rFonts w:ascii="Consolas" w:cs="Consolas" w:eastAsia="Consolas" w:hAnsi="Consolas"/>
          <w:sz w:val="22"/>
          <w:szCs w:val="22"/>
        </w:rPr>
        <w:t xml:space="preserve">        RAISE EXCEPTION 'Дата прохождения теста не может быть в будущем';</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RETURN NEW;</w:t>
      </w:r>
    </w:p>
    <w:p>
      <w:pPr>
        <w:spacing w:after="0" w:before="0" w:line="280" w:lineRule="auto"/>
        <w:ind w:left="360"/>
      </w:pPr>
      <w:r>
        <w:rPr>
          <w:rFonts w:ascii="Consolas" w:cs="Consolas" w:eastAsia="Consolas" w:hAnsi="Consolas"/>
          <w:sz w:val="22"/>
          <w:szCs w:val="22"/>
        </w:rPr>
        <w:t xml:space="preserve">END; $$ LANGUAGE plpgsql;</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Триггер trg_protect_test_with_protocols защищает целостность данных: запрещает удаление теста, по которому уже есть протоколы тестирования.</w:t>
      </w:r>
    </w:p>
    <w:p>
      <w:pPr>
        <w:spacing w:after="0" w:before="0" w:line="280" w:lineRule="auto"/>
        <w:ind w:left="360"/>
      </w:pPr>
      <w:r>
        <w:rPr>
          <w:rFonts w:ascii="Consolas" w:cs="Consolas" w:eastAsia="Consolas" w:hAnsi="Consolas"/>
          <w:sz w:val="22"/>
          <w:szCs w:val="22"/>
        </w:rPr>
        <w:t xml:space="preserve">CREATE OR REPLACE FUNCTION trg_protect_test_with_protocols()</w:t>
      </w:r>
    </w:p>
    <w:p>
      <w:pPr>
        <w:spacing w:after="0" w:before="0" w:line="280" w:lineRule="auto"/>
        <w:ind w:left="360"/>
      </w:pPr>
      <w:r>
        <w:rPr>
          <w:rFonts w:ascii="Consolas" w:cs="Consolas" w:eastAsia="Consolas" w:hAnsi="Consolas"/>
          <w:sz w:val="22"/>
          <w:szCs w:val="22"/>
        </w:rPr>
        <w:t xml:space="preserve">RETURNS TRIGGER AS $$</w:t>
      </w:r>
    </w:p>
    <w:p>
      <w:pPr>
        <w:spacing w:after="0" w:before="0" w:line="280" w:lineRule="auto"/>
        <w:ind w:left="360"/>
      </w:pPr>
      <w:r>
        <w:rPr>
          <w:rFonts w:ascii="Consolas" w:cs="Consolas" w:eastAsia="Consolas" w:hAnsi="Consolas"/>
          <w:sz w:val="22"/>
          <w:szCs w:val="22"/>
        </w:rPr>
        <w:t xml:space="preserve">DECLARE v_count BIGINT;</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SELECT COUNT(*) INTO v_count FROM test_protocols WHERE test_code = OLD.test_code;</w:t>
      </w:r>
    </w:p>
    <w:p>
      <w:pPr>
        <w:spacing w:after="0" w:before="0" w:line="280" w:lineRule="auto"/>
        <w:ind w:left="360"/>
      </w:pPr>
      <w:r>
        <w:rPr>
          <w:rFonts w:ascii="Consolas" w:cs="Consolas" w:eastAsia="Consolas" w:hAnsi="Consolas"/>
          <w:sz w:val="22"/>
          <w:szCs w:val="22"/>
        </w:rPr>
        <w:t xml:space="preserve">    IF v_count &gt; 0 THEN</w:t>
      </w:r>
    </w:p>
    <w:p>
      <w:pPr>
        <w:spacing w:after="0" w:before="0" w:line="280" w:lineRule="auto"/>
        <w:ind w:left="360"/>
      </w:pPr>
      <w:r>
        <w:rPr>
          <w:rFonts w:ascii="Consolas" w:cs="Consolas" w:eastAsia="Consolas" w:hAnsi="Consolas"/>
          <w:sz w:val="22"/>
          <w:szCs w:val="22"/>
        </w:rPr>
        <w:t xml:space="preserve">        RAISE EXCEPTION 'Нельзя удалить тест с % протоколами', v_count;</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RETURN OLD;</w:t>
      </w:r>
    </w:p>
    <w:p>
      <w:pPr>
        <w:spacing w:after="0" w:before="0" w:line="280" w:lineRule="auto"/>
        <w:ind w:left="360"/>
      </w:pPr>
      <w:r>
        <w:rPr>
          <w:rFonts w:ascii="Consolas" w:cs="Consolas" w:eastAsia="Consolas" w:hAnsi="Consolas"/>
          <w:sz w:val="22"/>
          <w:szCs w:val="22"/>
        </w:rPr>
        <w:t xml:space="preserve">END; $$ LANGUAGE plpgsql;</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sp_register_student предоставляет полноценную регистрацию студента с одновременным созданием учётной записи, назначением роли STUDENT и заведением профиля с номером зачётной книжки. Используется на странице регистрации.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Процедуры sp_admin_create_test, sp_admin_update_test, sp_admin_delete_test обеспечивают редактирование тестов администратором с проверкой целостности связанных вопросов и протоколов.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sp_audit_log записывает изменения в таблицу audit_log: фиксирует пользователя (login), момент изменения с микросекундами, тип операции, имя таблицы и текстовое описание. Вызывается из остальных хранимых процедур для прозрачности изменений.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Функция fn_student_dynamics возвращает агрегированные показатели динамики (среднее, минимум, максимум, тренд) для конкретного студента и используется психологом на странице «Динамика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sp_assign_curator_psychologist реализует операцию закрепления психолога-куратора за студентом: добавляет первую заметку психолога с пометкой «Назначен куратором» и фиксирует факт начала наблюдения.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Каждая хранимая процедура в системе мониторинга ментального здоровья разработана для решения конкретных задач, обеспечивая соблюдение требований к работе с чувствительными данными, защиту от ошибочных операций, автоматизацию расчётов уровня стресса, поддержание целостности данных и эффективное управление бизнес-процессами.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Такой подход значительно повышает надёжность системы, уменьшает вероятность ошибок и упрощает сопровождение психодиагностических методик.</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3 Разработка клиентской части информационной системы</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3.1 Организация взаимодействия клиентской программы с БД</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 включающего Java 17, Spring Boot 3.2, Hibernate (через Spring Data JPA) и Thymeleaf на стороне представления. Такой подход обеспечивает надёжную и безопасную работу с данными, поддерживая принципы автоматизированного управления структурой базы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Архитектура взаимодействия (см. рисунок 18) построена по многоуровневой схеме. Клиентский браузер инициирует запросы к серверной части по HTTP, контроллеры Spring MVC принимают запросы и делегируют выполнение бизнес-логики соответствующим сервисам. На уровне доступа к данным система использует Hibernate в качестве ORM-решения, которое преобразует Java-объекты в реляционные структуры базы данных PostgreSQL. Фактическое выполнение SQL-запросов осуществляется через стандартный JDBC-драйвер, после чего результаты возвращаются клиенту в виде HTML-страниц, отрендеренных с помощью Thymeleaf.</w:t>
      </w:r>
    </w:p>
    <w:p>
      <w:pPr>
        <w:spacing w:after="0" w:before="0" w:line="360" w:lineRule="auto"/>
        <w:jc w:val="center"/>
      </w:pPr>
      <w:r>
        <w:drawing>
          <wp:inline distT="0" distB="0" distL="0" distR="0">
            <wp:extent cx="342900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5219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18 – Архитектура взаимодействия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структурой базы данных автоматизировано через сценарий schema.sql и Spring-компонент DbProceduresInitializer. Schema.sql выполняет идемпотентные команды CREATE TABLE IF NOT EXISTS, создаёт индексы по ключевым атрибутам и представления для аналитики. DbProceduresInitializer регистрирует функции, триггеры и хранимые процедуры на языке PL/pgSQL после инициализации схемы Hibernate.</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Работа с данными осуществляется преимущественно через Spring Data JPA, который существенно упрощает реализацию стандартных CRUD-операций. Для каждой сущности базы данных создан соответствующий JPA-класс, аннотированный @Entity, с явным указанием маппинга полей на столбцы таблиц. Репозитории, наследуемые от JpaRepository, предоставляют готовые методы для выборки и модификации данных. Естественные первичные ключи (Номер зачётной книжки, Табельный номер, Шифр теста, Название уровня и т. д.) явно объявлены через аннотацию @Id с указанием соответствующего типа.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Особое внимание в системе уделено использованию хранимых процедур, которые инкапсулируют сложную бизнес-логику на уровне базы данных. Например, процедура sp_save_test_protocol не только создаёт запись протокола, но и автоматически рассчитывает уровень стресса по доле баллов, выполняя оба действия в рамках одной транзакции. Это обеспечивает атомарность сохранения и устраняет риск рассогласования между баллом и уровнем.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Транзакционность и безопасность данных обеспечиваются средствами Spring Framework. Все критические операции (регистрация, сохранение протокола, изменение учётной записи) выполняются в рамках транзакций @Transactional, что гарантирует целостность данных даже в случае сбоев. Механизмы аутентификации и авторизации, реализованные через Spring Security, строго разграничивают доступ к функционалу системы в зависимости от роли пользователя (администратор, психолог, студент). На уровне URL-сопоставлений (/admin/**, /psychologist/**, /student/**) используется ролевая модель доступа hasRole.</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Для шифрования паролей используется BCryptPasswordEncoder. Для дополнительного протоколирования действий администратора и психолога предусмотрена таблица audit_log, в которую процедура sp_audit_log записывает все изменения справочников, тестов и рекомендаций с привязкой к логину пользователя.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Архитектура взаимодействия реализует следующие ключевые связи на уровне доступа к данным: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«Пользователь – Студент / Психолог»: при регистрации создаётся запись в таблице users с логином, на которую затем ссылается профиль студента или психолога. Каскадное удаление гарантирует, что при удалении учётной записи автоматически удаляется и связанный профиль.</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«Студент – Протокол тестирования»: при сохранении протокола в test_protocols фиксируется внешний ключ record_book_number. Это позволяет получить всю историю прохождения тестов студентом одним запросом по индексу.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«Тест – Протокол тестирования»: внешний ключ test_code защищает целостность — нельзя удалить тест, на который уже ссылаются протоколы (контролируется триггером trg_protect_test_with_protocols).</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«Градация – Протокол / Рекомендация»: градация (заключение) определяется и фиксируется в момент сохранения протокола, что обеспечивает воспроизводимость результата даже при изменении границ градаций в будущем. К каждой градации привязан упорядоченный набор рекомендаций.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«Психолог – Показатель» (M:N через psychologist_specializations): обеспечивает фильтрацию тестов и студентов по специализации психолога; используется на странице «Мои тесты»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«Психолог – Студент»: кураторство реализовано внешним ключом curator_personnel_number в таблице students (за студентом закреплён один психолог-куратор), а история личных бесед фиксируется отдельной таблицей consultations; наблюдения по результатам тестирования ведутся в таблице test_notes.</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Такой подход к организации взаимодействия с базой данных обеспечивает системе несколько ключевых преимуществ. Во-первых, достигается высокая степень абстракции от конкретной СУБД, что упрощает возможную миграцию на другую СУБД. Во-вторых, идемпотентные миграции (CREATE IF NOT EXISTS, CREATE OR REPLACE) минимизируют риски расхождений между схемами в разных окружениях. В-третьих, вынесение сложной логики в хранимые процедуры не только повышает производительность, но и централизует бизнес-правила, упрощая их сопровождение и модификацию. В-четвёртых, использование естественных первичных ключей позволяет обойтись без искусственных идентификаторов и улучшает читаемость JOIN-запросов.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целом выбранная архитектура взаимодействия с базой данных демонстрирует хороший баланс между производительностью, безопасностью и удобством разработки, соответствуя современным стандартам построения клиент-серверных приложений.</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3.2 Разработка интерфейса пользователя</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3.2.1 Разработка форм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данном разделе представлены макеты интерфейсов веб-приложения системы мониторинга ментального здоровья для различных категорий пользователей: неавторизованного пользователя, студента, психолога и администратора.</w:t>
      </w:r>
    </w:p>
    <w:p>
      <w:pPr>
        <w:spacing w:after="0" w:before="0" w:line="360" w:lineRule="auto"/>
        <w:jc w:val="both"/>
      </w:pPr>
      <w:r>
        <w:rPr>
          <w:rFonts w:ascii="Times New Roman" w:cs="Times New Roman" w:eastAsia="Times New Roman" w:hAnsi="Times New Roman"/>
          <w:b/>
          <w:bCs/>
          <w:i w:val="false"/>
          <w:iCs w:val="false"/>
          <w:sz w:val="28"/>
          <w:szCs w:val="28"/>
        </w:rPr>
        <w:t xml:space="preserve">1. Интерфейс неавторизованного пользователя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Неавторизованный пользователь имеет доступ к следующим формам: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Вход в систему (см. рисунок 19).</w:t>
      </w:r>
    </w:p>
    <w:p>
      <w:pPr>
        <w:spacing w:after="0" w:before="0" w:line="360" w:lineRule="auto"/>
        <w:jc w:val="center"/>
      </w:pPr>
      <w:r>
        <w:drawing>
          <wp:inline distT="0" distB="0" distL="0" distR="0">
            <wp:extent cx="5943600" cy="4457700"/>
            <wp:effectExtent l="0" t="0" r="0" b="0"/>
            <wp:docPr id="9001" name="fig_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19 – Макет входа в систему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Регистрация студента (см. рисунок 20).</w:t>
      </w:r>
    </w:p>
    <w:p>
      <w:pPr>
        <w:spacing w:after="0" w:before="0" w:line="360" w:lineRule="auto"/>
        <w:jc w:val="center"/>
      </w:pPr>
      <w:r>
        <w:drawing>
          <wp:inline distT="0" distB="0" distL="0" distR="0">
            <wp:extent cx="5943600" cy="5076825"/>
            <wp:effectExtent l="0" t="0" r="0" b="0"/>
            <wp:docPr id="9002" name="fig_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50768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20 – Макет регистрации</w:t>
      </w:r>
    </w:p>
    <w:p>
      <w:pPr>
        <w:spacing w:after="0" w:before="0" w:line="360" w:lineRule="auto"/>
        <w:jc w:val="both"/>
      </w:pPr>
      <w:r>
        <w:rPr>
          <w:rFonts w:ascii="Times New Roman" w:cs="Times New Roman" w:eastAsia="Times New Roman" w:hAnsi="Times New Roman"/>
          <w:b/>
          <w:bCs/>
          <w:i w:val="false"/>
          <w:iCs w:val="false"/>
          <w:sz w:val="28"/>
          <w:szCs w:val="28"/>
        </w:rPr>
        <w:t xml:space="preserve">2. Интерфейс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После авторизации студент получает доступ к следующим формам: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студента с каталогом активных тестов (см. рисунок 21).</w:t>
      </w:r>
    </w:p>
    <w:p>
      <w:pPr>
        <w:spacing w:after="0" w:before="0" w:line="360" w:lineRule="auto"/>
        <w:jc w:val="center"/>
      </w:pPr>
      <w:r>
        <w:drawing>
          <wp:inline distT="0" distB="0" distL="0" distR="0">
            <wp:extent cx="5943600" cy="4457700"/>
            <wp:effectExtent l="0" t="0" r="0" b="0"/>
            <wp:docPr id="9003" name="fig_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21 – Макет главной страницы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Профиль студента с возможностью редактирования контактных данных (см. рисунок 22).</w:t>
      </w:r>
    </w:p>
    <w:p>
      <w:pPr>
        <w:spacing w:after="0" w:before="0" w:line="360" w:lineRule="auto"/>
        <w:jc w:val="center"/>
      </w:pPr>
      <w:r>
        <w:drawing>
          <wp:inline distT="0" distB="0" distL="0" distR="0">
            <wp:extent cx="5943600" cy="4457700"/>
            <wp:effectExtent l="0" t="0" r="0" b="0"/>
            <wp:docPr id="9004" name="fig_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22 – Макет профиля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прохождения теста с последовательным выводом вопросов и индикатором прогресса (см. рисунок 23).</w:t>
      </w:r>
    </w:p>
    <w:p>
      <w:pPr>
        <w:spacing w:after="0" w:before="0" w:line="360" w:lineRule="auto"/>
        <w:jc w:val="center"/>
      </w:pPr>
      <w:r>
        <w:drawing>
          <wp:inline distT="0" distB="0" distL="0" distR="0">
            <wp:extent cx="5943600" cy="4455223"/>
            <wp:effectExtent l="0" t="0" r="0" b="0"/>
            <wp:docPr id="9005" name="fig_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4455223"/>
                    </a:xfrm>
                    <a:prstGeom prst="rect">
                      <a:avLst/>
                    </a:prstGeom>
                  </pic:spPr>
                </pic:pic>
              </a:graphicData>
            </a:graphic>
          </wp:inline>
        </w:drawing>
      </w:r>
      <w:r>
        <w:br/>
      </w:r>
      <w:r>
        <w:drawing>
          <wp:inline distT="0" distB="0" distL="0" distR="0">
            <wp:extent cx="5943600" cy="4331398"/>
            <wp:effectExtent l="0" t="0" r="0" b="0"/>
            <wp:docPr id="9006" name="fig_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4331398"/>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23 – Макет формы прохождения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результата прохождения теста с уровнем стресса и привязанными рекомендациями (см. рисунок 24).</w:t>
      </w:r>
    </w:p>
    <w:p>
      <w:pPr>
        <w:spacing w:after="0" w:before="0" w:line="360" w:lineRule="auto"/>
        <w:jc w:val="center"/>
      </w:pPr>
      <w:r>
        <w:drawing>
          <wp:inline distT="0" distB="0" distL="0" distR="0">
            <wp:extent cx="5943600" cy="6691503"/>
            <wp:effectExtent l="0" t="0" r="0" b="0"/>
            <wp:docPr id="9007" name="fig_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6691503"/>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24 – Макет результата прохождения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История протоколов студента с фильтрами по уровню стресса и периоду (см. рисунок 25).</w:t>
      </w:r>
    </w:p>
    <w:p>
      <w:pPr>
        <w:spacing w:after="0" w:before="0" w:line="360" w:lineRule="auto"/>
        <w:jc w:val="center"/>
      </w:pPr>
      <w:r>
        <w:drawing>
          <wp:inline distT="0" distB="0" distL="0" distR="0">
            <wp:extent cx="5943600" cy="5918835"/>
            <wp:effectExtent l="0" t="0" r="0" b="0"/>
            <wp:docPr id="9008" name="fig_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591883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25 – Макет истории протоколов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Страница с рекомендациями по последнему протоколу (см. рисунок 26).</w:t>
      </w:r>
    </w:p>
    <w:p>
      <w:pPr>
        <w:spacing w:after="0" w:before="0" w:line="360" w:lineRule="auto"/>
        <w:jc w:val="center"/>
      </w:pPr>
      <w:r>
        <w:drawing>
          <wp:inline distT="0" distB="0" distL="0" distR="0">
            <wp:extent cx="5943600" cy="4457700"/>
            <wp:effectExtent l="0" t="0" r="0" b="0"/>
            <wp:docPr id="9009" name="fig_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26 – Макет страницы рекомендаций</w:t>
      </w:r>
    </w:p>
    <w:p>
      <w:pPr>
        <w:spacing w:after="0" w:before="0" w:line="360" w:lineRule="auto"/>
        <w:jc w:val="both"/>
      </w:pPr>
      <w:r>
        <w:rPr>
          <w:rFonts w:ascii="Times New Roman" w:cs="Times New Roman" w:eastAsia="Times New Roman" w:hAnsi="Times New Roman"/>
          <w:b/>
          <w:bCs/>
          <w:i w:val="false"/>
          <w:iCs w:val="false"/>
          <w:sz w:val="28"/>
          <w:szCs w:val="28"/>
        </w:rPr>
        <w:t xml:space="preserve">3. Интерфейс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Психолог имеет доступ к расширенному функционалу: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психолога с обзором закреплённых студентов и активных тестов (см. рисунок 27).</w:t>
      </w:r>
    </w:p>
    <w:p>
      <w:pPr>
        <w:spacing w:after="0" w:before="0" w:line="360" w:lineRule="auto"/>
        <w:jc w:val="center"/>
      </w:pPr>
      <w:r>
        <w:drawing>
          <wp:inline distT="0" distB="0" distL="0" distR="0">
            <wp:extent cx="5943600" cy="4457700"/>
            <wp:effectExtent l="0" t="0" r="0" b="0"/>
            <wp:docPr id="9010" name="fig_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27 – Макет главной страницы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Список студентов с поиском по ФИО, логину и группе (см. рисунок 28).</w:t>
      </w:r>
    </w:p>
    <w:p>
      <w:pPr>
        <w:spacing w:after="0" w:before="0" w:line="360" w:lineRule="auto"/>
        <w:jc w:val="center"/>
      </w:pPr>
      <w:r>
        <w:drawing>
          <wp:inline distT="0" distB="0" distL="0" distR="0">
            <wp:extent cx="5943600" cy="4457700"/>
            <wp:effectExtent l="0" t="0" r="0" b="0"/>
            <wp:docPr id="9011" name="fig_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28 – Макет списка студентов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Карточка студента с историей протоколов и заметками психолога (см. рисунок 29).</w:t>
      </w:r>
    </w:p>
    <w:p>
      <w:pPr>
        <w:spacing w:after="0" w:before="0" w:line="360" w:lineRule="auto"/>
        <w:jc w:val="center"/>
      </w:pPr>
      <w:r>
        <w:drawing>
          <wp:inline distT="0" distB="0" distL="0" distR="0">
            <wp:extent cx="5943600" cy="4457700"/>
            <wp:effectExtent l="0" t="0" r="0" b="0"/>
            <wp:docPr id="9012" name="fig_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29 – Макет карточки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Страница динамики результатов конкретного студента: график баллов по датам, средний/минимальный/максимальный показатели (см. рисунок 30).</w:t>
      </w:r>
    </w:p>
    <w:p>
      <w:pPr>
        <w:spacing w:after="0" w:before="0" w:line="360" w:lineRule="auto"/>
        <w:jc w:val="center"/>
      </w:pPr>
      <w:r>
        <w:drawing>
          <wp:inline distT="0" distB="0" distL="0" distR="0">
            <wp:extent cx="5943600" cy="6025324"/>
            <wp:effectExtent l="0" t="0" r="0" b="0"/>
            <wp:docPr id="9013" name="fig_1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6025324"/>
                    </a:xfrm>
                    <a:prstGeom prst="rect">
                      <a:avLst/>
                    </a:prstGeom>
                  </pic:spPr>
                </pic:pic>
              </a:graphicData>
            </a:graphic>
          </wp:inline>
        </w:drawing>
      </w:r>
      <w:r>
        <w:br/>
      </w:r>
      <w:r>
        <w:drawing>
          <wp:inline distT="0" distB="0" distL="0" distR="0">
            <wp:extent cx="5943600" cy="6258115"/>
            <wp:effectExtent l="0" t="0" r="0" b="0"/>
            <wp:docPr id="9014" name="fig_1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625811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30 – Макет динамики результатов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Список тестов с фильтром по категории и статусу активности (см. рисунок 31).</w:t>
      </w:r>
    </w:p>
    <w:p>
      <w:pPr>
        <w:spacing w:after="0" w:before="0" w:line="360" w:lineRule="auto"/>
        <w:jc w:val="center"/>
      </w:pPr>
      <w:r>
        <w:drawing>
          <wp:inline distT="0" distB="0" distL="0" distR="0">
            <wp:extent cx="5943600" cy="4457700"/>
            <wp:effectExtent l="0" t="0" r="0" b="0"/>
            <wp:docPr id="9015" name="fig_1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31 – Макет списка тестов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редактирования теста (см. рисунок 32).</w:t>
      </w:r>
    </w:p>
    <w:p>
      <w:pPr>
        <w:spacing w:after="0" w:before="0" w:line="360" w:lineRule="auto"/>
        <w:jc w:val="center"/>
      </w:pPr>
      <w:r>
        <w:drawing>
          <wp:inline distT="0" distB="0" distL="0" distR="0">
            <wp:extent cx="5943600" cy="4457700"/>
            <wp:effectExtent l="0" t="0" r="0" b="0"/>
            <wp:docPr id="9016" name="fig_1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32 – Макет редактирования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вопросами и вариантами ответов выбранного теста (см. рисунок 33).</w:t>
      </w:r>
    </w:p>
    <w:p>
      <w:pPr>
        <w:spacing w:after="0" w:before="0" w:line="360" w:lineRule="auto"/>
        <w:jc w:val="center"/>
      </w:pPr>
      <w:r>
        <w:drawing>
          <wp:inline distT="0" distB="0" distL="0" distR="0">
            <wp:extent cx="5943600" cy="4541901"/>
            <wp:effectExtent l="0" t="0" r="0" b="0"/>
            <wp:docPr id="9017" name="fig_1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541901"/>
                    </a:xfrm>
                    <a:prstGeom prst="rect">
                      <a:avLst/>
                    </a:prstGeom>
                  </pic:spPr>
                </pic:pic>
              </a:graphicData>
            </a:graphic>
          </wp:inline>
        </w:drawing>
      </w:r>
      <w:r>
        <w:br/>
      </w:r>
      <w:r>
        <w:drawing>
          <wp:inline distT="0" distB="0" distL="0" distR="0">
            <wp:extent cx="5943600" cy="4888611"/>
            <wp:effectExtent l="0" t="0" r="0" b="0"/>
            <wp:docPr id="9018" name="fig_1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4888611"/>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33 – Макет управления вопросами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добавления и редактирования рекомендаций для уровней стресса (см. рисунок 34).</w:t>
      </w:r>
    </w:p>
    <w:p>
      <w:pPr>
        <w:spacing w:after="0" w:before="0" w:line="360" w:lineRule="auto"/>
        <w:jc w:val="center"/>
      </w:pPr>
      <w:r>
        <w:drawing>
          <wp:inline distT="0" distB="0" distL="0" distR="0">
            <wp:extent cx="5943600" cy="4457700"/>
            <wp:effectExtent l="0" t="0" r="0" b="0"/>
            <wp:docPr id="9019" name="fig_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34 – Макет формы рекомендаций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Сводная статистика по тестам и распределению уровней стресса с графиками (см. рисунок 35).</w:t>
      </w:r>
    </w:p>
    <w:p>
      <w:pPr>
        <w:spacing w:after="0" w:before="0" w:line="360" w:lineRule="auto"/>
        <w:jc w:val="center"/>
      </w:pPr>
      <w:r>
        <w:drawing>
          <wp:inline distT="0" distB="0" distL="0" distR="0">
            <wp:extent cx="5943600" cy="6141720"/>
            <wp:effectExtent l="0" t="0" r="0" b="0"/>
            <wp:docPr id="9020" name="fig_1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6141720"/>
                    </a:xfrm>
                    <a:prstGeom prst="rect">
                      <a:avLst/>
                    </a:prstGeom>
                  </pic:spPr>
                </pic:pic>
              </a:graphicData>
            </a:graphic>
          </wp:inline>
        </w:drawing>
      </w:r>
      <w:r>
        <w:br/>
      </w:r>
      <w:r>
        <w:drawing>
          <wp:inline distT="0" distB="0" distL="0" distR="0">
            <wp:extent cx="5943600" cy="6320028"/>
            <wp:effectExtent l="0" t="0" r="0" b="0"/>
            <wp:docPr id="9021" name="fig_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6320028"/>
                    </a:xfrm>
                    <a:prstGeom prst="rect">
                      <a:avLst/>
                    </a:prstGeom>
                  </pic:spPr>
                </pic:pic>
              </a:graphicData>
            </a:graphic>
          </wp:inline>
        </w:drawing>
      </w:r>
      <w:r>
        <w:br/>
      </w:r>
      <w:r>
        <w:drawing>
          <wp:inline distT="0" distB="0" distL="0" distR="0">
            <wp:extent cx="5943600" cy="6483477"/>
            <wp:effectExtent l="0" t="0" r="0" b="0"/>
            <wp:docPr id="9022" name="fig_16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6483477"/>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35 – Макет сводной статистики</w:t>
      </w:r>
    </w:p>
    <w:p>
      <w:pPr>
        <w:spacing w:after="0" w:before="0" w:line="360" w:lineRule="auto"/>
        <w:jc w:val="both"/>
      </w:pPr>
      <w:r>
        <w:rPr>
          <w:rFonts w:ascii="Times New Roman" w:cs="Times New Roman" w:eastAsia="Times New Roman" w:hAnsi="Times New Roman"/>
          <w:b/>
          <w:bCs/>
          <w:i w:val="false"/>
          <w:iCs w:val="false"/>
          <w:sz w:val="28"/>
          <w:szCs w:val="28"/>
        </w:rPr>
        <w:t xml:space="preserve">4. Интерфейс администратора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Администратор имеет полный доступ ко всем таблицам БД через специализированные формы CRUD:</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администратора со счётчиками пользователей, тестов, протоколов (см. рисунок 36).</w:t>
      </w:r>
    </w:p>
    <w:p>
      <w:pPr>
        <w:spacing w:after="0" w:before="0" w:line="360" w:lineRule="auto"/>
        <w:jc w:val="center"/>
      </w:pPr>
      <w:r>
        <w:drawing>
          <wp:inline distT="0" distB="0" distL="0" distR="0">
            <wp:extent cx="5943600" cy="4457700"/>
            <wp:effectExtent l="0" t="0" r="0" b="0"/>
            <wp:docPr id="9023" name="fig_1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36 – Макет панели администратора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пользователями: смена ролей, сброс паролей, удаление учётных записей (см. рисунок 37).</w:t>
      </w:r>
    </w:p>
    <w:p>
      <w:pPr>
        <w:spacing w:after="0" w:before="0" w:line="360" w:lineRule="auto"/>
        <w:jc w:val="center"/>
      </w:pPr>
      <w:r>
        <w:drawing>
          <wp:inline distT="0" distB="0" distL="0" distR="0">
            <wp:extent cx="5943600" cy="4457700"/>
            <wp:effectExtent l="0" t="0" r="0" b="0"/>
            <wp:docPr id="9024" name="fig_1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37 – Макет управления пользователями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раздела «Таблицы БД» с навигацией по 16 таблицам системы (см. рисунок 38).</w:t>
      </w:r>
    </w:p>
    <w:p>
      <w:pPr>
        <w:spacing w:after="0" w:before="0" w:line="360" w:lineRule="auto"/>
        <w:jc w:val="center"/>
      </w:pPr>
      <w:r>
        <w:drawing>
          <wp:inline distT="0" distB="0" distL="0" distR="0">
            <wp:extent cx="5943600" cy="4457700"/>
            <wp:effectExtent l="0" t="0" r="0" b="0"/>
            <wp:docPr id="9025" name="fig_1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38 – Макет навигации по таблицам БД</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прямого редактирования записей справочников (показателей, градаций и т. д.) (см. рисунок 39).</w:t>
      </w:r>
    </w:p>
    <w:p>
      <w:pPr>
        <w:spacing w:after="0" w:before="0" w:line="360" w:lineRule="auto"/>
        <w:jc w:val="center"/>
      </w:pPr>
      <w:r>
        <w:drawing>
          <wp:inline distT="0" distB="0" distL="0" distR="0">
            <wp:extent cx="5943600" cy="4457700"/>
            <wp:effectExtent l="0" t="0" r="0" b="0"/>
            <wp:docPr id="9026" name="fig_2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39 – Макет формы редактирования справочника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Просмотр журнала аудита с фильтром по дате, пользователю и таблице (см. рисунок 40).</w:t>
      </w:r>
    </w:p>
    <w:p>
      <w:pPr>
        <w:spacing w:after="0" w:before="0" w:line="360" w:lineRule="auto"/>
        <w:jc w:val="center"/>
      </w:pPr>
      <w:r>
        <w:drawing>
          <wp:inline distT="0" distB="0" distL="0" distR="0">
            <wp:extent cx="5943600" cy="4457700"/>
            <wp:effectExtent l="0" t="0" r="0" b="0"/>
            <wp:docPr id="9027" name="fig_2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40 – Макет просмотра журнала аудита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ходе разработки были спроектированы интуитивно понятные интерфейсы для всех категорий пользователей системы мониторинга ментального здоровья. Формы обеспечивают удобное взаимодействие с приложением и охватывают все необходимые функции для студентов, психологов и администратора.</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3.2.2 Разработка отчётов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системе реализовано три типа печатных отчётов, генерируемых клиентским приложением: «Протокол тестирования», «История прохождений студента» и «Сводный отчёт по группе для психолога». Все отчёты формируются с использованием CSS-правил @media print и могут быть распечатаны напрямую из браузера.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протоколе тестирования необходимо указать наименование вуза, наименование документа, номер протокола, ФИО и группу студента, шифр и название теста, дату и время прохождения, суммарный балл и максимально возможный балл, определённый уровень стресса, статус прохождения и список привязанных рекомендаций. Получившийся протокол представлен на рисунке 41.</w:t>
      </w:r>
    </w:p>
    <w:p>
      <w:pPr>
        <w:spacing w:after="0" w:before="0" w:line="360" w:lineRule="auto"/>
        <w:jc w:val="center"/>
      </w:pPr>
      <w:r>
        <w:drawing>
          <wp:inline distT="0" distB="0" distL="0" distR="0">
            <wp:extent cx="5943600" cy="7132320"/>
            <wp:effectExtent l="0" t="0" r="0" b="0"/>
            <wp:docPr id="9028" name="fig_2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43600" cy="713232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41 – Протокол тестирования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истории прохождений студента указываются ФИО студента, группа, период, к которому относится отчёт, и таблица с протоколами, отсортированными по дате. Для каждого протокола приводятся название теста, дата, суммарный балл, уровень стресса. Получившаяся история представлена на рисунке 42.</w:t>
      </w:r>
    </w:p>
    <w:p>
      <w:pPr>
        <w:spacing w:after="0" w:before="0" w:line="360" w:lineRule="auto"/>
        <w:jc w:val="center"/>
      </w:pPr>
      <w:r>
        <w:drawing>
          <wp:inline distT="0" distB="0" distL="0" distR="0">
            <wp:extent cx="5943600" cy="5610758"/>
            <wp:effectExtent l="0" t="0" r="0" b="0"/>
            <wp:docPr id="9029" name="fig_2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43600" cy="5610758"/>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42 – История прохождений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сводном отчёте по группе указываются группа, период, ФИО психолога-куратора и распределение студентов по уровням стресса (число студентов, процент). Также приводится список студентов с их последними результатами и сигнальными отметками для тех, чей уровень стресса требует консультации. Получившийся отчёт представлен на рисунке 43.</w:t>
      </w:r>
    </w:p>
    <w:p>
      <w:pPr>
        <w:spacing w:after="0" w:before="0" w:line="360" w:lineRule="auto"/>
        <w:jc w:val="center"/>
      </w:pPr>
      <w:r>
        <w:drawing>
          <wp:inline distT="0" distB="0" distL="0" distR="0">
            <wp:extent cx="5943600" cy="7087743"/>
            <wp:effectExtent l="0" t="0" r="0" b="0"/>
            <wp:docPr id="9030" name="fig_2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43600" cy="7087743"/>
                    </a:xfrm>
                    <a:prstGeom prst="rect">
                      <a:avLst/>
                    </a:prstGeom>
                  </pic:spPr>
                </pic:pic>
              </a:graphicData>
            </a:graphic>
          </wp:inline>
        </w:drawing>
      </w:r>
      <w:r>
        <w:br/>
      </w:r>
      <w:r>
        <w:drawing>
          <wp:inline distT="0" distB="0" distL="0" distR="0">
            <wp:extent cx="5943600" cy="7260107"/>
            <wp:effectExtent l="0" t="0" r="0" b="0"/>
            <wp:docPr id="9031" name="fig_2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7260107"/>
                    </a:xfrm>
                    <a:prstGeom prst="rect">
                      <a:avLst/>
                    </a:prstGeom>
                  </pic:spPr>
                </pic:pic>
              </a:graphicData>
            </a:graphic>
          </wp:inline>
        </w:drawing>
      </w:r>
      <w:r>
        <w:br/>
      </w:r>
      <w:r>
        <w:drawing>
          <wp:inline distT="0" distB="0" distL="0" distR="0">
            <wp:extent cx="5943600" cy="7488936"/>
            <wp:effectExtent l="0" t="0" r="0" b="0"/>
            <wp:docPr id="9032" name="fig_2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43600" cy="7488936"/>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43 – Сводный отчёт по группе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отчёты доступны для печати кнопкой «🖨 Распечатать» и могут быть сохранены в PDF через стандартный диалог печати браузера.</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3.3 Руководство пользователя</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3.3.1 Руководство пользователя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начале работы со системой студент попадает на главную страницу с формой авторизации. Если студент не зарегистрирован, ему следует перейти на форму регистрации, заполнить данные (логин, пароль, ФИО, номер зачётной книжки, группа) и нажать кнопку «Зарегистрироваться» (см. рисунок 44).</w:t>
      </w:r>
    </w:p>
    <w:p>
      <w:pPr>
        <w:spacing w:after="0" w:before="0" w:line="360" w:lineRule="auto"/>
        <w:jc w:val="center"/>
      </w:pPr>
      <w:r>
        <w:drawing>
          <wp:inline distT="0" distB="0" distL="0" distR="0">
            <wp:extent cx="5943600" cy="5076825"/>
            <wp:effectExtent l="0" t="0" r="0" b="0"/>
            <wp:docPr id="9033" name="fig_2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943600" cy="50768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44 – Регистрация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После авторизации студент попадает на свою главную страницу с каталогом активных тестов. Чтобы пройти тест, нужно нажать кнопку «Пройти тест» (см. рисунок 45).</w:t>
      </w:r>
    </w:p>
    <w:p>
      <w:pPr>
        <w:spacing w:after="0" w:before="0" w:line="360" w:lineRule="auto"/>
        <w:jc w:val="center"/>
      </w:pPr>
      <w:r>
        <w:drawing>
          <wp:inline distT="0" distB="0" distL="0" distR="0">
            <wp:extent cx="5943600" cy="4457700"/>
            <wp:effectExtent l="0" t="0" r="0" b="0"/>
            <wp:docPr id="9034" name="fig_2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45 – Главная страница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странице прохождения теста студент последовательно отвечает на вопросы, выбирая один из вариантов. После завершения нажимается кнопка «Завершить тестирование» — система рассчитывает суммарный балл и определяет уровень стресса (см. рисунок 46).</w:t>
      </w:r>
    </w:p>
    <w:p>
      <w:pPr>
        <w:spacing w:after="0" w:before="0" w:line="360" w:lineRule="auto"/>
        <w:jc w:val="center"/>
      </w:pPr>
      <w:r>
        <w:drawing>
          <wp:inline distT="0" distB="0" distL="0" distR="0">
            <wp:extent cx="5943600" cy="4455223"/>
            <wp:effectExtent l="0" t="0" r="0" b="0"/>
            <wp:docPr id="9035" name="fig_2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943600" cy="4455223"/>
                    </a:xfrm>
                    <a:prstGeom prst="rect">
                      <a:avLst/>
                    </a:prstGeom>
                  </pic:spPr>
                </pic:pic>
              </a:graphicData>
            </a:graphic>
          </wp:inline>
        </w:drawing>
      </w:r>
      <w:r>
        <w:br/>
      </w:r>
      <w:r>
        <w:drawing>
          <wp:inline distT="0" distB="0" distL="0" distR="0">
            <wp:extent cx="5943600" cy="4331398"/>
            <wp:effectExtent l="0" t="0" r="0" b="0"/>
            <wp:docPr id="9036" name="fig_27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43600" cy="4331398"/>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46 – Прохождение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странице результата отображаются балл, уровень стресса и привязанные рекомендации. Доступна кнопка печати протокола (см. рисунок 47).</w:t>
      </w:r>
    </w:p>
    <w:p>
      <w:pPr>
        <w:spacing w:after="0" w:before="0" w:line="360" w:lineRule="auto"/>
        <w:jc w:val="center"/>
      </w:pPr>
      <w:r>
        <w:drawing>
          <wp:inline distT="0" distB="0" distL="0" distR="0">
            <wp:extent cx="5943600" cy="6691503"/>
            <wp:effectExtent l="0" t="0" r="0" b="0"/>
            <wp:docPr id="9037" name="fig_2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943600" cy="6691503"/>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47 – Результат прохождения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разделе «Мои результаты» студент может просматривать всю историю прохождений с фильтрами по уровню стресса и периоду (см. рисунок 48).</w:t>
      </w:r>
    </w:p>
    <w:p>
      <w:pPr>
        <w:spacing w:after="0" w:before="0" w:line="360" w:lineRule="auto"/>
        <w:jc w:val="center"/>
      </w:pPr>
      <w:r>
        <w:drawing>
          <wp:inline distT="0" distB="0" distL="0" distR="0">
            <wp:extent cx="5943600" cy="5918835"/>
            <wp:effectExtent l="0" t="0" r="0" b="0"/>
            <wp:docPr id="9038" name="fig_2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943600" cy="591883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48 – История результатов студента</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3.3.2 Руководство пользователя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При устройстве на работу отдел кадров передаёт психологу логин и пароль для входа в систему. После авторизации психолог попадает на главную страницу с обзором закреплённых студентов и тестов своих категорий специализации (см. рисунок 49).</w:t>
      </w:r>
    </w:p>
    <w:p>
      <w:pPr>
        <w:spacing w:after="0" w:before="0" w:line="360" w:lineRule="auto"/>
        <w:jc w:val="center"/>
      </w:pPr>
      <w:r>
        <w:drawing>
          <wp:inline distT="0" distB="0" distL="0" distR="0">
            <wp:extent cx="5943600" cy="4457700"/>
            <wp:effectExtent l="0" t="0" r="0" b="0"/>
            <wp:docPr id="9039" name="fig_3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49 – Главная страница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разделе «Студенты» психолог может найти конкретного студента по ФИО, логину или группе и открыть его карточку, в которой видны: история протоколов, динамика баллов и заметки психолога (см. рисунок 50).</w:t>
      </w:r>
    </w:p>
    <w:p>
      <w:pPr>
        <w:spacing w:after="0" w:before="0" w:line="360" w:lineRule="auto"/>
        <w:jc w:val="center"/>
      </w:pPr>
      <w:r>
        <w:drawing>
          <wp:inline distT="0" distB="0" distL="0" distR="0">
            <wp:extent cx="5943600" cy="4457700"/>
            <wp:effectExtent l="0" t="0" r="0" b="0"/>
            <wp:docPr id="9040" name="fig_3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50 – Карточка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Кнопка «Динамика» открывает страницу с графиком результатов студента по датам, средним/минимальным/максимальным баллами и отметками о превышении пороговых значений (см. рисунок 51).</w:t>
      </w:r>
    </w:p>
    <w:p>
      <w:pPr>
        <w:spacing w:after="0" w:before="0" w:line="360" w:lineRule="auto"/>
        <w:jc w:val="center"/>
      </w:pPr>
      <w:r>
        <w:drawing>
          <wp:inline distT="0" distB="0" distL="0" distR="0">
            <wp:extent cx="5943600" cy="6025324"/>
            <wp:effectExtent l="0" t="0" r="0" b="0"/>
            <wp:docPr id="9041" name="fig_3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43600" cy="6025324"/>
                    </a:xfrm>
                    <a:prstGeom prst="rect">
                      <a:avLst/>
                    </a:prstGeom>
                  </pic:spPr>
                </pic:pic>
              </a:graphicData>
            </a:graphic>
          </wp:inline>
        </w:drawing>
      </w:r>
      <w:r>
        <w:br/>
      </w:r>
      <w:r>
        <w:drawing>
          <wp:inline distT="0" distB="0" distL="0" distR="0">
            <wp:extent cx="5943600" cy="6258115"/>
            <wp:effectExtent l="0" t="0" r="0" b="0"/>
            <wp:docPr id="9042" name="fig_3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43600" cy="625811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51 – Динамика результатов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разделе «Тесты» психолог может создать новый тест, отредактировать существующий или деактивировать его. На вкладке «Вопросы» доступно управление вопросами и вариантами ответов с автоматическим присвоением порядкового номера (см. рисунок 52).</w:t>
      </w:r>
    </w:p>
    <w:p>
      <w:pPr>
        <w:spacing w:after="0" w:before="0" w:line="360" w:lineRule="auto"/>
        <w:jc w:val="center"/>
      </w:pPr>
      <w:r>
        <w:drawing>
          <wp:inline distT="0" distB="0" distL="0" distR="0">
            <wp:extent cx="5943600" cy="4541901"/>
            <wp:effectExtent l="0" t="0" r="0" b="0"/>
            <wp:docPr id="9043" name="fig_3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943600" cy="4541901"/>
                    </a:xfrm>
                    <a:prstGeom prst="rect">
                      <a:avLst/>
                    </a:prstGeom>
                  </pic:spPr>
                </pic:pic>
              </a:graphicData>
            </a:graphic>
          </wp:inline>
        </w:drawing>
      </w:r>
      <w:r>
        <w:br/>
      </w:r>
      <w:r>
        <w:drawing>
          <wp:inline distT="0" distB="0" distL="0" distR="0">
            <wp:extent cx="5943600" cy="4888611"/>
            <wp:effectExtent l="0" t="0" r="0" b="0"/>
            <wp:docPr id="9044" name="fig_3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943600" cy="4888611"/>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52 – Управление тестом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странице «Рекомендации» психолог формулирует тексты рекомендаций для каждого уровня стресса. Каждая рекомендация автоматически привязывается к автору (см. рисунок 53).</w:t>
      </w:r>
    </w:p>
    <w:p>
      <w:pPr>
        <w:spacing w:after="0" w:before="0" w:line="360" w:lineRule="auto"/>
        <w:jc w:val="center"/>
      </w:pPr>
      <w:r>
        <w:drawing>
          <wp:inline distT="0" distB="0" distL="0" distR="0">
            <wp:extent cx="5943600" cy="4457700"/>
            <wp:effectExtent l="0" t="0" r="0" b="0"/>
            <wp:docPr id="9045" name="fig_3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943600" cy="4457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53 – Управление рекомендациями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Раздел «Статистика» предоставляет сводные графики распределения уровней стресса по группам и тестам, а также список студентов, требующих консультации (см. рисунок 54).</w:t>
      </w:r>
    </w:p>
    <w:p>
      <w:pPr>
        <w:spacing w:after="0" w:before="0" w:line="360" w:lineRule="auto"/>
        <w:jc w:val="center"/>
      </w:pPr>
      <w:r>
        <w:drawing>
          <wp:inline distT="0" distB="0" distL="0" distR="0">
            <wp:extent cx="5943600" cy="6141720"/>
            <wp:effectExtent l="0" t="0" r="0" b="0"/>
            <wp:docPr id="9046" name="fig_3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943600" cy="6141720"/>
                    </a:xfrm>
                    <a:prstGeom prst="rect">
                      <a:avLst/>
                    </a:prstGeom>
                  </pic:spPr>
                </pic:pic>
              </a:graphicData>
            </a:graphic>
          </wp:inline>
        </w:drawing>
      </w:r>
      <w:r>
        <w:br/>
      </w:r>
      <w:r>
        <w:drawing>
          <wp:inline distT="0" distB="0" distL="0" distR="0">
            <wp:extent cx="5943600" cy="6320028"/>
            <wp:effectExtent l="0" t="0" r="0" b="0"/>
            <wp:docPr id="9047" name="fig_3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943600" cy="6320028"/>
                    </a:xfrm>
                    <a:prstGeom prst="rect">
                      <a:avLst/>
                    </a:prstGeom>
                  </pic:spPr>
                </pic:pic>
              </a:graphicData>
            </a:graphic>
          </wp:inline>
        </w:drawing>
      </w:r>
      <w:r>
        <w:br/>
      </w:r>
      <w:r>
        <w:drawing>
          <wp:inline distT="0" distB="0" distL="0" distR="0">
            <wp:extent cx="5943600" cy="6483477"/>
            <wp:effectExtent l="0" t="0" r="0" b="0"/>
            <wp:docPr id="9048" name="fig_3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943600" cy="6483477"/>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54 – Сводная статистика</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ходе выполнения курсовой работы по дисциплине «Клиент-серверные приложения» была разработана информационная система мониторинга ментального здоровья студентов, направленная на автоматизацию процессов психологической диагностики, ведения базы пройденных тестов и формирования персональных рекомендаций. Применение клиент-серверной архитектуры с двухзвенной моделью DBS позволило создать надёжное, масштабируемое и безопасное решение, обеспечивающее удобное взаимодействие между студентами, психологами и администратором вуза.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процессе разработки выполнено концептуальное, логическое и физическое проектирование базы данных в СУБД PostgreSQL. БД содержит 16 таблиц и удовлетворяет нормальной форме Бойса-Кодда. Особое внимание было уделено выбору первичных ключей: вместо искусственных суррогатных идентификаторов в системе используются естественные ключи предметной области — номер зачётной книжки, табельный номер, шифр теста, название уровня стресса, название категории, логин, номер протокола тестирования, код рекомендации. Это улучшает читаемость данных, упрощает SQL-запросы и снимает зависимость от автоинкремента. Контроль целостности данных реализован средствами ограничений PRIMARY KEY, FOREIGN KEY, UNIQUE, NOT NULL, CHECK, а также с помощью триггеров и хранимых процедур на языке PL/pgSQL. Все критические действия с БД оформлены в виде хранимых процедур (sp_save_test_protocol, sp_register_student, sp_admin_create_test, sp_assign_curator_psychologist и др.), что обеспечивает атомарность операций и централизацию бизнес-логики.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Разработана клиентская часть на платформе Java 17 / Spring Boot 3.2 / Spring Security / Thymeleaf, реализующая роли студента, психолога и администратора с разграничением доступа на уровне URL и методов. Реализованы основные сценарии: регистрация и авторизация, прохождение теста с автоматическим расчётом уровня стресса, просмотр истории и динамики, управление тестами и рекомендациями, прямое управление таблицами БД. Особое внимание было уделено архитектуре системы и связям между сущностями: связь «Прохождение теста» (M:N) преобразована в слабую сущность «Протокол тестирования»; M:N-связи «Курирует», «Специализируется» и «Формулирует рекомендацию» преобразованы в слабые сущности и junction-таблицу с естественными первичными ключами; целостность связей контролируется внешними ключами с продуманными правилами каскадного удаления и блокировки.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Таким образом, поставленные в курсовой работе задачи были успешно выполнены, а цель — создание функционального клиент-серверного приложения для мониторинга психоэмоционального состояния студентов — достигнута. Результаты работы подтверждают важность и актуальность применения клиент-серверных технологий в современной системе психологической поддержки высшего учебного заведения.</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СПИСОК ИСПОЛЬЗУЕМОЙ ЛИТЕРАТУРЫ</w:t>
      </w:r>
    </w:p>
    <w:p>
      <w:pPr>
        <w:spacing w:line="360" w:lineRule="auto"/>
        <w:ind w:left="360" w:hanging="360"/>
        <w:jc w:val="both"/>
      </w:pPr>
      <w:r>
        <w:rPr>
          <w:rFonts w:ascii="Times New Roman" w:cs="Times New Roman" w:eastAsia="Times New Roman" w:hAnsi="Times New Roman"/>
          <w:sz w:val="28"/>
          <w:szCs w:val="28"/>
        </w:rPr>
        <w:t xml:space="preserve">1. Спилбергер Ч. Д., Ханин Ю. Л. Шкала реактивной и личностной тревожности [Электронный ресурс]. – URL: https://psytests.org/anxiety/spielberger.html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2. Beck A. T. Beck Depression Inventory (BDI) [Электронный ресурс]. – URL: https://psytests.org/depr/bdi.html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3. Cohen S. Perceived Stress Scale (PSS-10) [Электронный ресурс]. – URL: https://psytests.org/stress/pss10.html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4. PostgreSQL Documentation [Электронный ресурс]. – URL: https://www.postgresql.org/docs/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5. Spring Framework Documentation [Электронный ресурс]. – URL: https://docs.spring.io/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6. Spring Boot Reference [Электронный ресурс]. – URL: https://docs.spring.io/spring-boot/docs/current/reference/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7. Hibernate ORM Documentation [Электронный ресурс]. – URL: https://hibernate.org/orm/documentation/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8. Thymeleaf Documentation [Электронный ресурс]. – URL: https://www.thymeleaf.org/documentation.html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9. Bootstrap 5 Documentation [Электронный ресурс]. – URL: https://getbootstrap.com/docs/5.3/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10. Нормализация отношений. Шесть нормальных форм [Электронный ресурс]. – URL: https://habr.com/ru/articles/254773/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11. Дейт К. Дж. Введение в системы баз данных. – 8-е изд. – М.: Вильямс, 2005. – 1328 с.</w:t>
      </w:r>
    </w:p>
    <w:sectPr>
      <w:footerReference w:type="default" r:id="rId7"/>
      <w:pgSz w:w="12240" w:h="15840" w:orient="portrait"/>
      <w:pgMar w:top="85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360" w:lineRule="auto"/>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line="360" w:lineRule="auto"/>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line="360" w:lineRule="auto"/>
      <w:outlineLvl w:val="2"/>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b094ad057a482b8be6535baded9b5e3d1fda8af.png"/><Relationship Id="rId9" Type="http://schemas.openxmlformats.org/officeDocument/2006/relationships/image" Target="media/cbebe4d4950116a1cdff0ac36a343c3c3e1aa085.png"/><Relationship Id="rId10" Type="http://schemas.openxmlformats.org/officeDocument/2006/relationships/image" Target="media/66c90c9be7c31f206828318264394907fe5b5453.png"/><Relationship Id="rId11" Type="http://schemas.openxmlformats.org/officeDocument/2006/relationships/image" Target="media/fa4c47724ba2c8fa142a74839735ca11d4c477dc.png"/><Relationship Id="rId12" Type="http://schemas.openxmlformats.org/officeDocument/2006/relationships/image" Target="media/f6e731f1e1042cf1fac6ea0dce36833122a4bc2e.png"/><Relationship Id="rId13" Type="http://schemas.openxmlformats.org/officeDocument/2006/relationships/image" Target="media/4b5ce677fab38a8bb4fd7fbf1a2ae8c4a09fdf7e.png"/><Relationship Id="rId14" Type="http://schemas.openxmlformats.org/officeDocument/2006/relationships/image" Target="media/51691e394bef9fb35f8dc420e06f0f39a4f85b18.png"/><Relationship Id="rId15" Type="http://schemas.openxmlformats.org/officeDocument/2006/relationships/image" Target="media/6e49d54c8874d386977e9e3cb007b76a310c4923.png"/><Relationship Id="rId16" Type="http://schemas.openxmlformats.org/officeDocument/2006/relationships/image" Target="media/15aac8b5251b81ee1866e858be4ccf83268d205a.png"/><Relationship Id="rId17" Type="http://schemas.openxmlformats.org/officeDocument/2006/relationships/image" Target="media/53a2d1c8d3f2e1d8dfc62c9c1e78dd139fec215d.png"/><Relationship Id="rId18" Type="http://schemas.openxmlformats.org/officeDocument/2006/relationships/image" Target="media/d3a4535036ed1170bf9064eb41ffa1d381ce770a.png"/><Relationship Id="rId19" Type="http://schemas.openxmlformats.org/officeDocument/2006/relationships/image" Target="media/e0012b5556df64ab82e599fbb33b62e4aebf5d71.png"/><Relationship Id="rId20" Type="http://schemas.openxmlformats.org/officeDocument/2006/relationships/image" Target="media/e36371a7e830d0b7947f484ebad790d7264d2017.png"/><Relationship Id="rId21" Type="http://schemas.openxmlformats.org/officeDocument/2006/relationships/image" Target="media/3e2c6ca337c73cb895e3a008c51538e95d81be90.png"/><Relationship Id="rId22" Type="http://schemas.openxmlformats.org/officeDocument/2006/relationships/image" Target="media/201418a3a79f012e13a6aaf9e50abe5384c7c8d3.png"/><Relationship Id="rId23" Type="http://schemas.openxmlformats.org/officeDocument/2006/relationships/image" Target="media/5d9758bf5829e0876797335dab11784e6d401eb2.png"/><Relationship Id="rId24" Type="http://schemas.openxmlformats.org/officeDocument/2006/relationships/image" Target="media/f408448ccbaf6af3b4e8e44aa7a1314f151ed445.png"/><Relationship Id="rId25" Type="http://schemas.openxmlformats.org/officeDocument/2006/relationships/image" Target="media/962e1f102cbcc30e0596d055cf1fabcfc163bd4c.png"/><Relationship Id="rId26" Type="http://schemas.openxmlformats.org/officeDocument/2006/relationships/fontTable" Target="fontTable.xml"/><Relationship Id="rId27" Type="http://schemas.openxmlformats.org/officeDocument/2006/relationships/image" Target="media/imgpz_1.png"/><Relationship Id="rId28" Type="http://schemas.openxmlformats.org/officeDocument/2006/relationships/image" Target="media/imgpz_2.png"/><Relationship Id="rId29" Type="http://schemas.openxmlformats.org/officeDocument/2006/relationships/image" Target="media/imgpz_3.png"/><Relationship Id="rId30" Type="http://schemas.openxmlformats.org/officeDocument/2006/relationships/image" Target="media/imgpz_4.png"/><Relationship Id="rId31" Type="http://schemas.openxmlformats.org/officeDocument/2006/relationships/image" Target="media/imgpz_5.png"/><Relationship Id="rId32" Type="http://schemas.openxmlformats.org/officeDocument/2006/relationships/image" Target="media/imgpz_6.png"/><Relationship Id="rId33" Type="http://schemas.openxmlformats.org/officeDocument/2006/relationships/image" Target="media/imgpz_7.png"/><Relationship Id="rId34" Type="http://schemas.openxmlformats.org/officeDocument/2006/relationships/image" Target="media/imgpz_8.png"/><Relationship Id="rId35" Type="http://schemas.openxmlformats.org/officeDocument/2006/relationships/image" Target="media/imgpz_9.png"/><Relationship Id="rId36" Type="http://schemas.openxmlformats.org/officeDocument/2006/relationships/image" Target="media/imgpz_10.png"/><Relationship Id="rId37" Type="http://schemas.openxmlformats.org/officeDocument/2006/relationships/image" Target="media/imgpz_11.png"/><Relationship Id="rId38" Type="http://schemas.openxmlformats.org/officeDocument/2006/relationships/image" Target="media/imgpz_12.png"/><Relationship Id="rId39" Type="http://schemas.openxmlformats.org/officeDocument/2006/relationships/image" Target="media/imgpz_13.png"/><Relationship Id="rId40" Type="http://schemas.openxmlformats.org/officeDocument/2006/relationships/image" Target="media/imgpz_14.png"/><Relationship Id="rId41" Type="http://schemas.openxmlformats.org/officeDocument/2006/relationships/image" Target="media/imgpz_15.png"/><Relationship Id="rId42" Type="http://schemas.openxmlformats.org/officeDocument/2006/relationships/image" Target="media/imgpz_16.png"/><Relationship Id="rId43" Type="http://schemas.openxmlformats.org/officeDocument/2006/relationships/image" Target="media/imgpz_17.png"/><Relationship Id="rId44" Type="http://schemas.openxmlformats.org/officeDocument/2006/relationships/image" Target="media/imgpz_18.png"/><Relationship Id="rId45" Type="http://schemas.openxmlformats.org/officeDocument/2006/relationships/image" Target="media/imgpz_19.png"/><Relationship Id="rId46" Type="http://schemas.openxmlformats.org/officeDocument/2006/relationships/image" Target="media/imgpz_20.png"/><Relationship Id="rId47" Type="http://schemas.openxmlformats.org/officeDocument/2006/relationships/image" Target="media/imgpz_21.png"/><Relationship Id="rId48" Type="http://schemas.openxmlformats.org/officeDocument/2006/relationships/image" Target="media/imgpz_22.png"/><Relationship Id="rId49" Type="http://schemas.openxmlformats.org/officeDocument/2006/relationships/image" Target="media/imgpz_23.png"/><Relationship Id="rId50" Type="http://schemas.openxmlformats.org/officeDocument/2006/relationships/image" Target="media/imgpz_24.png"/><Relationship Id="rId51" Type="http://schemas.openxmlformats.org/officeDocument/2006/relationships/image" Target="media/imgpz_25.png"/><Relationship Id="rId52" Type="http://schemas.openxmlformats.org/officeDocument/2006/relationships/image" Target="media/imgpz_26.png"/><Relationship Id="rId53" Type="http://schemas.openxmlformats.org/officeDocument/2006/relationships/image" Target="media/imgpz_27.png"/><Relationship Id="rId54" Type="http://schemas.openxmlformats.org/officeDocument/2006/relationships/image" Target="media/imgpz_28.png"/><Relationship Id="rId55" Type="http://schemas.openxmlformats.org/officeDocument/2006/relationships/image" Target="media/imgpz_29.png"/><Relationship Id="rId56" Type="http://schemas.openxmlformats.org/officeDocument/2006/relationships/image" Target="media/imgpz_30.png"/><Relationship Id="rId57" Type="http://schemas.openxmlformats.org/officeDocument/2006/relationships/image" Target="media/imgpz_31.png"/><Relationship Id="rId58" Type="http://schemas.openxmlformats.org/officeDocument/2006/relationships/image" Target="media/imgpz_32.png"/><Relationship Id="rId59" Type="http://schemas.openxmlformats.org/officeDocument/2006/relationships/image" Target="media/imgpz_33.png"/><Relationship Id="rId60" Type="http://schemas.openxmlformats.org/officeDocument/2006/relationships/image" Target="media/imgpz_34.png"/><Relationship Id="rId61" Type="http://schemas.openxmlformats.org/officeDocument/2006/relationships/image" Target="media/imgpz_35.png"/><Relationship Id="rId62" Type="http://schemas.openxmlformats.org/officeDocument/2006/relationships/image" Target="media/imgpz_36.png"/><Relationship Id="rId63" Type="http://schemas.openxmlformats.org/officeDocument/2006/relationships/image" Target="media/imgpz_37.png"/><Relationship Id="rId64" Type="http://schemas.openxmlformats.org/officeDocument/2006/relationships/image" Target="media/imgpz_38.png"/><Relationship Id="rId65" Type="http://schemas.openxmlformats.org/officeDocument/2006/relationships/image" Target="media/imgpz_39.png"/><Relationship Id="rId66" Type="http://schemas.openxmlformats.org/officeDocument/2006/relationships/image" Target="media/imgpz_40.png"/><Relationship Id="rId67" Type="http://schemas.openxmlformats.org/officeDocument/2006/relationships/image" Target="media/imgpz_41.png"/><Relationship Id="rId68" Type="http://schemas.openxmlformats.org/officeDocument/2006/relationships/image" Target="media/imgpz_42.png"/><Relationship Id="rId69" Type="http://schemas.openxmlformats.org/officeDocument/2006/relationships/image" Target="media/imgpz_43.png"/><Relationship Id="rId70" Type="http://schemas.openxmlformats.org/officeDocument/2006/relationships/image" Target="media/imgpz_44.png"/><Relationship Id="rId71" Type="http://schemas.openxmlformats.org/officeDocument/2006/relationships/image" Target="media/imgpz_45.png"/><Relationship Id="rId72" Type="http://schemas.openxmlformats.org/officeDocument/2006/relationships/image" Target="media/imgpz_46.png"/><Relationship Id="rId73" Type="http://schemas.openxmlformats.org/officeDocument/2006/relationships/image" Target="media/imgpz_47.png"/><Relationship Id="rId74" Type="http://schemas.openxmlformats.org/officeDocument/2006/relationships/image" Target="media/imgpz_48.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dc:title>
  <dc:creator>Mental Health Monitoring System</dc:creator>
  <cp:lastModifiedBy>Un-named</cp:lastModifiedBy>
  <cp:revision>1</cp:revision>
  <dcterms:created xsi:type="dcterms:W3CDTF">2026-06-07T09:48:22.830Z</dcterms:created>
  <dcterms:modified xsi:type="dcterms:W3CDTF">2026-06-07T09:48:22.831Z</dcterms:modified>
</cp:coreProperties>
</file>

<file path=docProps/custom.xml><?xml version="1.0" encoding="utf-8"?>
<Properties xmlns="http://schemas.openxmlformats.org/officeDocument/2006/custom-properties" xmlns:vt="http://schemas.openxmlformats.org/officeDocument/2006/docPropsVTypes"/>
</file>