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МИНИСТЕРСТВО НАУКИ И ВЫСШЕГО ОБРАЗОВАНИЯ</w:t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РОССИЙСКОЙ ФЕДЕРАЦИИ</w:t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ФЕДЕРАЛЬНОЕ ГОСУДАРСТВЕННОЕ БЮДЖЕТНОЕ ОБРАЗОВАТЕЛЬНОЕ</w:t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УЧРЕЖДЕНИЕ ВЫСШЕГО ОБРАЗОВАНИЯ</w:t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«РЯЗАНСКИЙ ГОСУДАРСТВЕННЫЙ РАДИОТЕХНИЧЕСКИЙ</w:t>
      </w:r>
    </w:p>
    <w:p>
      <w:pPr>
        <w:spacing w:after="200" w:before="0" w:line="360" w:lineRule="auto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УНИВЕРСИТЕТ ИМЕНИ В.Ф. УТКИНА»</w:t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Факультет вычислительной техники</w:t>
      </w:r>
    </w:p>
    <w:p>
      <w:pPr>
        <w:spacing w:after="600" w:before="0" w:line="360" w:lineRule="auto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Кафедра вычислительной и прикладной математики</w:t>
      </w:r>
    </w:p>
    <w:p>
      <w:pPr>
        <w:spacing w:after="0" w:before="0" w:line="360" w:lineRule="auto"/>
        <w:jc w:val="righ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 защите</w:t>
      </w:r>
    </w:p>
    <w:p>
      <w:pPr>
        <w:spacing w:after="0" w:before="0" w:line="360" w:lineRule="auto"/>
        <w:jc w:val="righ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Руководитель работы _________________</w:t>
      </w:r>
    </w:p>
    <w:p>
      <w:pPr>
        <w:spacing w:after="600" w:before="0" w:line="360" w:lineRule="auto"/>
        <w:jc w:val="right"/>
      </w:pPr>
      <w:r>
        <w:rPr>
          <w:rFonts w:ascii="Times New Roman" w:cs="Times New Roman" w:eastAsia="Times New Roman" w:hAnsi="Times New Roman"/>
          <w:i/>
          <w:iCs/>
          <w:sz w:val="28"/>
          <w:szCs w:val="28"/>
        </w:rPr>
        <w:t xml:space="preserve">дата, подпись</w:t>
      </w:r>
    </w:p>
    <w:p>
      <w:pPr>
        <w:spacing w:after="0" w:before="200" w:line="360" w:lineRule="auto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ПОЯСНИТЕЛЬНАЯ ЗАПИСКА</w:t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К КУРСОВОЙ РАБОТЕ</w:t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по дисциплине</w:t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«Клиент-серверные приложения»</w:t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по теме</w:t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«Разработка информационной системы с клиент-серверной</w:t>
      </w:r>
    </w:p>
    <w:p>
      <w:pPr>
        <w:spacing w:after="500" w:before="0" w:line="360" w:lineRule="auto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архитектурой (КСП)»</w:t>
      </w:r>
    </w:p>
    <w:p>
      <w:pPr>
        <w:spacing w:after="200" w:before="200" w:line="360" w:lineRule="auto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Выполнил: __________________________________</w:t>
      </w:r>
    </w:p>
    <w:p>
      <w:pPr>
        <w:spacing w:after="600" w:before="0" w:line="360" w:lineRule="auto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Руководитель проекта: __________________________________</w:t>
      </w:r>
    </w:p>
    <w:p>
      <w:pPr>
        <w:spacing w:after="0" w:before="600" w:line="360" w:lineRule="auto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Рязань, 2026 г.</w:t>
      </w:r>
    </w:p>
    <w:p>
      <w:pPr>
        <w:pageBreakBefore/>
        <w:spacing w:after="200" w:before="0" w:line="360" w:lineRule="auto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ЗАДАНИЕ</w:t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на курсовую работу по дисциплине</w:t>
      </w:r>
    </w:p>
    <w:p>
      <w:pPr>
        <w:spacing w:after="200" w:before="0" w:line="360" w:lineRule="auto"/>
        <w:jc w:val="center"/>
      </w:pPr>
      <w:r>
        <w:rPr>
          <w:rFonts w:ascii="Times New Roman" w:cs="Times New Roman" w:eastAsia="Times New Roman" w:hAnsi="Times New Roman"/>
          <w:i/>
          <w:iCs/>
          <w:sz w:val="28"/>
          <w:szCs w:val="28"/>
        </w:rPr>
        <w:t xml:space="preserve">«Клиент-серверные приложения»</w:t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Исполнитель: __________________________________</w:t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8"/>
          <w:szCs w:val="28"/>
        </w:rPr>
        <w:t xml:space="preserve">Тема: «Разработка информационной системы с клиент-серверной архитектурой (КСП)»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Вариант задания: Информационная система «Мониторинг ментального здоровья». Необходимо разработать информационную систему, обеспечивающую регулярную диагностику психоэмоционального состояния студентов высшего учебного заведения. Система должна предоставлять студенту возможность прохождения психологических тестов (шкала воспринимаемого стресса PSS-10, шкала тревоги Спилбергера-Ханина, шкала депрессии Бека и др.), автоматического подсчёта набранного балла и определения уровня стресса, получения персональных рекомендаций. Психолог получает инструменты для просмотра и анализа динамики состояния студентов, управления тестами, вопросами и рекомендациями. Администратор управляет учётными записями, тестами и контролирует состояние БД.</w:t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8"/>
          <w:szCs w:val="28"/>
        </w:rPr>
        <w:t xml:space="preserve">Требования к используемому программному обеспечению:</w:t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СУБД: PostgreSQL;</w:t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Система программирования: Java.</w:t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8"/>
          <w:szCs w:val="28"/>
        </w:rPr>
        <w:t xml:space="preserve">Общие требования к работе: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Разработать информационную систему (КСП) с клиент-серверной архитектурой, используя двухзвенную модель DBS (сервер баз данных). Провести концептуальное, логическое и физическое проектирование базы данных (БД). Проверить все таблицы БД на соответствие нормальной форме Бойса-Кодда. Предусмотреть контроль целостности данных на уровне ограничений, триггеров, правил, умолчаний и хранимых процедур. Все действия по внесению изменений в БД оформить в виде хранимых процедур. Предусмотреть два уровня доступа к БД: администраторский и пользовательский. В целом, в БД должно быть не менее 10 таблиц.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Клиентская часть КСП должна охватывать все информационные потребности пользователя. Предусмотреть возможность печати необходимых пользователю отчётов.</w:t>
      </w:r>
    </w:p>
    <w:p>
      <w:pPr>
        <w:pStyle w:val="Heading1"/>
        <w:pageBreakBefore/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ВВЕДЕНИЕ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В современных условиях интенсивная учебная нагрузка, экзаменационные сессии, переход к новому формату обучения и социальная неопределённость приводят к значительному росту психоэмоционального напряжения у студентов высших учебных заведений. По данным исследований ВЦИОМ и центра психологической поддержки РГРТУ, более 60 % студентов хотя бы раз за период обучения переживают состояние повышенного стресса, тревоги или депрессии, при этом за квалифицированной помощью обращается лишь незначительная их часть. Своевременная диагностика и системный мониторинг состояния обучающихся является важной задачей социальной службы вуза.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Цель курсовой работы: разработка клиент-серверного приложения для мониторинга ментального здоровья студентов, включающего базу данных для хранения учётных записей, психологических тестов, истории прохождения тестов и рекомендаций, а также интерфейсы для трёх категорий пользователей (студент, психолог, администратор).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В рамках работы решаются следующие задачи: выявление информационных потребностей пользователей, проектирование общей архитектуры приложения по двухзвенной модели DBS, концептуальное, логическое и физическое проектирование базы данных в СУБД PostgreSQL, реализация контроля целостности данных средствами ограничений, триггеров и хранимых процедур, разработка клиентской части на платформе Java/Spring Boot и формирование печатных отчётов.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Результатом работы является функциональное клиент-серверное приложение, которое может быть использовано отделом психологической поддержки вуза для регулярного скрининга психоэмоционального состояния студентов.</w:t>
      </w:r>
    </w:p>
    <w:p>
      <w:pPr>
        <w:pStyle w:val="Heading1"/>
        <w:pageBreakBefore/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 Анализ задачи</w:t>
      </w:r>
    </w:p>
    <w:p>
      <w:pPr>
        <w:pStyle w:val="Heading2"/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1.1 Исследование информационных потребностей пользователя КСП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Разрабатываемая система мониторинга ментального здоровья предназначена для трёх категорий авторизованных пользователей — студента, психолога и администратора — а также неавторизованного посетителя. В соответствии с задачей анализа сначала определим, какие функции каждый участник выполняет в реальном процессе психологической поддержки вуза, после чего установим, какие из этих функций система способна автоматизировать или облегчить, и сформулируем измеримые требования к программе.</w:t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8"/>
          <w:szCs w:val="28"/>
        </w:rPr>
        <w:t xml:space="preserve">Неавторизованный пользователь: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В реальном процессе человек, впервые обращающийся за психологической поддержкой, должен быть учтён в системе и получить доступ к ней в соответствии со своей ролью. Система автоматизирует эти действия следующими функциями: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Регистрация в системе по логину и паролю с автоматическим созданием профиля студента за один шаг (форма регистрации, п. 3.2.1).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Вход в систему по логину и паролю с автоматическим разграничением доступа в зависимости от назначенной роли (форма входа, п. 3.2.1).</w:t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8"/>
          <w:szCs w:val="28"/>
        </w:rPr>
        <w:t xml:space="preserve">Студент: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В реальном процессе студент проходит диагностические опросники, узнаёт свой результат, получает рекомендации специалиста и отслеживает изменение собственного состояния во времени. Система автоматизирует или облегчает эти действия следующими функциями: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Прохождение любого активного теста с автоматическим подсчётом суммарного балла и определением уровня стресса по доле набранных баллов от максимума теста (0–100 %), что исключает ручной подсчёт и интерпретацию (форма прохождения теста, п. 3.2.1).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Формирование по завершении теста протокола с суммарным баллом, максимально возможным баллом, уровнем стресса и привязанными к этому уровню рекомендациями (форма результата, п. 3.2.1; отчёт «Протокол тестирования», п. 3.2.2).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Анализ собственной динамики: формирование истории пройденных тестов за выбранный период с фильтрацией по уровню стресса (отчёт «История прохождений студента», п. 3.2.2).</w:t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8"/>
          <w:szCs w:val="28"/>
        </w:rPr>
        <w:t xml:space="preserve">Психолог: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В реальном процессе психолог составляет и поддерживает в актуальном состоянии диагностические методики, ведёт приём закреплённых за ним студентов, интерпретирует и сравнивает результаты, отслеживает динамику состояния, формулирует рекомендации и фиксирует наблюдения. Система автоматизирует или облегчает эти действия следующими функциями: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Создание, редактирование и деактивация тестов, добавление и удаление вопросов и вариантов ответов с автоматическим присвоением порядковых номеров (форма редактирования теста, п. 3.2.1).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Поиск студента по фамилии, логину или учебной группе с поддержкой частичного совпадения (форма списка студентов, п. 3.2.1).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Анализ динамики результатов конкретного студента с автоматическим расчётом среднего, минимального и максимального балла и построением ряда значений по датам (форма динамики результатов, п. 3.2.1).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Формирование сводной статистики по тестам и распределению уровней стресса с подсчётом числа и доли протоколов каждого уровня; по закреплённой группе формируется печатный сводный отчёт (форма сводной статистики, п. 3.2.1; отчёт «Сводный отчёт по группе», п. 3.2.2).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Формирование и редактирование библиотеки рекомендаций, привязанных к каждому уровню стресса (форма рекомендаций, п. 3.2.1).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Ведение хронологических заметок по каждому курируемому студенту с указанием даты и текста наблюдения (карточка студента, п. 3.2.1).</w:t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8"/>
          <w:szCs w:val="28"/>
        </w:rPr>
        <w:t xml:space="preserve">Администратор: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В реальном процессе администратор заводит и ведёт учётные записи сотрудников и обучающихся, поддерживает в актуальном состоянии справочные данные системы и контролирует корректность её работы. Система автоматизирует или облегчает эти действия следующими функциями: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Управление учётными записями всех ролей: создание, смена роли, сброс пароля и удаление (форма управления пользователями, п. 3.2.1).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Ведение справочных таблиц и тестов через формы CRUD: роли, уровни стресса, категории тестов, статусы прохождения, тесты, вопросы, варианты ответов, рекомендации (формы редактирования справочников, п. 3.2.1).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Контроль изменений данных по журналу аудита с фильтрацией по дате, пользователю и таблице (форма журнала аудита, п. 3.2.1).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Контроль состояния системы по количественным показателям — числу учётных записей, тестов и протоколов тестирования (панель администратора, п. 3.2.1).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В традиционной системе психологической поддержки вуза процесс диагностики сопряжён с рядом существенных проблем. Бумажное анкетирование требует значительных временных затрат на ручной подсчёт баллов и интерпретацию результатов; шкалы и опросники нередко устаревают; данные о состоянии студентов фрагментированы и не позволяют наблюдать динамику. Кроме того, отсутствие электронной формы повышает риск утечки чувствительных данных и затрудняет удалённую работу.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Перечисленные функции решают эти проблемы за счёт автоматизации расчёта баллов и уровня стресса, ведения единой истории прохождения тестов, централизации справочника рекомендаций и разграничения доступа к данным по ролям. Все критические операции с БД оформлены в виде хранимых процедур, что упрощает сопровождение бизнес-логики и обеспечивает атомарность операций.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Каждое из приведённых требований сформулировано в измеримых и проверяемых терминах — конкретное действие, автоматически проверяемый критерий и форма или отчёт, в котором это действие реализовано, — что позволяет однозначно подтвердить выполнение требования при тестировании системы и обеспечивает полное соответствие заявленной функциональности реализованным формам (п. 3.2.1) и отчётам (п. 3.2.2).</w:t>
      </w:r>
    </w:p>
    <w:p>
      <w:pPr>
        <w:pStyle w:val="Heading2"/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1.2 Разработка общей архитектуры КСП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При проектировании информационной системы мониторинга ментального здоровья необходимо определить оптимальную архитектуру. Система предназначена для использования студентами, психологами и администратором вуза. Наиболее подходящим решением является клиент-серверная архитектура, схематично представленная на рисунке 1.</w:t>
      </w:r>
    </w:p>
    <w:p>
      <w:pPr>
        <w:spacing w:after="0" w:before="0" w:line="360" w:lineRule="auto"/>
        <w:jc w:val="center"/>
      </w:pPr>
      <w:r>
        <w:drawing>
          <wp:inline distT="0" distB="0" distL="0" distR="0">
            <wp:extent cx="5715000" cy="1143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1 – Клиент-серверная архитектура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В этой модели бизнес-логика разделена между клиентом и сервером. На сервере критически важная бизнес-логика (расчёт уровня стресса, сохранение протокола тестирования, защита от удаления тестов с зависимыми протоколами) реализована в виде хранимых процедур, которые хранятся в БД и управляются непосредственно СУБД. Клиентское приложение обращается к серверу с командой запуска хранимой процедуры, а сервер выполняет эту процедуру и регистрирует все изменения в БД. Сервер возвращает клиенту данные, релевантные его запросу: для отображения на экране, для печати отчёта или для последующего шага бизнес-сценария на стороне клиента.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Выбор двухзвенной модели DBS обусловлен следующими преимуществами: централизация бизнес-логики на стороне СУБД сокращает сетевой трафик и обеспечивает её атомарное исполнение в рамках транзакции; единая точка администрирования упрощает резервное копирование и аудит изменений; разграничение доступа к данным реализуется штатными средствами СУБД (роли, привилегии); тонкий клиент легко обновляется без модификации структуры БД.</w:t>
      </w:r>
    </w:p>
    <w:p>
      <w:pPr>
        <w:pStyle w:val="Heading1"/>
        <w:pageBreakBefore/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2 Разработка серверной части информационной системы</w:t>
      </w:r>
    </w:p>
    <w:p>
      <w:pPr>
        <w:pStyle w:val="Heading2"/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2.1 Концептуальное и логическое проектирование БД</w:t>
      </w:r>
    </w:p>
    <w:p>
      <w:pPr>
        <w:pStyle w:val="Heading3"/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2.1.1 Выявление сущностей и связей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В процессе проектирования системы были выявлены следующие сущности предметной области: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1. Студент — обучающийся, проходящий психологические тесты в системе мониторинга.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2. Психолог — специалист отдела психологической поддержки, составляющий тесты, курирующий студентов и формулирующий рекомендации.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3. Тест — психологическая методика, применяемая в системе (PSS-10, шкала Бека, шкала Спилбергера-Ханина, шкала тревоги Бека и др.).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4. Категория теста — тематическая группа методик: «Стресс», «Тревога», «Депрессия», «Эмоциональное выгорание»; используется для специализации психологов.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5. Уровень стресса — значение шкалы (Низкий, Средний, Высокий, Критический), к которому привязаны рекомендации и результаты, определяемые при прохождении теста.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В процессе разработки серверной части информационной системы удалось выявить связи между сущностями (см. таблица 1).</w:t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1 – Список связей</w:t>
      </w:r>
    </w:p>
    <w:tbl>
      <w:tblPr>
        <w:tblW w:type="dxa" w:w="94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2200"/>
        <w:gridCol w:w="1100"/>
        <w:gridCol w:w="1900"/>
        <w:gridCol w:w="3760"/>
      </w:tblGrid>
      <w:tr>
        <w:trPr>
          <w:tblHeader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EEE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</w:rPr>
              <w:t xml:space="preserve">№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EEE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</w:rPr>
              <w:t xml:space="preserve">Сущности, участвующие в связи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EEE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</w:rPr>
              <w:t xml:space="preserve">Тип связи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EEE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</w:rPr>
              <w:t xml:space="preserve">Название связи</w:t>
            </w:r>
          </w:p>
        </w:tc>
        <w:tc>
          <w:tcPr>
            <w:tcW w:type="dxa" w:w="37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EEE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</w:rPr>
              <w:t xml:space="preserve">Обоснование</w:t>
            </w:r>
          </w:p>
        </w:tc>
      </w:tr>
      <w:t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1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Студент – Тест – Психолог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N : M : L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Прохождение теста</w:t>
            </w:r>
          </w:p>
        </w:tc>
        <w:tc>
          <w:tcPr>
            <w:tcW w:type="dxa" w:w="37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Каждый студент может проходить много тестов, и каждый тест может быть пройден многими студентами. Каждое прохождение фиксируется в системе и привязано к конкретному психологу-куратору, который отвечает за интерпретацию его результата. Один психолог-куратор может вести множество прохождений по нескольким студентам и тестам одновременно. Связь становится слабой сущностью «Протокол тестирования».</w:t>
            </w:r>
          </w:p>
        </w:tc>
      </w:tr>
      <w:t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2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Психолог – Категория теста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M : N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Специализируется</w:t>
            </w:r>
          </w:p>
        </w:tc>
        <w:tc>
          <w:tcPr>
            <w:tcW w:type="dxa" w:w="37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Каждый психолог имеет компетенции в одной или нескольких категориях психодиагностики (стресс, тревога, депрессия). Каждая категория покрывается несколькими специалистами для обеспечения непрерывности консультаций. Связь становится слабой сущностью «Специализация психолога».</w:t>
            </w:r>
          </w:p>
        </w:tc>
      </w:tr>
      <w:t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3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Психолог – Студент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M : N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Курирует</w:t>
            </w:r>
          </w:p>
        </w:tc>
        <w:tc>
          <w:tcPr>
            <w:tcW w:type="dxa" w:w="37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Каждый психолог-куратор ведёт группу студентов, проводя с ними консультации и оставляя клинические заметки. Каждый студент при необходимости может консультироваться у нескольких психологов. Связь становится слабой сущностью «Заметка психолога».</w:t>
            </w:r>
          </w:p>
        </w:tc>
      </w:tr>
      <w:t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4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Психолог – Уровень стресса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L : N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Формулирует рекомендацию</w:t>
            </w:r>
          </w:p>
        </w:tc>
        <w:tc>
          <w:tcPr>
            <w:tcW w:type="dxa" w:w="37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Каждый психолог формулирует множество рекомендаций для разных уровней стресса. Каждый уровень стресса покрывается множеством рекомендаций разных авторов. Связь становится слабой сущностью «Рекомендация».</w:t>
            </w:r>
          </w:p>
        </w:tc>
      </w:tr>
      <w:t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5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Психолог – Тест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1 : N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Составляет</w:t>
            </w:r>
          </w:p>
        </w:tc>
        <w:tc>
          <w:tcPr>
            <w:tcW w:type="dxa" w:w="37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Каждый тест имеет одного психолога-автора, ответственного за актуальность вопросов и шкалы оценки. Каждый психолог может быть автором нескольких тестов. Реализуется внешним ключом «Автор» в отношении «Тест».</w:t>
            </w:r>
          </w:p>
        </w:tc>
      </w:tr>
      <w:t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6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Тест – Категория теста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N : 1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Относится к категории</w:t>
            </w:r>
          </w:p>
        </w:tc>
        <w:tc>
          <w:tcPr>
            <w:tcW w:type="dxa" w:w="37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Каждый тест относится ровно к одной тематической категории. В одной категории может быть произвольное количество тестов. Реализуется внешним ключом «Название категории» в отношении «Тест».</w:t>
            </w:r>
          </w:p>
        </w:tc>
      </w:tr>
      <w:t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7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Протокол тестирования – Уровень стресса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N : 1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Определяет уровень</w:t>
            </w:r>
          </w:p>
        </w:tc>
        <w:tc>
          <w:tcPr>
            <w:tcW w:type="dxa" w:w="37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Каждый протокол тестирования по итогу прохождения определяет ровно один уровень стресса (по доле набранных баллов от максимума теста). К одному уровню стресса может быть отнесено множество протоколов разных студентов и тестов.</w:t>
            </w:r>
          </w:p>
        </w:tc>
      </w:tr>
      <w:t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8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Рекомендация – Уровень стресса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N : 1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Соответствует уровню</w:t>
            </w:r>
          </w:p>
        </w:tc>
        <w:tc>
          <w:tcPr>
            <w:tcW w:type="dxa" w:w="37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Каждая рекомендация привязана к одному уровню стресса. Каждому уровню стресса соответствует упорядоченный набор рекомендаций.</w:t>
            </w:r>
          </w:p>
        </w:tc>
      </w:tr>
    </w:tbl>
    <w:p>
      <w:pPr>
        <w:pStyle w:val="Heading3"/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2.1.2 Выявление атрибутов сущностей. Назначение первичных ключей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Определим атрибуты выделенных сущностей. В качестве первичных ключей используются естественные идентификаторы предметной области, что снимает необходимость в искусственных суррогатных ключах и улучшает читаемость данных (см. таблица 2).</w:t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2 – Сущности и их атрибуты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200"/>
      </w:tblGrid>
      <w:tr>
        <w:trPr>
          <w:tblHeader/>
        </w:trP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EEE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</w:rPr>
              <w:t xml:space="preserve">Сущность</w:t>
            </w:r>
          </w:p>
        </w:tc>
        <w:tc>
          <w:tcPr>
            <w:tcW w:type="dxa" w:w="7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EEE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</w:rPr>
              <w:t xml:space="preserve">Атрибуты</w:t>
            </w:r>
          </w:p>
        </w:tc>
      </w:tr>
      <w:t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Студент</w:t>
            </w:r>
          </w:p>
        </w:tc>
        <w:tc>
          <w:tcPr>
            <w:tcW w:type="dxa" w:w="7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Номер зачётной книжки (Первичный ключ) – уникальный номер, выдаваемый студенту при поступлении в вуз;</w:t>
            </w:r>
          </w:p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Фамилия, Имя, Отчество – ФИО студента;</w:t>
            </w:r>
          </w:p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Группа – академическая группа;</w:t>
            </w:r>
          </w:p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Электронная почта – адрес электронной почты студента;</w:t>
            </w:r>
          </w:p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Телефон – контактный телефон;</w:t>
            </w:r>
          </w:p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Логин (Внешний ключ) – ссылка на учётную запись.</w:t>
            </w:r>
          </w:p>
        </w:tc>
      </w:tr>
      <w:t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Психолог</w:t>
            </w:r>
          </w:p>
        </w:tc>
        <w:tc>
          <w:tcPr>
            <w:tcW w:type="dxa" w:w="7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Табельный номер (Первичный ключ) – внутренний номер сотрудника отдела психологической поддержки;</w:t>
            </w:r>
          </w:p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Фамилия, Имя, Отчество – ФИО психолога;</w:t>
            </w:r>
          </w:p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Должность – клинический психолог, психотерапевт и т. п.;</w:t>
            </w:r>
          </w:p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Электронная почта, Телефон – контактные данные;</w:t>
            </w:r>
          </w:p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Логин (Внешний ключ) – ссылка на учётную запись.</w:t>
            </w:r>
          </w:p>
        </w:tc>
      </w:tr>
      <w:t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Тест</w:t>
            </w:r>
          </w:p>
        </w:tc>
        <w:tc>
          <w:tcPr>
            <w:tcW w:type="dxa" w:w="7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Шифр теста (Первичный ключ) – мнемоничный код методики (PSS-10, BDI, STAI, BAI и др.);</w:t>
            </w:r>
          </w:p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Название – полное наименование методики;</w:t>
            </w:r>
          </w:p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Описание – назначение и краткое описание для студента;</w:t>
            </w:r>
          </w:p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Инструкции – указания для проходящего;</w:t>
            </w:r>
          </w:p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Активен – булев флаг видимости теста студентам;</w:t>
            </w:r>
          </w:p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Автор / Табельный номер (Внешний ключ) – психолог, ответственный за тест;</w:t>
            </w:r>
          </w:p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Название категории (Внешний ключ) – тематическая категория.</w:t>
            </w:r>
          </w:p>
        </w:tc>
      </w:tr>
      <w:t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Категория теста</w:t>
            </w:r>
          </w:p>
        </w:tc>
        <w:tc>
          <w:tcPr>
            <w:tcW w:type="dxa" w:w="7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Название категории (Первичный ключ) – краткое название тематической категории (Стресс, Тревога, Депрессия, Эмоциональное выгорание);</w:t>
            </w:r>
          </w:p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Описание – пояснение области применения категории.</w:t>
            </w:r>
          </w:p>
        </w:tc>
      </w:tr>
      <w:t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Уровень стресса</w:t>
            </w:r>
          </w:p>
        </w:tc>
        <w:tc>
          <w:tcPr>
            <w:tcW w:type="dxa" w:w="7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Название уровня (Первичный ключ) – название уровня стресса (Низкий, Средний, Высокий, Критический);</w:t>
            </w:r>
          </w:p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Минимальный процент – нижняя граница доли баллов от максимума теста, %;</w:t>
            </w:r>
          </w:p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Максимальный процент – верхняя граница, %.</w:t>
            </w:r>
          </w:p>
        </w:tc>
      </w:tr>
    </w:tbl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Связи «Прохождение теста», «Курирует», «Специализируется» и «Формулирует рекомендацию» из концептуальной модели превращаются в слабые сущности с собственными первичными ключами — естественными бизнес-номерами (Номер протокола тестирования, Номер заметки, Код рекомендации) либо составным ключом (для junction-таблицы «Специализация психолога»). К этой же категории относятся сущности «Вопрос» и «Вариант ответа», образующие иерархическую структуру теста, и «Ответ пользователя», фиксирующий конкретный выбор студента (см. таблица 3).</w:t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3 – Слабые сущности и их атрибуты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200"/>
      </w:tblGrid>
      <w:tr>
        <w:trPr>
          <w:tblHeader/>
        </w:trP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EEE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</w:rPr>
              <w:t xml:space="preserve">Слабые сущности</w:t>
            </w:r>
          </w:p>
        </w:tc>
        <w:tc>
          <w:tcPr>
            <w:tcW w:type="dxa" w:w="7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EEE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</w:rPr>
              <w:t xml:space="preserve">Атрибуты</w:t>
            </w:r>
          </w:p>
        </w:tc>
      </w:tr>
      <w:t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Вопрос</w:t>
            </w:r>
          </w:p>
        </w:tc>
        <w:tc>
          <w:tcPr>
            <w:tcW w:type="dxa" w:w="7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Номер вопроса (Первичный ключ) – уникальный сквозной номер вопроса в системе;</w:t>
            </w:r>
          </w:p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Шифр теста (Внешний ключ) – тест, к которому относится вопрос;</w:t>
            </w:r>
          </w:p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Текст вопроса – формулировка;</w:t>
            </w:r>
          </w:p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Порядковый номер – позиция в тесте.</w:t>
            </w:r>
          </w:p>
        </w:tc>
      </w:tr>
      <w:t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Вариант ответа</w:t>
            </w:r>
          </w:p>
        </w:tc>
        <w:tc>
          <w:tcPr>
            <w:tcW w:type="dxa" w:w="7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Код варианта ответа (Первичный ключ) – уникальный сквозной код варианта;</w:t>
            </w:r>
          </w:p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Номер вопроса (Внешний ключ);</w:t>
            </w:r>
          </w:p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Текст ответа – формулировка варианта;</w:t>
            </w:r>
          </w:p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Балл – вес варианта в подсчёте результата;</w:t>
            </w:r>
          </w:p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Порядковый номер – позиция в перечне вариантов.</w:t>
            </w:r>
          </w:p>
        </w:tc>
      </w:tr>
      <w:t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Протокол тестирования</w:t>
            </w:r>
          </w:p>
        </w:tc>
        <w:tc>
          <w:tcPr>
            <w:tcW w:type="dxa" w:w="7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Номер протокола тестирования (Первичный ключ) – уникальный номер прохождения, присваивается в момент начала теста;</w:t>
            </w:r>
          </w:p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Номер зачётной книжки (Внешний ключ) – студент;</w:t>
            </w:r>
          </w:p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Шифр теста (Внешний ключ);</w:t>
            </w:r>
          </w:p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Дата и время прохождения;</w:t>
            </w:r>
          </w:p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Суммарный балл;</w:t>
            </w:r>
          </w:p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Название уровня стресса (Внешний ключ) – определённый уровень;</w:t>
            </w:r>
          </w:p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Название статуса (Внешний ключ) – статус прохождения.</w:t>
            </w:r>
          </w:p>
        </w:tc>
      </w:tr>
      <w:t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Ответ пользователя</w:t>
            </w:r>
          </w:p>
        </w:tc>
        <w:tc>
          <w:tcPr>
            <w:tcW w:type="dxa" w:w="7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Номер записи ответа (Первичный ключ);</w:t>
            </w:r>
          </w:p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Номер протокола (Внешний ключ);</w:t>
            </w:r>
          </w:p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Номер вопроса (Внешний ключ);</w:t>
            </w:r>
          </w:p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Код варианта ответа (Внешний ключ) – выбранный студентом вариант.</w:t>
            </w:r>
          </w:p>
        </w:tc>
      </w:tr>
      <w:t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Рекомендация</w:t>
            </w:r>
          </w:p>
        </w:tc>
        <w:tc>
          <w:tcPr>
            <w:tcW w:type="dxa" w:w="7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Код рекомендации (Первичный ключ);</w:t>
            </w:r>
          </w:p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Название уровня (Внешний ключ);</w:t>
            </w:r>
          </w:p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Текст рекомендации;</w:t>
            </w:r>
          </w:p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Порядковый номер;</w:t>
            </w:r>
          </w:p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Автор / Табельный номер (Внешний ключ) – психолог-автор.</w:t>
            </w:r>
          </w:p>
        </w:tc>
      </w:tr>
      <w:t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Специализация психолога</w:t>
            </w:r>
          </w:p>
        </w:tc>
        <w:tc>
          <w:tcPr>
            <w:tcW w:type="dxa" w:w="7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Табельный номер психолога (Часть составного первичного ключа, Внешний ключ);</w:t>
            </w:r>
          </w:p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Название категории тестов (Часть составного первичного ключа, Внешний ключ).</w:t>
            </w:r>
          </w:p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Является junction-таблицей связи «Многие ко многим».</w:t>
            </w:r>
          </w:p>
        </w:tc>
      </w:tr>
      <w:t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Заметка психолога</w:t>
            </w:r>
          </w:p>
        </w:tc>
        <w:tc>
          <w:tcPr>
            <w:tcW w:type="dxa" w:w="7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Номер заметки (Первичный ключ);</w:t>
            </w:r>
          </w:p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Табельный номер (Внешний ключ);</w:t>
            </w:r>
          </w:p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Номер зачётной книжки (Внешний ключ);</w:t>
            </w:r>
          </w:p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Дата заметки;</w:t>
            </w:r>
          </w:p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Текст заметки.</w:t>
            </w:r>
          </w:p>
        </w:tc>
      </w:tr>
    </w:tbl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В ходе проектирования было решено создать таблицы-справочники (см. таблица 4).</w:t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4 – Таблицы-справочники и их атрибуты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200"/>
      </w:tblGrid>
      <w:tr>
        <w:trPr>
          <w:tblHeader/>
        </w:trP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EEE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</w:rPr>
              <w:t xml:space="preserve">Таблица-справочник</w:t>
            </w:r>
          </w:p>
        </w:tc>
        <w:tc>
          <w:tcPr>
            <w:tcW w:type="dxa" w:w="7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EEE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</w:rPr>
              <w:t xml:space="preserve">Атрибуты</w:t>
            </w:r>
          </w:p>
        </w:tc>
      </w:tr>
      <w:t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Роль</w:t>
            </w:r>
          </w:p>
        </w:tc>
        <w:tc>
          <w:tcPr>
            <w:tcW w:type="dxa" w:w="7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Название роли (Первичный ключ) – системная константа: STUDENT, PSYCHOLOGIST, ADMIN;</w:t>
            </w:r>
          </w:p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Описание – пояснение для администратора.</w:t>
            </w:r>
          </w:p>
        </w:tc>
      </w:tr>
      <w:t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Пользователь</w:t>
            </w:r>
          </w:p>
        </w:tc>
        <w:tc>
          <w:tcPr>
            <w:tcW w:type="dxa" w:w="7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Логин (Первичный ключ) – уникальный логин пользователя;</w:t>
            </w:r>
          </w:p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Хэш пароля – BCrypt-хэш;</w:t>
            </w:r>
          </w:p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Название роли (Внешний ключ) – назначенная роль;</w:t>
            </w:r>
          </w:p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Дата создания – момент регистрации.</w:t>
            </w:r>
          </w:p>
        </w:tc>
      </w:tr>
      <w:t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Статус прохождения</w:t>
            </w:r>
          </w:p>
        </w:tc>
        <w:tc>
          <w:tcPr>
            <w:tcW w:type="dxa" w:w="7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Название статуса (Первичный ключ) – название статуса протокола тестирования (Завершён, Прерван, Аннулирован, Требует консультации);</w:t>
            </w:r>
          </w:p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Описание – пояснение для психолога.</w:t>
            </w:r>
          </w:p>
        </w:tc>
      </w:tr>
      <w:t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Журнал аудита</w:t>
            </w:r>
          </w:p>
        </w:tc>
        <w:tc>
          <w:tcPr>
            <w:tcW w:type="dxa" w:w="7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Номер записи аудита (Первичный ключ);</w:t>
            </w:r>
          </w:p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Время операции;</w:t>
            </w:r>
          </w:p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Логин (Внешний ключ) – инициатор изменения;</w:t>
            </w:r>
          </w:p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Тип операции – INSERT / UPDATE / DELETE;</w:t>
            </w:r>
          </w:p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Имя таблицы – имя изменённой таблицы;</w:t>
            </w:r>
          </w:p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Подробности – JSON-описание полей до и после.</w:t>
            </w:r>
          </w:p>
        </w:tc>
      </w:tr>
    </w:tbl>
    <w:p>
      <w:pPr>
        <w:pStyle w:val="Heading3"/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2.1.3 Построение ER-диаграмм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Построим ER-диаграмму концептуальной модели данных для предметной области «Мониторинг ментального здоровья» (см. рисунок 2). Прямоугольниками обозначены сущности, ромбами — связи между ними, овалами — ключевые атрибуты сущностей и атрибуты связей. Кардинальность связей обозначена символами 1, M, N и L у соответствующих концов линий. На диаграмме показаны главные связи, преобразуемые далее в слабые сущности; простые бинарные связи 1:N (Составляет, Относится к категории) на этапе физического проектирования реализуются добавлением внешних ключей и поэтому опущены. Концептуальная модель намеренно содержит минимальный набор сущностей; ключевые справочники-словари предметной области («Категория теста», «Уровень стресса») показаны на ней как полноценные сущности, остальные справочники вырастают из связей при переходе к логической модели.</w:t>
      </w:r>
    </w:p>
    <w:p>
      <w:pPr>
        <w:spacing w:after="0" w:before="0" w:line="360" w:lineRule="auto"/>
        <w:jc w:val="center"/>
      </w:pPr>
      <w:r>
        <w:drawing>
          <wp:inline distT="0" distB="0" distL="0" distR="0">
            <wp:extent cx="6286500" cy="32861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86500" cy="3286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2 – Концептуальная модель данных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На основе вышеприведённых результатов анализа предметной области и концептуальной модели базы данных построим ER-диаграмму логической модели базы данных (см. рисунок 3). Логическая модель фиксирует только то, что хранится в базе данных: отношения, их атрибуты, потенциальные (PK) и внешние (FK) ключи и связи между отношениями; типы данных на логическом уровне не указываются и добавляются на физической модели (см. п. 2.2.4). На логической модели многоарные связи преобразованы в слабые сущности с естественными ключами; каждое отношение представлено отдельным блоком с указанием ключевых атрибутов (PK), внешних ключей (FK) и составных ключей (PK, FK). В модель включены все справочники-словари системы («Роль», «Статус прохождения», «Журнал аудита» и др.), а расположение отношений повторяет компоновку концептуальной модели (рисунок 2).</w:t>
      </w:r>
    </w:p>
    <w:p>
      <w:pPr>
        <w:spacing w:after="0" w:before="0" w:line="360" w:lineRule="auto"/>
        <w:jc w:val="center"/>
      </w:pPr>
      <w:r>
        <w:drawing>
          <wp:inline distT="0" distB="0" distL="0" distR="0">
            <wp:extent cx="6477000" cy="73723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7000" cy="7372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3 – Логическая модель данных</w:t>
      </w:r>
    </w:p>
    <w:p>
      <w:pPr>
        <w:pStyle w:val="Heading2"/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2.2 Физическое проектирование БД</w:t>
      </w:r>
    </w:p>
    <w:p>
      <w:pPr>
        <w:pStyle w:val="Heading3"/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2.2.1 Переход от ER-диаграммы к предварительным отношениям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Для перехода от концептуальной модели базы данных к логической модели базы данных, основанной на реляционной модели, необходимо избавиться от связей «Многие ко многим», поскольку реляционная модель данных не может содержать такие связи.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Преобразуем связь «Прохождение теста» (тернарную, кардинальности N : M : L) на три бинарные связи «Один ко многим». Для этого образуем новую слабую сущность «Протокол тестирования» с естественным первичным ключом «Номер протокола тестирования», благодаря этому мы получаем три связи: «Студент – Протокол тестирования», «Тест – Протокол тестирования», «Психолог – Протокол тестирования» (психолог-куратор), все с кардинальностью «Один ко многим» (см. рисунок 4). Атрибуты «Балл» и «Дата прохождения», которые в концептуальной модели относились к связи, теперь являются собственными атрибутами слабой сущности.</w:t>
      </w:r>
    </w:p>
    <w:p>
      <w:pPr>
        <w:spacing w:after="0" w:before="0" w:line="360" w:lineRule="auto"/>
        <w:jc w:val="center"/>
      </w:pPr>
      <w:r>
        <w:drawing>
          <wp:inline distT="0" distB="0" distL="0" distR="0">
            <wp:extent cx="5524500" cy="20383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2038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4 – Преобразование многоарной связи «Прохождение теста»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Преобразуем бинарную связь «Специализируется» с кардинальностью «Многие ко многим» в две бинарные связи с кардинальностью «Один ко многим». Для этого добавим новую слабую сущность «Специализация психолога» с составным первичным ключом «Табельный номер психолога + Название категории тестов» (см. рисунок 5). Это отношение не имеет собственных не-ключевых атрибутов и является классической junction-таблицей.</w:t>
      </w:r>
    </w:p>
    <w:p>
      <w:pPr>
        <w:spacing w:after="0" w:before="0" w:line="360" w:lineRule="auto"/>
        <w:jc w:val="center"/>
      </w:pPr>
      <w:r>
        <w:drawing>
          <wp:inline distT="0" distB="0" distL="0" distR="0">
            <wp:extent cx="5524500" cy="10572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1057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5 – Преобразование бинарной связи «Специализируется»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Преобразуем связь «Формулирует рекомендацию» с кардинальностью «Многие ко многим» в две бинарные связи. Для этого добавим слабую сущность «Рекомендация» с естественным первичным ключом «Код рекомендации», содержащую внешние ключи на «Уровень стресса» и «Психолог» (автор) (см. рисунок 6). В результате получаются связи «Уровень стресса – Рекомендация» (1 : N) и «Психолог – Рекомендация» (1 : N).</w:t>
      </w:r>
    </w:p>
    <w:p>
      <w:pPr>
        <w:spacing w:after="0" w:before="0" w:line="360" w:lineRule="auto"/>
        <w:jc w:val="center"/>
      </w:pPr>
      <w:r>
        <w:drawing>
          <wp:inline distT="0" distB="0" distL="0" distR="0">
            <wp:extent cx="5524500" cy="11049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1104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6 – Преобразование связи «Формулирует рекомендацию»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Преобразуем бинарную связь «Курирует» с кардинальностью «Многие ко многим» в две бинарные связи. Для этого добавим слабую сущность «Заметка психолога» с естественным первичным ключом «Номер заметки», содержащую внешние ключи на «Психолог» и «Студент» (см. рисунок 7). Каждое наблюдение фиксируется отдельной записью с датой и текстом, что позволяет вести полную клиническую историю взаимодействия психолога со студентом.</w:t>
      </w:r>
    </w:p>
    <w:p>
      <w:pPr>
        <w:spacing w:after="0" w:before="0" w:line="360" w:lineRule="auto"/>
        <w:jc w:val="center"/>
      </w:pPr>
      <w:r>
        <w:drawing>
          <wp:inline distT="0" distB="0" distL="0" distR="0">
            <wp:extent cx="5524500" cy="11049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1104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7 – Преобразование связи «Курирует»</w:t>
      </w:r>
    </w:p>
    <w:p>
      <w:pPr>
        <w:pStyle w:val="Heading3"/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2.2.2 Заполнение предварительных отношений атрибутами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Физическая модель базы данных – реализация логической модели базы данных в рамках конкретной СУБД. Физическая модель учитывает особенности выбранной СУБД (в данном случае PostgreSQL), аппаратного и программного обеспечения, а также оптимизацию производительности.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В СУБД PostgreSQL мы будем использовать следующие типы данных (см. таблица 5).</w:t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5 – Типы данных в СУБД PostgreSQL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00"/>
      </w:tblGrid>
      <w:tr>
        <w:trPr>
          <w:tblHeader/>
        </w:trPr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EEE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</w:rPr>
              <w:t xml:space="preserve">Тип данных</w:t>
            </w:r>
          </w:p>
        </w:tc>
        <w:tc>
          <w:tcPr>
            <w:tcW w:type="dxa" w:w="7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EEE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</w:rPr>
              <w:t xml:space="preserve">Описание</w:t>
            </w:r>
          </w:p>
        </w:tc>
      </w:tr>
      <w:tr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bigint</w:t>
            </w:r>
          </w:p>
        </w:tc>
        <w:tc>
          <w:tcPr>
            <w:tcW w:type="dxa" w:w="7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Целое 8-байтовое число; используется для естественных идентификаторов (номера зачётной книжки, табельного номера, номера протокола, номера заметки и т. п.).</w:t>
            </w:r>
          </w:p>
        </w:tc>
      </w:tr>
      <w:tr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smallint</w:t>
            </w:r>
          </w:p>
        </w:tc>
        <w:tc>
          <w:tcPr>
            <w:tcW w:type="dxa" w:w="7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Целое 2-байтовое число; используется для порядковых номеров и баллов.</w:t>
            </w:r>
          </w:p>
        </w:tc>
      </w:tr>
      <w:tr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varchar(N)</w:t>
            </w:r>
          </w:p>
        </w:tc>
        <w:tc>
          <w:tcPr>
            <w:tcW w:type="dxa" w:w="7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Строка переменной длины до N символов; используется для имён, логинов, телефонов, шифров тестов и названий справочников.</w:t>
            </w:r>
          </w:p>
        </w:tc>
      </w:tr>
      <w:tr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text</w:t>
            </w:r>
          </w:p>
        </w:tc>
        <w:tc>
          <w:tcPr>
            <w:tcW w:type="dxa" w:w="7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Строка без ограничения длины; используется для текстов вопросов, описаний, инструкций и рекомендаций.</w:t>
            </w:r>
          </w:p>
        </w:tc>
      </w:tr>
      <w:tr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date</w:t>
            </w:r>
          </w:p>
        </w:tc>
        <w:tc>
          <w:tcPr>
            <w:tcW w:type="dxa" w:w="7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Дата без времени; используется для даты заметки психолога.</w:t>
            </w:r>
          </w:p>
        </w:tc>
      </w:tr>
      <w:tr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timestamp</w:t>
            </w:r>
          </w:p>
        </w:tc>
        <w:tc>
          <w:tcPr>
            <w:tcW w:type="dxa" w:w="7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Дата и время с точностью до микросекунды; используется для даты прохождения теста и журнала аудита.</w:t>
            </w:r>
          </w:p>
        </w:tc>
      </w:tr>
      <w:tr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boolean</w:t>
            </w:r>
          </w:p>
        </w:tc>
        <w:tc>
          <w:tcPr>
            <w:tcW w:type="dxa" w:w="7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Логическое значение (true / false); используется для флага активности теста.</w:t>
            </w:r>
          </w:p>
        </w:tc>
      </w:tr>
    </w:tbl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Опишем атрибуты и их типы данных для отношения «Студент» (см. таблица 6).</w:t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6 – Атрибуты отношения «Студент» (таблица students)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2800"/>
        <w:gridCol w:w="3600"/>
      </w:tblGrid>
      <w:tr>
        <w:trPr>
          <w:tblHeader/>
        </w:trP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EEE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</w:rPr>
              <w:t xml:space="preserve">Имя атрибута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EEE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</w:rPr>
              <w:t xml:space="preserve">Имя атрибута в БД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EEE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</w:rPr>
              <w:t xml:space="preserve">Тип данных</w:t>
            </w:r>
          </w:p>
        </w:tc>
      </w:tr>
      <w:t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Номер зачётной книжки (ПК)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record_book_number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bigint</w:t>
            </w:r>
          </w:p>
        </w:tc>
      </w:tr>
      <w:t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Логин (ВК)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login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varchar(50)</w:t>
            </w:r>
          </w:p>
        </w:tc>
      </w:tr>
      <w:t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Фамилия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last_name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varchar(50)</w:t>
            </w:r>
          </w:p>
        </w:tc>
      </w:tr>
      <w:t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Имя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first_name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varchar(50)</w:t>
            </w:r>
          </w:p>
        </w:tc>
      </w:tr>
      <w:t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Отчество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middle_name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varchar(50)</w:t>
            </w:r>
          </w:p>
        </w:tc>
      </w:tr>
      <w:t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Группа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group_name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varchar(20)</w:t>
            </w:r>
          </w:p>
        </w:tc>
      </w:tr>
      <w:t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Электронная почта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email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varchar(100)</w:t>
            </w:r>
          </w:p>
        </w:tc>
      </w:tr>
      <w:t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Телефон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phone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varchar(20)</w:t>
            </w:r>
          </w:p>
        </w:tc>
      </w:tr>
    </w:tbl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Опишем атрибуты и их типы данных для отношения «Психолог» (см. таблица 7).</w:t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7 – Атрибуты отношения «Психолог» (таблица psychologists)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2800"/>
        <w:gridCol w:w="3600"/>
      </w:tblGrid>
      <w:tr>
        <w:trPr>
          <w:tblHeader/>
        </w:trP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EEE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</w:rPr>
              <w:t xml:space="preserve">Имя атрибута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EEE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</w:rPr>
              <w:t xml:space="preserve">Имя атрибута в БД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EEE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</w:rPr>
              <w:t xml:space="preserve">Тип данных</w:t>
            </w:r>
          </w:p>
        </w:tc>
      </w:tr>
      <w:t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Табельный номер (ПК)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personnel_number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bigint</w:t>
            </w:r>
          </w:p>
        </w:tc>
      </w:tr>
      <w:t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Логин (ВК)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login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varchar(50)</w:t>
            </w:r>
          </w:p>
        </w:tc>
      </w:tr>
      <w:t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Фамилия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last_name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varchar(50)</w:t>
            </w:r>
          </w:p>
        </w:tc>
      </w:tr>
      <w:t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Имя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first_name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varchar(50)</w:t>
            </w:r>
          </w:p>
        </w:tc>
      </w:tr>
      <w:t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Отчество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middle_name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varchar(50)</w:t>
            </w:r>
          </w:p>
        </w:tc>
      </w:tr>
      <w:t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Должность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position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varchar(100)</w:t>
            </w:r>
          </w:p>
        </w:tc>
      </w:tr>
      <w:t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Электронная почта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email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varchar(100)</w:t>
            </w:r>
          </w:p>
        </w:tc>
      </w:tr>
      <w:t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Телефон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phone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varchar(20)</w:t>
            </w:r>
          </w:p>
        </w:tc>
      </w:tr>
    </w:tbl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Опишем атрибуты и их типы данных для отношения «Тест» (см. таблица 8).</w:t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8 – Атрибуты отношения «Тест» (таблица tests)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2800"/>
        <w:gridCol w:w="3600"/>
      </w:tblGrid>
      <w:tr>
        <w:trPr>
          <w:tblHeader/>
        </w:trP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EEE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</w:rPr>
              <w:t xml:space="preserve">Имя атрибута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EEE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</w:rPr>
              <w:t xml:space="preserve">Имя атрибута в БД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EEE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</w:rPr>
              <w:t xml:space="preserve">Тип данных</w:t>
            </w:r>
          </w:p>
        </w:tc>
      </w:tr>
      <w:t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Шифр теста (ПК)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test_code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varchar(20)</w:t>
            </w:r>
          </w:p>
        </w:tc>
      </w:tr>
      <w:t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Название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name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varchar(200)</w:t>
            </w:r>
          </w:p>
        </w:tc>
      </w:tr>
      <w:t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Описание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description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text</w:t>
            </w:r>
          </w:p>
        </w:tc>
      </w:tr>
      <w:t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Инструкции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instructions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text</w:t>
            </w:r>
          </w:p>
        </w:tc>
      </w:tr>
      <w:t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Активен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is_active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boolean</w:t>
            </w:r>
          </w:p>
        </w:tc>
      </w:tr>
      <w:t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Автор / Табельный номер (ВК)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author_personnel_number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bigint</w:t>
            </w:r>
          </w:p>
        </w:tc>
      </w:tr>
      <w:t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Название категории (ВК)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category_name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varchar(50)</w:t>
            </w:r>
          </w:p>
        </w:tc>
      </w:tr>
    </w:tbl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Опишем атрибуты и их типы данных для отношения «Категория теста» (см. таблица 9).</w:t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9 – Атрибуты отношения «Категория теста» (таблица test_categories)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2800"/>
        <w:gridCol w:w="3600"/>
      </w:tblGrid>
      <w:tr>
        <w:trPr>
          <w:tblHeader/>
        </w:trP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EEE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</w:rPr>
              <w:t xml:space="preserve">Имя атрибута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EEE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</w:rPr>
              <w:t xml:space="preserve">Имя атрибута в БД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EEE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</w:rPr>
              <w:t xml:space="preserve">Тип данных</w:t>
            </w:r>
          </w:p>
        </w:tc>
      </w:tr>
      <w:t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Название категории (ПК)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category_name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varchar(50)</w:t>
            </w:r>
          </w:p>
        </w:tc>
      </w:tr>
      <w:t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Описание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description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text</w:t>
            </w:r>
          </w:p>
        </w:tc>
      </w:tr>
    </w:tbl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Опишем атрибуты и их типы данных для отношения «Вопрос» (см. таблица 10).</w:t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10 – Атрибуты отношения «Вопрос» (таблица questions)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2800"/>
        <w:gridCol w:w="3600"/>
      </w:tblGrid>
      <w:tr>
        <w:trPr>
          <w:tblHeader/>
        </w:trP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EEE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</w:rPr>
              <w:t xml:space="preserve">Имя атрибута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EEE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</w:rPr>
              <w:t xml:space="preserve">Имя атрибута в БД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EEE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</w:rPr>
              <w:t xml:space="preserve">Тип данных</w:t>
            </w:r>
          </w:p>
        </w:tc>
      </w:tr>
      <w:t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Номер вопроса (ПК)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question_number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bigint</w:t>
            </w:r>
          </w:p>
        </w:tc>
      </w:tr>
      <w:t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Шифр теста (ВК)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test_code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varchar(20)</w:t>
            </w:r>
          </w:p>
        </w:tc>
      </w:tr>
      <w:t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Текст вопроса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question_text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text</w:t>
            </w:r>
          </w:p>
        </w:tc>
      </w:tr>
      <w:t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Порядковый номер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order_number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smallint</w:t>
            </w:r>
          </w:p>
        </w:tc>
      </w:tr>
    </w:tbl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Опишем атрибуты и их типы данных для отношения «Вариант ответа» (см. таблица 11).</w:t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11 – Атрибуты отношения «Вариант ответа» (таблица answers)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2800"/>
        <w:gridCol w:w="3600"/>
      </w:tblGrid>
      <w:tr>
        <w:trPr>
          <w:tblHeader/>
        </w:trP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EEE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</w:rPr>
              <w:t xml:space="preserve">Имя атрибута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EEE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</w:rPr>
              <w:t xml:space="preserve">Имя атрибута в БД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EEE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</w:rPr>
              <w:t xml:space="preserve">Тип данных</w:t>
            </w:r>
          </w:p>
        </w:tc>
      </w:tr>
      <w:t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Код варианта ответа (ПК)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answer_code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bigint</w:t>
            </w:r>
          </w:p>
        </w:tc>
      </w:tr>
      <w:t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Номер вопроса (ВК)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question_number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bigint</w:t>
            </w:r>
          </w:p>
        </w:tc>
      </w:tr>
      <w:t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Текст ответа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answer_text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varchar(200)</w:t>
            </w:r>
          </w:p>
        </w:tc>
      </w:tr>
      <w:t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Балл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score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smallint</w:t>
            </w:r>
          </w:p>
        </w:tc>
      </w:tr>
      <w:t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Порядковый номер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order_number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smallint</w:t>
            </w:r>
          </w:p>
        </w:tc>
      </w:tr>
    </w:tbl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Опишем атрибуты и их типы данных для отношения «Протокол тестирования» (см. таблица 12).</w:t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12 – Атрибуты отношения «Протокол тестирования» (таблица test_protocols)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2800"/>
        <w:gridCol w:w="3600"/>
      </w:tblGrid>
      <w:tr>
        <w:trPr>
          <w:tblHeader/>
        </w:trP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EEE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</w:rPr>
              <w:t xml:space="preserve">Имя атрибута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EEE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</w:rPr>
              <w:t xml:space="preserve">Имя атрибута в БД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EEE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</w:rPr>
              <w:t xml:space="preserve">Тип данных</w:t>
            </w:r>
          </w:p>
        </w:tc>
      </w:tr>
      <w:t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Номер протокола тестирования (ПК)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protocol_number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bigint</w:t>
            </w:r>
          </w:p>
        </w:tc>
      </w:tr>
      <w:t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Номер зачётной книжки (ВК)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record_book_number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bigint</w:t>
            </w:r>
          </w:p>
        </w:tc>
      </w:tr>
      <w:t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Шифр теста (ВК)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test_code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varchar(20)</w:t>
            </w:r>
          </w:p>
        </w:tc>
      </w:tr>
      <w:t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Дата и время прохождения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taken_at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timestamp</w:t>
            </w:r>
          </w:p>
        </w:tc>
      </w:tr>
      <w:t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Суммарный балл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total_score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smallint</w:t>
            </w:r>
          </w:p>
        </w:tc>
      </w:tr>
      <w:t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Название уровня стресса (ВК)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level_name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varchar(30)</w:t>
            </w:r>
          </w:p>
        </w:tc>
      </w:tr>
      <w:t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Название статуса (ВК)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status_name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varchar(30)</w:t>
            </w:r>
          </w:p>
        </w:tc>
      </w:tr>
    </w:tbl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Опишем атрибуты и их типы данных для отношения «Ответ пользователя» (см. таблица 13).</w:t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13 – Атрибуты отношения «Ответ пользователя» (таблица result_answers)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2800"/>
        <w:gridCol w:w="3600"/>
      </w:tblGrid>
      <w:tr>
        <w:trPr>
          <w:tblHeader/>
        </w:trP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EEE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</w:rPr>
              <w:t xml:space="preserve">Имя атрибута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EEE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</w:rPr>
              <w:t xml:space="preserve">Имя атрибута в БД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EEE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</w:rPr>
              <w:t xml:space="preserve">Тип данных</w:t>
            </w:r>
          </w:p>
        </w:tc>
      </w:tr>
      <w:t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Номер записи ответа (ПК)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response_number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bigint</w:t>
            </w:r>
          </w:p>
        </w:tc>
      </w:tr>
      <w:t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Номер протокола (ВК)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protocol_number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bigint</w:t>
            </w:r>
          </w:p>
        </w:tc>
      </w:tr>
      <w:t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Номер вопроса (ВК)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question_number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bigint</w:t>
            </w:r>
          </w:p>
        </w:tc>
      </w:tr>
      <w:t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Код варианта ответа (ВК)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answer_code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bigint</w:t>
            </w:r>
          </w:p>
        </w:tc>
      </w:tr>
    </w:tbl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Опишем атрибуты и их типы данных для отношения «Уровень стресса» (см. таблица 14).</w:t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14 – Атрибуты отношения «Уровень стресса» (таблица stress_levels)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2800"/>
        <w:gridCol w:w="3600"/>
      </w:tblGrid>
      <w:tr>
        <w:trPr>
          <w:tblHeader/>
        </w:trP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EEE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</w:rPr>
              <w:t xml:space="preserve">Имя атрибута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EEE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</w:rPr>
              <w:t xml:space="preserve">Имя атрибута в БД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EEE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</w:rPr>
              <w:t xml:space="preserve">Тип данных</w:t>
            </w:r>
          </w:p>
        </w:tc>
      </w:tr>
      <w:t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Название уровня (ПК)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level_name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varchar(30)</w:t>
            </w:r>
          </w:p>
        </w:tc>
      </w:tr>
      <w:t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Минимальный процент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min_percent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smallint</w:t>
            </w:r>
          </w:p>
        </w:tc>
      </w:tr>
      <w:t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Максимальный процент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max_percent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smallint</w:t>
            </w:r>
          </w:p>
        </w:tc>
      </w:tr>
    </w:tbl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Опишем атрибуты и их типы данных для отношения «Рекомендация» (см. таблица 15).</w:t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15 – Атрибуты отношения «Рекомендация» (таблица recommendations)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2800"/>
        <w:gridCol w:w="3600"/>
      </w:tblGrid>
      <w:tr>
        <w:trPr>
          <w:tblHeader/>
        </w:trP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EEE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</w:rPr>
              <w:t xml:space="preserve">Имя атрибута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EEE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</w:rPr>
              <w:t xml:space="preserve">Имя атрибута в БД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EEE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</w:rPr>
              <w:t xml:space="preserve">Тип данных</w:t>
            </w:r>
          </w:p>
        </w:tc>
      </w:tr>
      <w:t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Код рекомендации (ПК)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recommendation_code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bigint</w:t>
            </w:r>
          </w:p>
        </w:tc>
      </w:tr>
      <w:t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Название уровня (ВК)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level_name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varchar(30)</w:t>
            </w:r>
          </w:p>
        </w:tc>
      </w:tr>
      <w:t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Текст рекомендации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recommendation_text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text</w:t>
            </w:r>
          </w:p>
        </w:tc>
      </w:tr>
      <w:t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Порядковый номер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order_number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smallint</w:t>
            </w:r>
          </w:p>
        </w:tc>
      </w:tr>
      <w:t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Автор / Табельный номер (ВК)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author_personnel_number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bigint</w:t>
            </w:r>
          </w:p>
        </w:tc>
      </w:tr>
    </w:tbl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Опишем атрибуты и их типы данных для отношения «Специализация психолога» (см. таблица 16). У этой junction-таблицы первичный ключ составной — образован двумя внешними ключами на «Психолог» и «Категория теста».</w:t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16 – Атрибуты отношения «Специализация психолога» (таблица psychologist_specializations)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400"/>
        <w:gridCol w:w="1900"/>
        <w:gridCol w:w="2300"/>
      </w:tblGrid>
      <w:tr>
        <w:trPr>
          <w:tblHeader/>
        </w:trP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EEE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</w:rPr>
              <w:t xml:space="preserve">Имя атрибута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EEE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</w:rPr>
              <w:t xml:space="preserve">Имя атрибута в БД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EEE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</w:rPr>
              <w:t xml:space="preserve">Тип данных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EEE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</w:rPr>
              <w:t xml:space="preserve">Является ключом</w:t>
            </w:r>
          </w:p>
        </w:tc>
      </w:tr>
      <w:t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Табельный номер психолога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personnel_number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bigint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Часть составного первичного ключа,</w:t>
            </w:r>
          </w:p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Внешний ключ</w:t>
            </w:r>
          </w:p>
        </w:tc>
      </w:tr>
      <w:t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Название категории тестов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category_name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varchar(50)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Часть составного первичного ключа,</w:t>
            </w:r>
          </w:p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Внешний ключ</w:t>
            </w:r>
          </w:p>
        </w:tc>
      </w:tr>
    </w:tbl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Опишем атрибуты и их типы данных для отношения «Заметка психолога» (см. таблица 17).</w:t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17 – Атрибуты отношения «Заметка психолога» (таблица psychologist_notes)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2800"/>
        <w:gridCol w:w="3600"/>
      </w:tblGrid>
      <w:tr>
        <w:trPr>
          <w:tblHeader/>
        </w:trP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EEE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</w:rPr>
              <w:t xml:space="preserve">Имя атрибута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EEE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</w:rPr>
              <w:t xml:space="preserve">Имя атрибута в БД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EEE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</w:rPr>
              <w:t xml:space="preserve">Тип данных</w:t>
            </w:r>
          </w:p>
        </w:tc>
      </w:tr>
      <w:t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Номер заметки (ПК)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note_number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bigint</w:t>
            </w:r>
          </w:p>
        </w:tc>
      </w:tr>
      <w:t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Табельный номер (ВК)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personnel_number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bigint</w:t>
            </w:r>
          </w:p>
        </w:tc>
      </w:tr>
      <w:t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Номер зачётной книжки (ВК)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record_book_number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bigint</w:t>
            </w:r>
          </w:p>
        </w:tc>
      </w:tr>
      <w:t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Дата заметки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note_date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date</w:t>
            </w:r>
          </w:p>
        </w:tc>
      </w:tr>
      <w:t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Текст заметки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note_text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text</w:t>
            </w:r>
          </w:p>
        </w:tc>
      </w:tr>
    </w:tbl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Опишем атрибуты и их типы данных для справочников учёта пользователей (см. таблицы 18–20).</w:t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18 – Атрибуты отношения «Роль» (таблица roles)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2800"/>
        <w:gridCol w:w="3600"/>
      </w:tblGrid>
      <w:tr>
        <w:trPr>
          <w:tblHeader/>
        </w:trP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EEE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</w:rPr>
              <w:t xml:space="preserve">Имя атрибута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EEE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</w:rPr>
              <w:t xml:space="preserve">Имя атрибута в БД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EEE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</w:rPr>
              <w:t xml:space="preserve">Тип данных</w:t>
            </w:r>
          </w:p>
        </w:tc>
      </w:tr>
      <w:t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Название роли (ПК)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role_name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varchar(30)</w:t>
            </w:r>
          </w:p>
        </w:tc>
      </w:tr>
      <w:t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Описание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description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text</w:t>
            </w:r>
          </w:p>
        </w:tc>
      </w:tr>
    </w:tbl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19 – Атрибуты отношения «Пользователь» (таблица users)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2800"/>
        <w:gridCol w:w="3600"/>
      </w:tblGrid>
      <w:tr>
        <w:trPr>
          <w:tblHeader/>
        </w:trP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EEE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</w:rPr>
              <w:t xml:space="preserve">Имя атрибута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EEE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</w:rPr>
              <w:t xml:space="preserve">Имя атрибута в БД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EEE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</w:rPr>
              <w:t xml:space="preserve">Тип данных</w:t>
            </w:r>
          </w:p>
        </w:tc>
      </w:tr>
      <w:t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Логин (ПК)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login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varchar(50)</w:t>
            </w:r>
          </w:p>
        </w:tc>
      </w:tr>
      <w:t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Хэш пароля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password_hash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varchar(255)</w:t>
            </w:r>
          </w:p>
        </w:tc>
      </w:tr>
      <w:t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Название роли (ВК)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role_name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varchar(30)</w:t>
            </w:r>
          </w:p>
        </w:tc>
      </w:tr>
      <w:t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Дата создания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created_at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timestamp</w:t>
            </w:r>
          </w:p>
        </w:tc>
      </w:tr>
    </w:tbl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20 – Атрибуты отношения «Статус прохождения» (таблица result_statuses)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2800"/>
        <w:gridCol w:w="3600"/>
      </w:tblGrid>
      <w:tr>
        <w:trPr>
          <w:tblHeader/>
        </w:trP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EEE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</w:rPr>
              <w:t xml:space="preserve">Имя атрибута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EEE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</w:rPr>
              <w:t xml:space="preserve">Имя атрибута в БД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EEE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</w:rPr>
              <w:t xml:space="preserve">Тип данных</w:t>
            </w:r>
          </w:p>
        </w:tc>
      </w:tr>
      <w:t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Название статуса (ПК)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status_name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varchar(30)</w:t>
            </w:r>
          </w:p>
        </w:tc>
      </w:tr>
      <w:t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Описание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description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text</w:t>
            </w:r>
          </w:p>
        </w:tc>
      </w:tr>
    </w:tbl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Опишем атрибуты и их типы данных для отношения «Журнал аудита» (см. таблица 21).</w:t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21 – Атрибуты отношения «Журнал аудита» (таблица audit_log)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2800"/>
        <w:gridCol w:w="3600"/>
      </w:tblGrid>
      <w:tr>
        <w:trPr>
          <w:tblHeader/>
        </w:trP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EEE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</w:rPr>
              <w:t xml:space="preserve">Имя атрибута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EEE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</w:rPr>
              <w:t xml:space="preserve">Имя атрибута в БД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EEE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</w:rPr>
              <w:t xml:space="preserve">Тип данных</w:t>
            </w:r>
          </w:p>
        </w:tc>
      </w:tr>
      <w:t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Номер записи аудита (ПК)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audit_number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bigint</w:t>
            </w:r>
          </w:p>
        </w:tc>
      </w:tr>
      <w:t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Время операции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action_time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timestamp</w:t>
            </w:r>
          </w:p>
        </w:tc>
      </w:tr>
      <w:t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Логин (ВК)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login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varchar(50)</w:t>
            </w:r>
          </w:p>
        </w:tc>
      </w:tr>
      <w:t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Тип операции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operation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varchar(20)</w:t>
            </w:r>
          </w:p>
        </w:tc>
      </w:tr>
      <w:t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Имя таблицы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table_name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varchar(40)</w:t>
            </w:r>
          </w:p>
        </w:tc>
      </w:tr>
      <w:t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Подробности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details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text</w:t>
            </w:r>
          </w:p>
        </w:tc>
      </w:tr>
    </w:tbl>
    <w:p>
      <w:pPr>
        <w:pStyle w:val="Heading3"/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2.2.3 Проверка предварительных отношений на соответствие нормальным формам</w:t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8"/>
          <w:szCs w:val="28"/>
        </w:rPr>
        <w:t xml:space="preserve">Первая нормальная форма (1НФ):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Требования: отношение находится в 1НФ, если все его атрибуты являются простыми (атомарными), а все используемые домены содержат только скалярные значения. Первая нормальная форма предъявляет требования исключительно к атомарности значений атрибутов и никак не связана с составом ключа: наличие простого или составного потенциального ключа на принадлежность отношения к 1НФ не влияет.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Отношение «Студент» (таблица students): все атрибуты атомарны (ФИО разделено на три отдельных поля last_name, first_name, middle_name). Группа хранится в отдельном столбце group_name. Каждая строка соответствует конкретному студенту, повторяющиеся строки исключены потенциальным ключом «Номер зачётной книжки».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Отношение «Психолог» (таблица psychologists): все атрибуты атомарны. Должность хранится отдельным полем position; ФИО разделено.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Отношение «Тест» (таблица tests): все атрибуты атомарны. Описание и инструкции хранятся в полях типа text, что обусловлено спецификой методики (несколько абзацев инструкций); дополнительное разбиение для системы избыточно.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Отношение «Вопрос» (таблица questions): атомарность сохранена, каждая строка содержит ровно один вопрос.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Отношение «Вариант ответа» (таблица answers): каждая строка соответствует ровно одному варианту, балл хранится отдельным числовым полем.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Отношение «Протокол тестирования» (таблица test_protocols): все атрибуты атомарны. Дата и время прохождения хранятся в одном поле timestamp, что соответствует природе момента времени.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Отношение «Ответ пользователя» (таблица result_answers): атомарно, на одну запись приходится ровно один выбранный вариант.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Справочные отношения (roles, users, stress_levels, test_categories, result_statuses, recommendations, psychologist_specializations, psychologist_notes, audit_log): все атрибуты атомарны, повторяющихся строк нет (контролируется потенциальными ключами).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Все представленные отношения полностью соответствуют требованиям первой нормальной формы (1НФ).</w:t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8"/>
          <w:szCs w:val="28"/>
        </w:rPr>
        <w:t xml:space="preserve">Вторая нормальная форма (2НФ):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Отношение находится во 2НФ, если оно находится в 1НФ и каждый неключевой атрибут неприводимо (функционально полно) зависит от каждого потенциального ключа.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Отношения «Студент» (students) и «Психолог» (psychologists) демонстрируют полное соответствие 2НФ. Все атрибуты этих отношений (ФИО, контактные данные, группа для студента, должность для психолога) полностью зависят от их простых потенциальных ключей — «Номер зачётной книжки» и «Табельный номер» соответственно (см. рисунки 8–9).</w:t>
      </w:r>
    </w:p>
    <w:p>
      <w:pPr>
        <w:spacing w:after="0" w:before="0" w:line="360" w:lineRule="auto"/>
        <w:jc w:val="center"/>
      </w:pPr>
      <w:r>
        <w:drawing>
          <wp:inline distT="0" distB="0" distL="0" distR="0">
            <wp:extent cx="5334000" cy="3048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8 – Диаграмма функциональных зависимостей атрибутов отношения «Студент»</w:t>
      </w:r>
    </w:p>
    <w:p>
      <w:pPr>
        <w:spacing w:after="0" w:before="0" w:line="360" w:lineRule="auto"/>
        <w:jc w:val="center"/>
      </w:pPr>
      <w:r>
        <w:drawing>
          <wp:inline distT="0" distB="0" distL="0" distR="0">
            <wp:extent cx="5334000" cy="3048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9 – Диаграмма функциональных зависимостей атрибутов отношения «Психолог»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Отношение «Тест» (tests) соответствует 2НФ: все характеристики теста (название, описание, инструкции, флаг активности) полностью определяются шифром теста, а внешние ключи на психолога-составителя и на категорию являются именно ссылками и не дублируют данные родительских отношений (см. рисунок 10).</w:t>
      </w:r>
    </w:p>
    <w:p>
      <w:pPr>
        <w:spacing w:after="0" w:before="0" w:line="360" w:lineRule="auto"/>
        <w:jc w:val="center"/>
      </w:pPr>
      <w:r>
        <w:drawing>
          <wp:inline distT="0" distB="0" distL="0" distR="0">
            <wp:extent cx="5334000" cy="2667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10 – Диаграмма функциональных зависимостей атрибутов отношения «Тест»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Отношение «Вопрос» (questions) с простым потенциальным ключом «Номер вопроса» соответствует 2НФ: текст вопроса, шифр теста и порядковый номер полностью зависят от номера вопроса (см. рисунок 11).</w:t>
      </w:r>
    </w:p>
    <w:p>
      <w:pPr>
        <w:spacing w:after="0" w:before="0" w:line="360" w:lineRule="auto"/>
        <w:jc w:val="center"/>
      </w:pPr>
      <w:r>
        <w:drawing>
          <wp:inline distT="0" distB="0" distL="0" distR="0">
            <wp:extent cx="5334000" cy="1524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11 – Диаграмма функциональных зависимостей атрибутов отношения «Вопрос»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Отношение «Вариант ответа» (answers) с простым потенциальным ключом «Код варианта ответа» соответствует 2НФ (см. рисунок 12).</w:t>
      </w:r>
    </w:p>
    <w:p>
      <w:pPr>
        <w:spacing w:after="0" w:before="0" w:line="360" w:lineRule="auto"/>
        <w:jc w:val="center"/>
      </w:pPr>
      <w:r>
        <w:drawing>
          <wp:inline distT="0" distB="0" distL="0" distR="0">
            <wp:extent cx="5334000" cy="1905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12 – Диаграмма функциональных зависимостей атрибутов отношения «Вариант ответа»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Отношение «Протокол тестирования» (test_protocols) с простым потенциальным ключом «Номер протокола тестирования» соответствует 2НФ. Все атрибуты (студент, тест, дата, балл, уровень стресса, статус) полностью зависят от номера протокола (см. рисунок 13).</w:t>
      </w:r>
    </w:p>
    <w:p>
      <w:pPr>
        <w:spacing w:after="0" w:before="0" w:line="360" w:lineRule="auto"/>
        <w:jc w:val="center"/>
      </w:pPr>
      <w:r>
        <w:drawing>
          <wp:inline distT="0" distB="0" distL="0" distR="0">
            <wp:extent cx="5334000" cy="2667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13 – Диаграмма функциональных зависимостей атрибутов отношения «Протокол тестирования»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Отношение «Рекомендация» (recommendations) с простым потенциальным ключом «Код рекомендации» соответствует 2НФ: текст, уровень и автор зависят от кода рекомендации целиком (см. рисунок 14).</w:t>
      </w:r>
    </w:p>
    <w:p>
      <w:pPr>
        <w:spacing w:after="0" w:before="0" w:line="360" w:lineRule="auto"/>
        <w:jc w:val="center"/>
      </w:pPr>
      <w:r>
        <w:drawing>
          <wp:inline distT="0" distB="0" distL="0" distR="0">
            <wp:extent cx="5334000" cy="1905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14 – Диаграмма функциональных зависимостей атрибутов отношения «Рекомендация»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Отношение «Специализация психолога» (psychologist_specializations) с составным потенциальным ключом (Табельный номер психолога + Название категории) автоматически соответствует 2НФ, поскольку в нём нет неключевых атрибутов, которые могли бы частично зависеть от составного потенциального ключа (см. рисунок 15).</w:t>
      </w:r>
    </w:p>
    <w:p>
      <w:pPr>
        <w:spacing w:after="0" w:before="0" w:line="360" w:lineRule="auto"/>
        <w:jc w:val="center"/>
      </w:pPr>
      <w:r>
        <w:drawing>
          <wp:inline distT="0" distB="0" distL="0" distR="0">
            <wp:extent cx="5334000" cy="19907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90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15 – Диаграмма функциональных зависимостей атрибутов отношения «Специализация психолога»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Все справочные отношения (roles, users, test_categories, result_statuses, stress_levels) автоматически соответствуют 2НФ, так как они содержат простой потенциальный ключ-название и одно или несколько полей-атрибутов, полностью зависящих от этого ключа (см. рисунок 16).</w:t>
      </w:r>
    </w:p>
    <w:p>
      <w:pPr>
        <w:spacing w:after="0" w:before="0" w:line="360" w:lineRule="auto"/>
        <w:jc w:val="center"/>
      </w:pPr>
      <w:r>
        <w:drawing>
          <wp:inline distT="0" distB="0" distL="0" distR="0">
            <wp:extent cx="5334000" cy="33909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90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16 – Диаграммы функциональных зависимостей атрибутов справочных отношений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Представленная структура базы данных в целом полностью соответствует требованиям второй нормальной формы. Все отношения спроектированы таким образом, что неключевые атрибуты полностью зависят от потенциальных ключей; в junction-таблице с составным ключом нет неключевых атрибутов; связи между отношениями реализованы через внешние ключи без дублирования данных.</w:t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8"/>
          <w:szCs w:val="28"/>
        </w:rPr>
        <w:t xml:space="preserve">Третья нормальная форма (3НФ):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Отношение находится в 3НФ, когда оно находится во 2НФ и каждый неключевой атрибут нетранзитивно зависит от каждого потенциального ключа.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В отношении «Студент» (students) все атрибуты демонстрируют прямую зависимость от потенциального ключа record_book_number. Группа хранится текстовым полем; справочник групп выносить в отдельное отношение не требуется, так как кроме названия у группы нет других атрибутов.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Отношение «Психолог» (psychologists) полностью соответствует 3НФ. Все атрибуты (ФИО, контактные данные, должность) напрямую зависят от табельного номера, без промежуточных зависимостей.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Отношение «Тест» (tests) нормализовано. Параметры теста зависят исключительно от шифра теста; ссылки на автора и категорию реализованы корректно через внешние ключи и не создают транзитивных зависимостей.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В отношениях «Вопрос» (questions) и «Вариант ответа» (answers) зависимости идут от соответствующих естественных номеров без промежуточных шагов.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Отношение «Протокол тестирования» (test_protocols) полностью соответствует 3НФ. Уровень стресса хранится через внешний ключ level_name, а не вычисляется заново; это нормально, так как уровень фиксируется в момент сохранения протокола и далее не пересчитывается. Аналогично для статуса прохождения.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Отношение «Ответ пользователя» (result_answers) с тремя внешними ключами автоматически соответствует 3НФ — оно содержит только ключевые атрибуты и один атрибут-ссылку на выбранный вариант.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Отношение «Рекомендация» (recommendations) с простым ключом нормализовано: каждый атрибут (текст, уровень, автор, порядок) зависит непосредственно от кода рекомендации.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Junction-таблица psychologist_specializations и отношение «Заметка психолога» (psychologist_notes) с простым ключом полностью соответствуют 3НФ.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Все справочные отношения (roles, users, test_categories, result_statuses, audit_log) соответствуют 3НФ.</w:t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8"/>
          <w:szCs w:val="28"/>
        </w:rPr>
        <w:t xml:space="preserve">Нормальная форма Бойса-Кодда (НФБК):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Отношение находится в НФБК, когда каждая нетривиальная и неприводимая слева функциональная зависимость обладает потенциальным ключом в качестве детерминанта.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Все отношения с простыми потенциальными ключами (students, psychologists, tests, questions, answers, test_protocols, result_answers, recommendations, psychologist_notes, audit_log, stress_levels, test_categories, result_statuses, roles, users) автоматически соответствуют НФБК: их единственными детерминантами являются именно потенциальные ключи.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Junction-таблица psychologist_specializations с составным ключом (Табельный номер психолога + Название категории) спроектирована минималистично — содержит только ключевые поля, что автоматически удовлетворяет НФБК.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Структура базы данных соответствует НФБК.</w:t>
      </w:r>
    </w:p>
    <w:p>
      <w:pPr>
        <w:pStyle w:val="Heading3"/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2.2.4 Построение схемы данных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На основе вышеприведённого анализа предметной области «Мониторинг ментального здоровья» и анализа СУБД PostgreSQL построим физическую модель базы данных (см. рисунок 17). Физическая модель представляет собой логическую модель (рисунок 3), дополненную типами данных СУБД PostgreSQL; в скобках у каждой сущности латиницей указано имя соответствующей таблицы в базе данных. На диаграмме показаны все 16 таблиц системы и связи между ними по внешним ключам. Подчёркивание в столбце имени атрибута обозначает, что атрибут является (частью) первичного ключа.</w:t>
      </w:r>
    </w:p>
    <w:p>
      <w:pPr>
        <w:spacing w:after="0" w:before="0" w:line="360" w:lineRule="auto"/>
        <w:jc w:val="center"/>
      </w:pPr>
      <w:r>
        <w:drawing>
          <wp:inline distT="0" distB="0" distL="0" distR="0">
            <wp:extent cx="6477000" cy="59817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7000" cy="5981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17 – Физическая модель базы данных</w:t>
      </w:r>
    </w:p>
    <w:p>
      <w:pPr>
        <w:pStyle w:val="Heading3"/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2.2.5 Задание частных ограничений целостности данных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Для обеспечения корректности и согласованности данных в базе необходимо определить частные ограничения целостности, которые будут применяться к атрибутам таблиц. В СУБД PostgreSQL мы будем использовать следующие ограничения целостности: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Ограничение уникальности UNIQUE — гарантирует уникальность значения в столбце или комбинации столбцов.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Ограничение обязательности заполнения NOT NULL и обратное ему ограничение необязательности заполнения NULL, которое устанавливается по умолчанию.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Ограничение первичного ключа PRIMARY KEY — комбинация ограничений уникальности и обязательности заполнения; гарантирует, что каждая запись в таблице имеет уникальный идентификатор.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Ограничение внешнего ключа (ссылочной целостности) FOREIGN KEY (REFERENCES) — гарантирует, что значение в одной таблице имеет соответствующее значение в другой таблице. Для каскадного удаления связанных записей применяется опция ON DELETE CASCADE; для блокировки удаления родителя при наличии потомков — ON DELETE RESTRICT.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Ограничение допустимости значений CHECK — реализует проверку диапазона или отношения между значениями (например, min_percent ≤ max_percent, score ≥ 0).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Опишем частные ограничения целостности, которые будут применяться к атрибутам таблиц (см. таблицы 22–25).</w:t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22 – Ограничения целостности отношения «Студент» (таблица students)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400"/>
        <w:gridCol w:w="4200"/>
      </w:tblGrid>
      <w:tr>
        <w:trPr>
          <w:tblHeader/>
        </w:trP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EEE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</w:rPr>
              <w:t xml:space="preserve">Имя атрибута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EEE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</w:rPr>
              <w:t xml:space="preserve">Имя атрибута в БД</w:t>
            </w:r>
          </w:p>
        </w:tc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EEE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</w:rPr>
              <w:t xml:space="preserve">Ограничения</w:t>
            </w:r>
          </w:p>
        </w:tc>
      </w:tr>
      <w:t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Номер зачётной книжки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record_book_number</w:t>
            </w:r>
          </w:p>
        </w:tc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PRIMARY KEY</w:t>
            </w:r>
          </w:p>
        </w:tc>
      </w:tr>
      <w:t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Логин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login</w:t>
            </w:r>
          </w:p>
        </w:tc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NOT NULL</w:t>
            </w:r>
          </w:p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UNIQUE</w:t>
            </w:r>
          </w:p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FOREIGN KEY users(login) ON DELETE CASCADE</w:t>
            </w:r>
          </w:p>
        </w:tc>
      </w:tr>
      <w:t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Фамилия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last_name</w:t>
            </w:r>
          </w:p>
        </w:tc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NOT NULL</w:t>
            </w:r>
          </w:p>
        </w:tc>
      </w:tr>
      <w:t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Имя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first_name</w:t>
            </w:r>
          </w:p>
        </w:tc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NOT NULL</w:t>
            </w:r>
          </w:p>
        </w:tc>
      </w:tr>
      <w:t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Группа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group_name</w:t>
            </w:r>
          </w:p>
        </w:tc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NOT NULL</w:t>
            </w:r>
          </w:p>
        </w:tc>
      </w:tr>
    </w:tbl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23 – Ограничения целостности отношения «Протокол тестирования» (таблица test_protocols)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400"/>
        <w:gridCol w:w="4200"/>
      </w:tblGrid>
      <w:tr>
        <w:trPr>
          <w:tblHeader/>
        </w:trP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EEE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</w:rPr>
              <w:t xml:space="preserve">Имя атрибута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EEE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</w:rPr>
              <w:t xml:space="preserve">Имя атрибута в БД</w:t>
            </w:r>
          </w:p>
        </w:tc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EEE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</w:rPr>
              <w:t xml:space="preserve">Ограничения</w:t>
            </w:r>
          </w:p>
        </w:tc>
      </w:tr>
      <w:t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Номер протокола тестирования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protocol_number</w:t>
            </w:r>
          </w:p>
        </w:tc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PRIMARY KEY</w:t>
            </w:r>
          </w:p>
        </w:tc>
      </w:tr>
      <w:t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Номер зачётной книжки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record_book_number</w:t>
            </w:r>
          </w:p>
        </w:tc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NOT NULL</w:t>
            </w:r>
          </w:p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FOREIGN KEY students ON DELETE CASCADE</w:t>
            </w:r>
          </w:p>
        </w:tc>
      </w:tr>
      <w:t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Шифр теста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test_code</w:t>
            </w:r>
          </w:p>
        </w:tc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NOT NULL</w:t>
            </w:r>
          </w:p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FOREIGN KEY tests ON DELETE RESTRICT</w:t>
            </w:r>
          </w:p>
        </w:tc>
      </w:tr>
      <w:t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Дата и время прохождения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taken_at</w:t>
            </w:r>
          </w:p>
        </w:tc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NOT NULL</w:t>
            </w:r>
          </w:p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TRIGGER: taken_at &lt;= CURRENT_TIMESTAMP</w:t>
            </w:r>
          </w:p>
        </w:tc>
      </w:tr>
      <w:t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Суммарный балл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total_score</w:t>
            </w:r>
          </w:p>
        </w:tc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NOT NULL</w:t>
            </w:r>
          </w:p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CHECK (total_score &gt;= 0)</w:t>
            </w:r>
          </w:p>
        </w:tc>
      </w:tr>
      <w:t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Название уровня стресса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level_name</w:t>
            </w:r>
          </w:p>
        </w:tc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NOT NULL</w:t>
            </w:r>
          </w:p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FOREIGN KEY stress_levels</w:t>
            </w:r>
          </w:p>
        </w:tc>
      </w:tr>
      <w:t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Название статуса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status_name</w:t>
            </w:r>
          </w:p>
        </w:tc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NOT NULL</w:t>
            </w:r>
          </w:p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FOREIGN KEY result_statuses</w:t>
            </w:r>
          </w:p>
        </w:tc>
      </w:tr>
    </w:tbl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24 – Ограничения целостности отношения «Вариант ответа» (таблица answers)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400"/>
        <w:gridCol w:w="4200"/>
      </w:tblGrid>
      <w:tr>
        <w:trPr>
          <w:tblHeader/>
        </w:trP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EEE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</w:rPr>
              <w:t xml:space="preserve">Имя атрибута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EEE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</w:rPr>
              <w:t xml:space="preserve">Имя атрибута в БД</w:t>
            </w:r>
          </w:p>
        </w:tc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EEE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</w:rPr>
              <w:t xml:space="preserve">Ограничения</w:t>
            </w:r>
          </w:p>
        </w:tc>
      </w:tr>
      <w:t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Код варианта ответа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answer_code</w:t>
            </w:r>
          </w:p>
        </w:tc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PRIMARY KEY</w:t>
            </w:r>
          </w:p>
        </w:tc>
      </w:tr>
      <w:t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Номер вопроса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question_number</w:t>
            </w:r>
          </w:p>
        </w:tc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NOT NULL</w:t>
            </w:r>
          </w:p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FOREIGN KEY questions ON DELETE CASCADE</w:t>
            </w:r>
          </w:p>
        </w:tc>
      </w:tr>
      <w:t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Текст ответа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answer_text</w:t>
            </w:r>
          </w:p>
        </w:tc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NOT NULL</w:t>
            </w:r>
          </w:p>
        </w:tc>
      </w:tr>
      <w:t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Балл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score</w:t>
            </w:r>
          </w:p>
        </w:tc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NOT NULL</w:t>
            </w:r>
          </w:p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CHECK (score &gt;= 0)</w:t>
            </w:r>
          </w:p>
        </w:tc>
      </w:tr>
      <w:t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Порядковый номер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order_number</w:t>
            </w:r>
          </w:p>
        </w:tc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NOT NULL</w:t>
            </w:r>
          </w:p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UNIQUE (question_number, order_number)</w:t>
            </w:r>
          </w:p>
        </w:tc>
      </w:tr>
    </w:tbl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25 – Ограничения целостности отношения «Уровень стресса» (таблица stress_levels)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400"/>
        <w:gridCol w:w="4200"/>
      </w:tblGrid>
      <w:tr>
        <w:trPr>
          <w:tblHeader/>
        </w:trP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EEE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</w:rPr>
              <w:t xml:space="preserve">Имя атрибута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EEE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</w:rPr>
              <w:t xml:space="preserve">Имя атрибута в БД</w:t>
            </w:r>
          </w:p>
        </w:tc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EEE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</w:rPr>
              <w:t xml:space="preserve">Ограничения</w:t>
            </w:r>
          </w:p>
        </w:tc>
      </w:tr>
      <w:t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Название уровня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level_name</w:t>
            </w:r>
          </w:p>
        </w:tc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PRIMARY KEY</w:t>
            </w:r>
          </w:p>
        </w:tc>
      </w:tr>
      <w:t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Минимальный процент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min_percent</w:t>
            </w:r>
          </w:p>
        </w:tc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NOT NULL</w:t>
            </w:r>
          </w:p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CHECK (min_percent &gt;= 0 AND min_percent &lt;= 100)</w:t>
            </w:r>
          </w:p>
        </w:tc>
      </w:tr>
      <w:t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Максимальный процент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max_percent</w:t>
            </w:r>
          </w:p>
        </w:tc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NOT NULL</w:t>
            </w:r>
          </w:p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CHECK (max_percent &gt;= 0 AND max_percent &lt;= 100)</w:t>
            </w:r>
          </w:p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CHECK (min_percent &lt;= max_percent)</w:t>
            </w:r>
          </w:p>
        </w:tc>
      </w:tr>
    </w:tbl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Приведённые ограничения обеспечивают соблюдение бизнес-правил и предотвращают появление некорректных данных на уровне базы. Дополнительно для критичных бизнес-правил, не выражаемых через CHECK (например, проверка «дата теста не в будущем» — PostgreSQL запрещает использование непостоянных функций в CHECK), реализованы триггеры BEFORE INSERT/UPDATE.</w:t>
      </w:r>
    </w:p>
    <w:p>
      <w:pPr>
        <w:pStyle w:val="Heading2"/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2.3 Разработка хранимых процедур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В современной системе психологической поддержки автоматизация диагностических процессов играет ключевую роль, обеспечивая точность расчётов, безопасность операций и соблюдение требований к работе с персональными данными. Хранимые процедуры представляют собой мощный инструмент для реализации бизнес-логики непосредственно на уровне базы данных, что особенно важно для систем, где критически важны атомарность операций и сохранение целостности данных.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Функция fn_get_stress_level рассчитывает название уровня стресса по проценту от максимального балла. Используется хранимой процедурой сохранения протокола и при пересчёте итогов.</w:t>
      </w:r>
    </w:p>
    <w:p>
      <w:pPr>
        <w:spacing w:after="0" w:before="0" w:line="280" w:lineRule="auto"/>
        <w:ind w:left="360"/>
      </w:pPr>
      <w:r>
        <w:rPr>
          <w:rFonts w:ascii="Consolas" w:cs="Consolas" w:eastAsia="Consolas" w:hAnsi="Consolas"/>
          <w:sz w:val="22"/>
          <w:szCs w:val="22"/>
        </w:rPr>
        <w:t xml:space="preserve">CREATE OR REPLACE FUNCTION fn_get_stress_level(p_percent SMALLINT)</w:t>
      </w:r>
    </w:p>
    <w:p>
      <w:pPr>
        <w:spacing w:after="0" w:before="0" w:line="280" w:lineRule="auto"/>
        <w:ind w:left="360"/>
      </w:pPr>
      <w:r>
        <w:rPr>
          <w:rFonts w:ascii="Consolas" w:cs="Consolas" w:eastAsia="Consolas" w:hAnsi="Consolas"/>
          <w:sz w:val="22"/>
          <w:szCs w:val="22"/>
        </w:rPr>
        <w:t xml:space="preserve">RETURNS VARCHAR AS $$</w:t>
      </w:r>
    </w:p>
    <w:p>
      <w:pPr>
        <w:spacing w:after="0" w:before="0" w:line="280" w:lineRule="auto"/>
        <w:ind w:left="360"/>
      </w:pPr>
      <w:r>
        <w:rPr>
          <w:rFonts w:ascii="Consolas" w:cs="Consolas" w:eastAsia="Consolas" w:hAnsi="Consolas"/>
          <w:sz w:val="22"/>
          <w:szCs w:val="22"/>
        </w:rPr>
        <w:t xml:space="preserve">DECLARE v_name VARCHAR;</w:t>
      </w:r>
    </w:p>
    <w:p>
      <w:pPr>
        <w:spacing w:after="0" w:before="0" w:line="280" w:lineRule="auto"/>
        <w:ind w:left="360"/>
      </w:pPr>
      <w:r>
        <w:rPr>
          <w:rFonts w:ascii="Consolas" w:cs="Consolas" w:eastAsia="Consolas" w:hAnsi="Consolas"/>
          <w:sz w:val="22"/>
          <w:szCs w:val="22"/>
        </w:rPr>
        <w:t xml:space="preserve">BEGIN</w:t>
      </w:r>
    </w:p>
    <w:p>
      <w:pPr>
        <w:spacing w:after="0" w:before="0" w:line="280" w:lineRule="auto"/>
        <w:ind w:left="360"/>
      </w:pPr>
      <w:r>
        <w:rPr>
          <w:rFonts w:ascii="Consolas" w:cs="Consolas" w:eastAsia="Consolas" w:hAnsi="Consolas"/>
          <w:sz w:val="22"/>
          <w:szCs w:val="22"/>
        </w:rPr>
        <w:t xml:space="preserve">    SELECT level_name INTO v_name</w:t>
      </w:r>
    </w:p>
    <w:p>
      <w:pPr>
        <w:spacing w:after="0" w:before="0" w:line="280" w:lineRule="auto"/>
        <w:ind w:left="360"/>
      </w:pPr>
      <w:r>
        <w:rPr>
          <w:rFonts w:ascii="Consolas" w:cs="Consolas" w:eastAsia="Consolas" w:hAnsi="Consolas"/>
          <w:sz w:val="22"/>
          <w:szCs w:val="22"/>
        </w:rPr>
        <w:t xml:space="preserve">      FROM stress_levels</w:t>
      </w:r>
    </w:p>
    <w:p>
      <w:pPr>
        <w:spacing w:after="0" w:before="0" w:line="280" w:lineRule="auto"/>
        <w:ind w:left="360"/>
      </w:pPr>
      <w:r>
        <w:rPr>
          <w:rFonts w:ascii="Consolas" w:cs="Consolas" w:eastAsia="Consolas" w:hAnsi="Consolas"/>
          <w:sz w:val="22"/>
          <w:szCs w:val="22"/>
        </w:rPr>
        <w:t xml:space="preserve">     WHERE p_percent BETWEEN min_percent AND max_percent</w:t>
      </w:r>
    </w:p>
    <w:p>
      <w:pPr>
        <w:spacing w:after="0" w:before="0" w:line="280" w:lineRule="auto"/>
        <w:ind w:left="360"/>
      </w:pPr>
      <w:r>
        <w:rPr>
          <w:rFonts w:ascii="Consolas" w:cs="Consolas" w:eastAsia="Consolas" w:hAnsi="Consolas"/>
          <w:sz w:val="22"/>
          <w:szCs w:val="22"/>
        </w:rPr>
        <w:t xml:space="preserve">     ORDER BY min_percent LIMIT 1;</w:t>
      </w:r>
    </w:p>
    <w:p>
      <w:pPr>
        <w:spacing w:after="0" w:before="0" w:line="280" w:lineRule="auto"/>
        <w:ind w:left="360"/>
      </w:pPr>
      <w:r>
        <w:rPr>
          <w:rFonts w:ascii="Consolas" w:cs="Consolas" w:eastAsia="Consolas" w:hAnsi="Consolas"/>
          <w:sz w:val="22"/>
          <w:szCs w:val="22"/>
        </w:rPr>
        <w:t xml:space="preserve">    RETURN v_name;</w:t>
      </w:r>
    </w:p>
    <w:p>
      <w:pPr>
        <w:spacing w:after="0" w:before="0" w:line="280" w:lineRule="auto"/>
        <w:ind w:left="360"/>
      </w:pPr>
      <w:r>
        <w:rPr>
          <w:rFonts w:ascii="Consolas" w:cs="Consolas" w:eastAsia="Consolas" w:hAnsi="Consolas"/>
          <w:sz w:val="22"/>
          <w:szCs w:val="22"/>
        </w:rPr>
        <w:t xml:space="preserve">END;</w:t>
      </w:r>
    </w:p>
    <w:p>
      <w:pPr>
        <w:spacing w:after="0" w:before="0" w:line="280" w:lineRule="auto"/>
        <w:ind w:left="360"/>
      </w:pPr>
      <w:r>
        <w:rPr>
          <w:rFonts w:ascii="Consolas" w:cs="Consolas" w:eastAsia="Consolas" w:hAnsi="Consolas"/>
          <w:sz w:val="22"/>
          <w:szCs w:val="22"/>
        </w:rPr>
        <w:t xml:space="preserve">$$ LANGUAGE plpgsql STABLE;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Процедура sp_save_test_protocol атомарно сохраняет протокол тестирования и автоматически определяет название уровня стресса по проценту баллов от максимума. Возвращает номер созданного протокола через выходной параметр.</w:t>
      </w:r>
    </w:p>
    <w:p>
      <w:pPr>
        <w:spacing w:after="0" w:before="0" w:line="280" w:lineRule="auto"/>
        <w:ind w:left="360"/>
      </w:pPr>
      <w:r>
        <w:rPr>
          <w:rFonts w:ascii="Consolas" w:cs="Consolas" w:eastAsia="Consolas" w:hAnsi="Consolas"/>
          <w:sz w:val="22"/>
          <w:szCs w:val="22"/>
        </w:rPr>
        <w:t xml:space="preserve">CREATE OR REPLACE PROCEDURE sp_save_test_protocol(</w:t>
      </w:r>
    </w:p>
    <w:p>
      <w:pPr>
        <w:spacing w:after="0" w:before="0" w:line="280" w:lineRule="auto"/>
        <w:ind w:left="360"/>
      </w:pPr>
      <w:r>
        <w:rPr>
          <w:rFonts w:ascii="Consolas" w:cs="Consolas" w:eastAsia="Consolas" w:hAnsi="Consolas"/>
          <w:sz w:val="22"/>
          <w:szCs w:val="22"/>
        </w:rPr>
        <w:t xml:space="preserve">    p_record_book_number BIGINT, p_test_code VARCHAR(20),</w:t>
      </w:r>
    </w:p>
    <w:p>
      <w:pPr>
        <w:spacing w:after="0" w:before="0" w:line="280" w:lineRule="auto"/>
        <w:ind w:left="360"/>
      </w:pPr>
      <w:r>
        <w:rPr>
          <w:rFonts w:ascii="Consolas" w:cs="Consolas" w:eastAsia="Consolas" w:hAnsi="Consolas"/>
          <w:sz w:val="22"/>
          <w:szCs w:val="22"/>
        </w:rPr>
        <w:t xml:space="preserve">    p_total_score SMALLINT, p_max_score SMALLINT,</w:t>
      </w:r>
    </w:p>
    <w:p>
      <w:pPr>
        <w:spacing w:after="0" w:before="0" w:line="280" w:lineRule="auto"/>
        <w:ind w:left="360"/>
      </w:pPr>
      <w:r>
        <w:rPr>
          <w:rFonts w:ascii="Consolas" w:cs="Consolas" w:eastAsia="Consolas" w:hAnsi="Consolas"/>
          <w:sz w:val="22"/>
          <w:szCs w:val="22"/>
        </w:rPr>
        <w:t xml:space="preserve">    OUT p_protocol_number BIGINT) AS $$</w:t>
      </w:r>
    </w:p>
    <w:p>
      <w:pPr>
        <w:spacing w:after="0" w:before="0" w:line="280" w:lineRule="auto"/>
        <w:ind w:left="360"/>
      </w:pPr>
      <w:r>
        <w:rPr>
          <w:rFonts w:ascii="Consolas" w:cs="Consolas" w:eastAsia="Consolas" w:hAnsi="Consolas"/>
          <w:sz w:val="22"/>
          <w:szCs w:val="22"/>
        </w:rPr>
        <w:t xml:space="preserve">DECLARE</w:t>
      </w:r>
    </w:p>
    <w:p>
      <w:pPr>
        <w:spacing w:after="0" w:before="0" w:line="280" w:lineRule="auto"/>
        <w:ind w:left="360"/>
      </w:pPr>
      <w:r>
        <w:rPr>
          <w:rFonts w:ascii="Consolas" w:cs="Consolas" w:eastAsia="Consolas" w:hAnsi="Consolas"/>
          <w:sz w:val="22"/>
          <w:szCs w:val="22"/>
        </w:rPr>
        <w:t xml:space="preserve">    v_percent SMALLINT;</w:t>
      </w:r>
    </w:p>
    <w:p>
      <w:pPr>
        <w:spacing w:after="0" w:before="0" w:line="280" w:lineRule="auto"/>
        <w:ind w:left="360"/>
      </w:pPr>
      <w:r>
        <w:rPr>
          <w:rFonts w:ascii="Consolas" w:cs="Consolas" w:eastAsia="Consolas" w:hAnsi="Consolas"/>
          <w:sz w:val="22"/>
          <w:szCs w:val="22"/>
        </w:rPr>
        <w:t xml:space="preserve">    v_level_name VARCHAR;</w:t>
      </w:r>
    </w:p>
    <w:p>
      <w:pPr>
        <w:spacing w:after="0" w:before="0" w:line="280" w:lineRule="auto"/>
        <w:ind w:left="360"/>
      </w:pPr>
      <w:r>
        <w:rPr>
          <w:rFonts w:ascii="Consolas" w:cs="Consolas" w:eastAsia="Consolas" w:hAnsi="Consolas"/>
          <w:sz w:val="22"/>
          <w:szCs w:val="22"/>
        </w:rPr>
        <w:t xml:space="preserve">BEGIN</w:t>
      </w:r>
    </w:p>
    <w:p>
      <w:pPr>
        <w:spacing w:after="0" w:before="0" w:line="280" w:lineRule="auto"/>
        <w:ind w:left="360"/>
      </w:pPr>
      <w:r>
        <w:rPr>
          <w:rFonts w:ascii="Consolas" w:cs="Consolas" w:eastAsia="Consolas" w:hAnsi="Consolas"/>
          <w:sz w:val="22"/>
          <w:szCs w:val="22"/>
        </w:rPr>
        <w:t xml:space="preserve">    v_percent := ROUND(p_total_score * 100.0 / NULLIF(p_max_score, 0));</w:t>
      </w:r>
    </w:p>
    <w:p>
      <w:pPr>
        <w:spacing w:after="0" w:before="0" w:line="280" w:lineRule="auto"/>
        <w:ind w:left="360"/>
      </w:pPr>
      <w:r>
        <w:rPr>
          <w:rFonts w:ascii="Consolas" w:cs="Consolas" w:eastAsia="Consolas" w:hAnsi="Consolas"/>
          <w:sz w:val="22"/>
          <w:szCs w:val="22"/>
        </w:rPr>
        <w:t xml:space="preserve">    v_level_name := fn_get_stress_level(v_percent);</w:t>
      </w:r>
    </w:p>
    <w:p>
      <w:pPr>
        <w:spacing w:after="0" w:before="0" w:line="280" w:lineRule="auto"/>
        <w:ind w:left="360"/>
      </w:pPr>
      <w:r>
        <w:rPr>
          <w:rFonts w:ascii="Consolas" w:cs="Consolas" w:eastAsia="Consolas" w:hAnsi="Consolas"/>
          <w:sz w:val="22"/>
          <w:szCs w:val="22"/>
        </w:rPr>
        <w:t xml:space="preserve">    IF v_level_name IS NULL THEN</w:t>
      </w:r>
    </w:p>
    <w:p>
      <w:pPr>
        <w:spacing w:after="0" w:before="0" w:line="280" w:lineRule="auto"/>
        <w:ind w:left="360"/>
      </w:pPr>
      <w:r>
        <w:rPr>
          <w:rFonts w:ascii="Consolas" w:cs="Consolas" w:eastAsia="Consolas" w:hAnsi="Consolas"/>
          <w:sz w:val="22"/>
          <w:szCs w:val="22"/>
        </w:rPr>
        <w:t xml:space="preserve">        RAISE EXCEPTION 'Не удалось определить уровень стресса для %% процентов', v_percent;</w:t>
      </w:r>
    </w:p>
    <w:p>
      <w:pPr>
        <w:spacing w:after="0" w:before="0" w:line="280" w:lineRule="auto"/>
        <w:ind w:left="360"/>
      </w:pPr>
      <w:r>
        <w:rPr>
          <w:rFonts w:ascii="Consolas" w:cs="Consolas" w:eastAsia="Consolas" w:hAnsi="Consolas"/>
          <w:sz w:val="22"/>
          <w:szCs w:val="22"/>
        </w:rPr>
        <w:t xml:space="preserve">    END IF;</w:t>
      </w:r>
    </w:p>
    <w:p>
      <w:pPr>
        <w:spacing w:after="0" w:before="0" w:line="280" w:lineRule="auto"/>
        <w:ind w:left="360"/>
      </w:pPr>
      <w:r>
        <w:rPr>
          <w:rFonts w:ascii="Consolas" w:cs="Consolas" w:eastAsia="Consolas" w:hAnsi="Consolas"/>
          <w:sz w:val="22"/>
          <w:szCs w:val="22"/>
        </w:rPr>
        <w:t xml:space="preserve">    INSERT INTO test_protocols(record_book_number, test_code, taken_at,</w:t>
      </w:r>
    </w:p>
    <w:p>
      <w:pPr>
        <w:spacing w:after="0" w:before="0" w:line="280" w:lineRule="auto"/>
        <w:ind w:left="360"/>
      </w:pPr>
      <w:r>
        <w:rPr>
          <w:rFonts w:ascii="Consolas" w:cs="Consolas" w:eastAsia="Consolas" w:hAnsi="Consolas"/>
          <w:sz w:val="22"/>
          <w:szCs w:val="22"/>
        </w:rPr>
        <w:t xml:space="preserve">                               total_score, level_name, status_name)</w:t>
      </w:r>
    </w:p>
    <w:p>
      <w:pPr>
        <w:spacing w:after="0" w:before="0" w:line="280" w:lineRule="auto"/>
        <w:ind w:left="360"/>
      </w:pPr>
      <w:r>
        <w:rPr>
          <w:rFonts w:ascii="Consolas" w:cs="Consolas" w:eastAsia="Consolas" w:hAnsi="Consolas"/>
          <w:sz w:val="22"/>
          <w:szCs w:val="22"/>
        </w:rPr>
        <w:t xml:space="preserve">    VALUES (p_record_book_number, p_test_code, CURRENT_TIMESTAMP,</w:t>
      </w:r>
    </w:p>
    <w:p>
      <w:pPr>
        <w:spacing w:after="0" w:before="0" w:line="280" w:lineRule="auto"/>
        <w:ind w:left="360"/>
      </w:pPr>
      <w:r>
        <w:rPr>
          <w:rFonts w:ascii="Consolas" w:cs="Consolas" w:eastAsia="Consolas" w:hAnsi="Consolas"/>
          <w:sz w:val="22"/>
          <w:szCs w:val="22"/>
        </w:rPr>
        <w:t xml:space="preserve">            p_total_score, v_level_name, 'Завершён')</w:t>
      </w:r>
    </w:p>
    <w:p>
      <w:pPr>
        <w:spacing w:after="0" w:before="0" w:line="280" w:lineRule="auto"/>
        <w:ind w:left="360"/>
      </w:pPr>
      <w:r>
        <w:rPr>
          <w:rFonts w:ascii="Consolas" w:cs="Consolas" w:eastAsia="Consolas" w:hAnsi="Consolas"/>
          <w:sz w:val="22"/>
          <w:szCs w:val="22"/>
        </w:rPr>
        <w:t xml:space="preserve">    RETURNING protocol_number INTO p_protocol_number;</w:t>
      </w:r>
    </w:p>
    <w:p>
      <w:pPr>
        <w:spacing w:after="0" w:before="0" w:line="280" w:lineRule="auto"/>
        <w:ind w:left="360"/>
      </w:pPr>
      <w:r>
        <w:rPr>
          <w:rFonts w:ascii="Consolas" w:cs="Consolas" w:eastAsia="Consolas" w:hAnsi="Consolas"/>
          <w:sz w:val="22"/>
          <w:szCs w:val="22"/>
        </w:rPr>
        <w:t xml:space="preserve">END;</w:t>
      </w:r>
    </w:p>
    <w:p>
      <w:pPr>
        <w:spacing w:after="0" w:before="0" w:line="280" w:lineRule="auto"/>
        <w:ind w:left="360"/>
      </w:pPr>
      <w:r>
        <w:rPr>
          <w:rFonts w:ascii="Consolas" w:cs="Consolas" w:eastAsia="Consolas" w:hAnsi="Consolas"/>
          <w:sz w:val="22"/>
          <w:szCs w:val="22"/>
        </w:rPr>
        <w:t xml:space="preserve">$$ LANGUAGE plpgsql;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Триггер trg_check_test_protocol_score выполняет валидацию записей перед вставкой и обновлением: проверяет наличие связанного уровня стресса и статуса, неотрицательность балла и корректность даты прохождения.</w:t>
      </w:r>
    </w:p>
    <w:p>
      <w:pPr>
        <w:spacing w:after="0" w:before="0" w:line="280" w:lineRule="auto"/>
        <w:ind w:left="360"/>
      </w:pPr>
      <w:r>
        <w:rPr>
          <w:rFonts w:ascii="Consolas" w:cs="Consolas" w:eastAsia="Consolas" w:hAnsi="Consolas"/>
          <w:sz w:val="22"/>
          <w:szCs w:val="22"/>
        </w:rPr>
        <w:t xml:space="preserve">CREATE OR REPLACE FUNCTION trg_check_test_protocol_score()</w:t>
      </w:r>
    </w:p>
    <w:p>
      <w:pPr>
        <w:spacing w:after="0" w:before="0" w:line="280" w:lineRule="auto"/>
        <w:ind w:left="360"/>
      </w:pPr>
      <w:r>
        <w:rPr>
          <w:rFonts w:ascii="Consolas" w:cs="Consolas" w:eastAsia="Consolas" w:hAnsi="Consolas"/>
          <w:sz w:val="22"/>
          <w:szCs w:val="22"/>
        </w:rPr>
        <w:t xml:space="preserve">RETURNS TRIGGER AS $$</w:t>
      </w:r>
    </w:p>
    <w:p>
      <w:pPr>
        <w:spacing w:after="0" w:before="0" w:line="280" w:lineRule="auto"/>
        <w:ind w:left="360"/>
      </w:pPr>
      <w:r>
        <w:rPr>
          <w:rFonts w:ascii="Consolas" w:cs="Consolas" w:eastAsia="Consolas" w:hAnsi="Consolas"/>
          <w:sz w:val="22"/>
          <w:szCs w:val="22"/>
        </w:rPr>
        <w:t xml:space="preserve">BEGIN</w:t>
      </w:r>
    </w:p>
    <w:p>
      <w:pPr>
        <w:spacing w:after="0" w:before="0" w:line="280" w:lineRule="auto"/>
        <w:ind w:left="360"/>
      </w:pPr>
      <w:r>
        <w:rPr>
          <w:rFonts w:ascii="Consolas" w:cs="Consolas" w:eastAsia="Consolas" w:hAnsi="Consolas"/>
          <w:sz w:val="22"/>
          <w:szCs w:val="22"/>
        </w:rPr>
        <w:t xml:space="preserve">    IF NOT EXISTS (SELECT 1 FROM stress_levels WHERE level_name = NEW.level_name) THEN</w:t>
      </w:r>
    </w:p>
    <w:p>
      <w:pPr>
        <w:spacing w:after="0" w:before="0" w:line="280" w:lineRule="auto"/>
        <w:ind w:left="360"/>
      </w:pPr>
      <w:r>
        <w:rPr>
          <w:rFonts w:ascii="Consolas" w:cs="Consolas" w:eastAsia="Consolas" w:hAnsi="Consolas"/>
          <w:sz w:val="22"/>
          <w:szCs w:val="22"/>
        </w:rPr>
        <w:t xml:space="preserve">        RAISE EXCEPTION 'Уровень стресса % не найден', NEW.level_name;</w:t>
      </w:r>
    </w:p>
    <w:p>
      <w:pPr>
        <w:spacing w:after="0" w:before="0" w:line="280" w:lineRule="auto"/>
        <w:ind w:left="360"/>
      </w:pPr>
      <w:r>
        <w:rPr>
          <w:rFonts w:ascii="Consolas" w:cs="Consolas" w:eastAsia="Consolas" w:hAnsi="Consolas"/>
          <w:sz w:val="22"/>
          <w:szCs w:val="22"/>
        </w:rPr>
        <w:t xml:space="preserve">    END IF;</w:t>
      </w:r>
    </w:p>
    <w:p>
      <w:pPr>
        <w:spacing w:after="0" w:before="0" w:line="280" w:lineRule="auto"/>
        <w:ind w:left="360"/>
      </w:pPr>
      <w:r>
        <w:rPr>
          <w:rFonts w:ascii="Consolas" w:cs="Consolas" w:eastAsia="Consolas" w:hAnsi="Consolas"/>
          <w:sz w:val="22"/>
          <w:szCs w:val="22"/>
        </w:rPr>
        <w:t xml:space="preserve">    IF NEW.total_score &lt; 0 THEN</w:t>
      </w:r>
    </w:p>
    <w:p>
      <w:pPr>
        <w:spacing w:after="0" w:before="0" w:line="280" w:lineRule="auto"/>
        <w:ind w:left="360"/>
      </w:pPr>
      <w:r>
        <w:rPr>
          <w:rFonts w:ascii="Consolas" w:cs="Consolas" w:eastAsia="Consolas" w:hAnsi="Consolas"/>
          <w:sz w:val="22"/>
          <w:szCs w:val="22"/>
        </w:rPr>
        <w:t xml:space="preserve">        RAISE EXCEPTION 'Балл не может быть отрицательным';</w:t>
      </w:r>
    </w:p>
    <w:p>
      <w:pPr>
        <w:spacing w:after="0" w:before="0" w:line="280" w:lineRule="auto"/>
        <w:ind w:left="360"/>
      </w:pPr>
      <w:r>
        <w:rPr>
          <w:rFonts w:ascii="Consolas" w:cs="Consolas" w:eastAsia="Consolas" w:hAnsi="Consolas"/>
          <w:sz w:val="22"/>
          <w:szCs w:val="22"/>
        </w:rPr>
        <w:t xml:space="preserve">    END IF;</w:t>
      </w:r>
    </w:p>
    <w:p>
      <w:pPr>
        <w:spacing w:after="0" w:before="0" w:line="280" w:lineRule="auto"/>
        <w:ind w:left="360"/>
      </w:pPr>
      <w:r>
        <w:rPr>
          <w:rFonts w:ascii="Consolas" w:cs="Consolas" w:eastAsia="Consolas" w:hAnsi="Consolas"/>
          <w:sz w:val="22"/>
          <w:szCs w:val="22"/>
        </w:rPr>
        <w:t xml:space="preserve">    IF NEW.taken_at &gt; CURRENT_TIMESTAMP THEN</w:t>
      </w:r>
    </w:p>
    <w:p>
      <w:pPr>
        <w:spacing w:after="0" w:before="0" w:line="280" w:lineRule="auto"/>
        <w:ind w:left="360"/>
      </w:pPr>
      <w:r>
        <w:rPr>
          <w:rFonts w:ascii="Consolas" w:cs="Consolas" w:eastAsia="Consolas" w:hAnsi="Consolas"/>
          <w:sz w:val="22"/>
          <w:szCs w:val="22"/>
        </w:rPr>
        <w:t xml:space="preserve">        RAISE EXCEPTION 'Дата прохождения теста не может быть в будущем';</w:t>
      </w:r>
    </w:p>
    <w:p>
      <w:pPr>
        <w:spacing w:after="0" w:before="0" w:line="280" w:lineRule="auto"/>
        <w:ind w:left="360"/>
      </w:pPr>
      <w:r>
        <w:rPr>
          <w:rFonts w:ascii="Consolas" w:cs="Consolas" w:eastAsia="Consolas" w:hAnsi="Consolas"/>
          <w:sz w:val="22"/>
          <w:szCs w:val="22"/>
        </w:rPr>
        <w:t xml:space="preserve">    END IF;</w:t>
      </w:r>
    </w:p>
    <w:p>
      <w:pPr>
        <w:spacing w:after="0" w:before="0" w:line="280" w:lineRule="auto"/>
        <w:ind w:left="360"/>
      </w:pPr>
      <w:r>
        <w:rPr>
          <w:rFonts w:ascii="Consolas" w:cs="Consolas" w:eastAsia="Consolas" w:hAnsi="Consolas"/>
          <w:sz w:val="22"/>
          <w:szCs w:val="22"/>
        </w:rPr>
        <w:t xml:space="preserve">    RETURN NEW;</w:t>
      </w:r>
    </w:p>
    <w:p>
      <w:pPr>
        <w:spacing w:after="0" w:before="0" w:line="280" w:lineRule="auto"/>
        <w:ind w:left="360"/>
      </w:pPr>
      <w:r>
        <w:rPr>
          <w:rFonts w:ascii="Consolas" w:cs="Consolas" w:eastAsia="Consolas" w:hAnsi="Consolas"/>
          <w:sz w:val="22"/>
          <w:szCs w:val="22"/>
        </w:rPr>
        <w:t xml:space="preserve">END; $$ LANGUAGE plpgsql;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Триггер trg_protect_test_with_protocols защищает целостность данных: запрещает удаление теста, по которому уже есть протоколы тестирования.</w:t>
      </w:r>
    </w:p>
    <w:p>
      <w:pPr>
        <w:spacing w:after="0" w:before="0" w:line="280" w:lineRule="auto"/>
        <w:ind w:left="360"/>
      </w:pPr>
      <w:r>
        <w:rPr>
          <w:rFonts w:ascii="Consolas" w:cs="Consolas" w:eastAsia="Consolas" w:hAnsi="Consolas"/>
          <w:sz w:val="22"/>
          <w:szCs w:val="22"/>
        </w:rPr>
        <w:t xml:space="preserve">CREATE OR REPLACE FUNCTION trg_protect_test_with_protocols()</w:t>
      </w:r>
    </w:p>
    <w:p>
      <w:pPr>
        <w:spacing w:after="0" w:before="0" w:line="280" w:lineRule="auto"/>
        <w:ind w:left="360"/>
      </w:pPr>
      <w:r>
        <w:rPr>
          <w:rFonts w:ascii="Consolas" w:cs="Consolas" w:eastAsia="Consolas" w:hAnsi="Consolas"/>
          <w:sz w:val="22"/>
          <w:szCs w:val="22"/>
        </w:rPr>
        <w:t xml:space="preserve">RETURNS TRIGGER AS $$</w:t>
      </w:r>
    </w:p>
    <w:p>
      <w:pPr>
        <w:spacing w:after="0" w:before="0" w:line="280" w:lineRule="auto"/>
        <w:ind w:left="360"/>
      </w:pPr>
      <w:r>
        <w:rPr>
          <w:rFonts w:ascii="Consolas" w:cs="Consolas" w:eastAsia="Consolas" w:hAnsi="Consolas"/>
          <w:sz w:val="22"/>
          <w:szCs w:val="22"/>
        </w:rPr>
        <w:t xml:space="preserve">DECLARE v_count BIGINT;</w:t>
      </w:r>
    </w:p>
    <w:p>
      <w:pPr>
        <w:spacing w:after="0" w:before="0" w:line="280" w:lineRule="auto"/>
        <w:ind w:left="360"/>
      </w:pPr>
      <w:r>
        <w:rPr>
          <w:rFonts w:ascii="Consolas" w:cs="Consolas" w:eastAsia="Consolas" w:hAnsi="Consolas"/>
          <w:sz w:val="22"/>
          <w:szCs w:val="22"/>
        </w:rPr>
        <w:t xml:space="preserve">BEGIN</w:t>
      </w:r>
    </w:p>
    <w:p>
      <w:pPr>
        <w:spacing w:after="0" w:before="0" w:line="280" w:lineRule="auto"/>
        <w:ind w:left="360"/>
      </w:pPr>
      <w:r>
        <w:rPr>
          <w:rFonts w:ascii="Consolas" w:cs="Consolas" w:eastAsia="Consolas" w:hAnsi="Consolas"/>
          <w:sz w:val="22"/>
          <w:szCs w:val="22"/>
        </w:rPr>
        <w:t xml:space="preserve">    SELECT COUNT(*) INTO v_count FROM test_protocols WHERE test_code = OLD.test_code;</w:t>
      </w:r>
    </w:p>
    <w:p>
      <w:pPr>
        <w:spacing w:after="0" w:before="0" w:line="280" w:lineRule="auto"/>
        <w:ind w:left="360"/>
      </w:pPr>
      <w:r>
        <w:rPr>
          <w:rFonts w:ascii="Consolas" w:cs="Consolas" w:eastAsia="Consolas" w:hAnsi="Consolas"/>
          <w:sz w:val="22"/>
          <w:szCs w:val="22"/>
        </w:rPr>
        <w:t xml:space="preserve">    IF v_count &gt; 0 THEN</w:t>
      </w:r>
    </w:p>
    <w:p>
      <w:pPr>
        <w:spacing w:after="0" w:before="0" w:line="280" w:lineRule="auto"/>
        <w:ind w:left="360"/>
      </w:pPr>
      <w:r>
        <w:rPr>
          <w:rFonts w:ascii="Consolas" w:cs="Consolas" w:eastAsia="Consolas" w:hAnsi="Consolas"/>
          <w:sz w:val="22"/>
          <w:szCs w:val="22"/>
        </w:rPr>
        <w:t xml:space="preserve">        RAISE EXCEPTION 'Нельзя удалить тест с % протоколами', v_count;</w:t>
      </w:r>
    </w:p>
    <w:p>
      <w:pPr>
        <w:spacing w:after="0" w:before="0" w:line="280" w:lineRule="auto"/>
        <w:ind w:left="360"/>
      </w:pPr>
      <w:r>
        <w:rPr>
          <w:rFonts w:ascii="Consolas" w:cs="Consolas" w:eastAsia="Consolas" w:hAnsi="Consolas"/>
          <w:sz w:val="22"/>
          <w:szCs w:val="22"/>
        </w:rPr>
        <w:t xml:space="preserve">    END IF;</w:t>
      </w:r>
    </w:p>
    <w:p>
      <w:pPr>
        <w:spacing w:after="0" w:before="0" w:line="280" w:lineRule="auto"/>
        <w:ind w:left="360"/>
      </w:pPr>
      <w:r>
        <w:rPr>
          <w:rFonts w:ascii="Consolas" w:cs="Consolas" w:eastAsia="Consolas" w:hAnsi="Consolas"/>
          <w:sz w:val="22"/>
          <w:szCs w:val="22"/>
        </w:rPr>
        <w:t xml:space="preserve">    RETURN OLD;</w:t>
      </w:r>
    </w:p>
    <w:p>
      <w:pPr>
        <w:spacing w:after="0" w:before="0" w:line="280" w:lineRule="auto"/>
        <w:ind w:left="360"/>
      </w:pPr>
      <w:r>
        <w:rPr>
          <w:rFonts w:ascii="Consolas" w:cs="Consolas" w:eastAsia="Consolas" w:hAnsi="Consolas"/>
          <w:sz w:val="22"/>
          <w:szCs w:val="22"/>
        </w:rPr>
        <w:t xml:space="preserve">END; $$ LANGUAGE plpgsql;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Процедура sp_register_student предоставляет полноценную регистрацию студента с одновременным созданием учётной записи, назначением роли STUDENT и заведением профиля с номером зачётной книжки. Используется на странице регистрации.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Процедуры sp_admin_create_test, sp_admin_update_test, sp_admin_delete_test обеспечивают редактирование тестов администратором с проверкой целостности связанных вопросов и протоколов.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Процедура sp_audit_log записывает изменения в таблицу audit_log: фиксирует пользователя (login), момент изменения с микросекундами, тип операции, имя таблицы и текстовое описание. Вызывается из остальных хранимых процедур для прозрачности изменений.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Функция fn_student_dynamics возвращает агрегированные показатели динамики (среднее, минимум, максимум, тренд) для конкретного студента и используется психологом на странице «Динамика студента».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Процедура sp_assign_curator_psychologist реализует операцию закрепления психолога-куратора за студентом: добавляет первую заметку психолога с пометкой «Назначен куратором» и фиксирует факт начала наблюдения.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Каждая хранимая процедура в системе мониторинга ментального здоровья разработана для решения конкретных задач, обеспечивая соблюдение требований к работе с чувствительными данными, защиту от ошибочных операций, автоматизацию расчётов уровня стресса, поддержание целостности данных и эффективное управление бизнес-процессами.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Такой подход значительно повышает надёжность системы, уменьшает вероятность ошибок и упрощает сопровождение психодиагностических методик.</w:t>
      </w:r>
    </w:p>
    <w:p>
      <w:pPr>
        <w:pStyle w:val="Heading1"/>
        <w:pageBreakBefore/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3 Разработка клиентской части информационной системы</w:t>
      </w:r>
    </w:p>
    <w:p>
      <w:pPr>
        <w:pStyle w:val="Heading2"/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3.1 Организация взаимодействия клиентской программы с БД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В разработанной системе взаимодействие между клиентской частью приложения и базой данных реализовано с использованием современного технологического стека, включающего Java 17, Spring Boot 3.2, Hibernate (через Spring Data JPA) и Thymeleaf на стороне представления. Такой подход обеспечивает надёжную и безопасную работу с данными, поддерживая принципы автоматизированного управления структурой базы данных.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Архитектура взаимодействия (см. рисунок 18) построена по многоуровневой схеме. Клиентский браузер инициирует запросы к серверной части по HTTP, контроллеры Spring MVC принимают запросы и делегируют выполнение бизнес-логики соответствующим сервисам. На уровне доступа к данным система использует Hibernate в качестве ORM-решения, которое преобразует Java-объекты в реляционные структуры базы данных PostgreSQL. Фактическое выполнение SQL-запросов осуществляется через стандартный JDBC-драйвер, после чего результаты возвращаются клиенту в виде HTML-страниц, отрендеренных с помощью Thymeleaf.</w:t>
      </w:r>
    </w:p>
    <w:p>
      <w:pPr>
        <w:spacing w:after="0" w:before="0" w:line="360" w:lineRule="auto"/>
        <w:jc w:val="center"/>
      </w:pPr>
      <w:r>
        <w:drawing>
          <wp:inline distT="0" distB="0" distL="0" distR="0">
            <wp:extent cx="3429000" cy="52197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29000" cy="5219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18 – Архитектура взаимодействия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Управление структурой базы данных автоматизировано через сценарий schema.sql и Spring-компонент DbProceduresInitializer. Schema.sql выполняет идемпотентные команды CREATE TABLE IF NOT EXISTS, создаёт индексы по ключевым атрибутам и представления для аналитики. DbProceduresInitializer регистрирует функции, триггеры и хранимые процедуры на языке PL/pgSQL после инициализации схемы Hibernate.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Работа с данными осуществляется преимущественно через Spring Data JPA, который существенно упрощает реализацию стандартных CRUD-операций. Для каждой сущности базы данных создан соответствующий JPA-класс, аннотированный @Entity, с явным указанием маппинга полей на столбцы таблиц. Репозитории, наследуемые от JpaRepository, предоставляют готовые методы для выборки и модификации данных. Естественные первичные ключи (Номер зачётной книжки, Табельный номер, Шифр теста, Название уровня и т. д.) явно объявлены через аннотацию @Id с указанием соответствующего типа.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Особое внимание в системе уделено использованию хранимых процедур, которые инкапсулируют сложную бизнес-логику на уровне базы данных. Например, процедура sp_save_test_protocol не только создаёт запись протокола, но и автоматически рассчитывает уровень стресса по доле баллов, выполняя оба действия в рамках одной транзакции. Это обеспечивает атомарность сохранения и устраняет риск рассогласования между баллом и уровнем.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Транзакционность и безопасность данных обеспечиваются средствами Spring Framework. Все критические операции (регистрация, сохранение протокола, изменение учётной записи) выполняются в рамках транзакций @Transactional, что гарантирует целостность данных даже в случае сбоев. Механизмы аутентификации и авторизации, реализованные через Spring Security, строго разграничивают доступ к функционалу системы в зависимости от роли пользователя (администратор, психолог, студент). На уровне URL-сопоставлений (/admin/**, /psychologist/**, /student/**) используется ролевая модель доступа hasRole.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Для шифрования паролей используется BCryptPasswordEncoder. Для дополнительного протоколирования действий администратора и психолога предусмотрена таблица audit_log, в которую процедура sp_audit_log записывает все изменения справочников, тестов и рекомендаций с привязкой к логину пользователя.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Архитектура взаимодействия реализует следующие ключевые связи на уровне доступа к данным: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Связь «Пользователь – Студент / Психолог»: при регистрации создаётся запись в таблице users с логином, на которую затем ссылается профиль студента или психолога. Каскадное удаление гарантирует, что при удалении учётной записи автоматически удаляется и связанный профиль.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Связь «Студент – Протокол тестирования»: при сохранении протокола в test_protocols фиксируется внешний ключ record_book_number. Это позволяет получить всю историю прохождения тестов студентом одним запросом по индексу.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Связь «Тест – Протокол тестирования»: внешний ключ test_code защищает целостность — нельзя удалить тест, на который уже ссылаются протоколы (контролируется триггером trg_protect_test_with_protocols).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Связь «Уровень стресса – Протокол / Рекомендация»: уровень стресса определяется и фиксируется в момент сохранения протокола, что обеспечивает воспроизводимость результата даже при изменении границ уровней в будущем. К каждому уровню привязан упорядоченный набор рекомендаций.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Связь «Психолог – Категория теста» (M:N через psychologist_specializations): обеспечивает фильтрацию тестов и студентов по специализации психолога; используется на странице «Мои тесты» психолога.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Связь «Психолог – Студент» (M:N через psychologist_notes): фиксирует кураторские отношения и историю наблюдений психолога за конкретным студентом.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Такой подход к организации взаимодействия с базой данных обеспечивает системе несколько ключевых преимуществ. Во-первых, достигается высокая степень абстракции от конкретной СУБД, что упрощает возможную миграцию на другую СУБД. Во-вторых, идемпотентные миграции (CREATE IF NOT EXISTS, CREATE OR REPLACE) минимизируют риски расхождений между схемами в разных окружениях. В-третьих, вынесение сложной логики в хранимые процедуры не только повышает производительность, но и централизует бизнес-правила, упрощая их сопровождение и модификацию. В-четвёртых, использование естественных первичных ключей позволяет обойтись без искусственных идентификаторов и улучшает читаемость JOIN-запросов.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В целом выбранная архитектура взаимодействия с базой данных демонстрирует хороший баланс между производительностью, безопасностью и удобством разработки, соответствуя современным стандартам построения клиент-серверных приложений.</w:t>
      </w:r>
    </w:p>
    <w:p>
      <w:pPr>
        <w:pStyle w:val="Heading2"/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3.2 Разработка интерфейса пользователя</w:t>
      </w:r>
    </w:p>
    <w:p>
      <w:pPr>
        <w:pStyle w:val="Heading3"/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3.2.1 Разработка форм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В данном разделе представлены макеты интерфейсов веб-приложения системы мониторинга ментального здоровья для различных категорий пользователей: неавторизованного пользователя, студента, психолога и администратора.</w:t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8"/>
          <w:szCs w:val="28"/>
        </w:rPr>
        <w:t xml:space="preserve">1. Интерфейс неавторизованного пользователя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Неавторизованный пользователь имеет доступ к следующим формам: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Вход в систему (см. рисунок 19).</w:t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i/>
          <w:iCs/>
          <w:color w:val="888888"/>
          <w:sz w:val="28"/>
          <w:szCs w:val="28"/>
        </w:rPr>
        <w:t xml:space="preserve">[ место для рисунка ]</w:t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19 – Макет входа в систему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Регистрация студента (см. рисунок 20).</w:t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i/>
          <w:iCs/>
          <w:color w:val="888888"/>
          <w:sz w:val="28"/>
          <w:szCs w:val="28"/>
        </w:rPr>
        <w:t xml:space="preserve">[ место для рисунка ]</w:t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20 – Макет регистрации</w:t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8"/>
          <w:szCs w:val="28"/>
        </w:rPr>
        <w:t xml:space="preserve">2. Интерфейс студента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После авторизации студент получает доступ к следующим формам: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Главная страница студента с каталогом активных тестов (см. рисунок 21).</w:t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i/>
          <w:iCs/>
          <w:color w:val="888888"/>
          <w:sz w:val="28"/>
          <w:szCs w:val="28"/>
        </w:rPr>
        <w:t xml:space="preserve">[ место для рисунка ]</w:t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21 – Макет главной страницы студента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Профиль студента с возможностью редактирования контактных данных (см. рисунок 22).</w:t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i/>
          <w:iCs/>
          <w:color w:val="888888"/>
          <w:sz w:val="28"/>
          <w:szCs w:val="28"/>
        </w:rPr>
        <w:t xml:space="preserve">[ место для рисунка ]</w:t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22 – Макет профиля студента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Форма прохождения теста с последовательным выводом вопросов и индикатором прогресса (см. рисунок 23).</w:t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i/>
          <w:iCs/>
          <w:color w:val="888888"/>
          <w:sz w:val="28"/>
          <w:szCs w:val="28"/>
        </w:rPr>
        <w:t xml:space="preserve">[ место для рисунка ]</w:t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23 – Макет формы прохождения теста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Форма результата прохождения теста с уровнем стресса и привязанными рекомендациями (см. рисунок 24).</w:t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i/>
          <w:iCs/>
          <w:color w:val="888888"/>
          <w:sz w:val="28"/>
          <w:szCs w:val="28"/>
        </w:rPr>
        <w:t xml:space="preserve">[ место для рисунка ]</w:t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24 – Макет результата прохождения теста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История протоколов студента с фильтрами по уровню стресса и периоду (см. рисунок 25).</w:t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i/>
          <w:iCs/>
          <w:color w:val="888888"/>
          <w:sz w:val="28"/>
          <w:szCs w:val="28"/>
        </w:rPr>
        <w:t xml:space="preserve">[ место для рисунка ]</w:t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25 – Макет истории протоколов студента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Страница с рекомендациями по последнему протоколу (см. рисунок 26).</w:t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i/>
          <w:iCs/>
          <w:color w:val="888888"/>
          <w:sz w:val="28"/>
          <w:szCs w:val="28"/>
        </w:rPr>
        <w:t xml:space="preserve">[ место для рисунка ]</w:t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26 – Макет страницы рекомендаций</w:t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8"/>
          <w:szCs w:val="28"/>
        </w:rPr>
        <w:t xml:space="preserve">3. Интерфейс психолога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Психолог имеет доступ к расширенному функционалу: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Главная страница психолога с обзором закреплённых студентов и активных тестов (см. рисунок 27).</w:t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i/>
          <w:iCs/>
          <w:color w:val="888888"/>
          <w:sz w:val="28"/>
          <w:szCs w:val="28"/>
        </w:rPr>
        <w:t xml:space="preserve">[ место для рисунка ]</w:t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27 – Макет главной страницы психолога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Список студентов с поиском по ФИО, логину и группе (см. рисунок 28).</w:t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i/>
          <w:iCs/>
          <w:color w:val="888888"/>
          <w:sz w:val="28"/>
          <w:szCs w:val="28"/>
        </w:rPr>
        <w:t xml:space="preserve">[ место для рисунка ]</w:t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28 – Макет списка студентов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Карточка студента с историей протоколов и заметками психолога (см. рисунок 29).</w:t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i/>
          <w:iCs/>
          <w:color w:val="888888"/>
          <w:sz w:val="28"/>
          <w:szCs w:val="28"/>
        </w:rPr>
        <w:t xml:space="preserve">[ место для рисунка ]</w:t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29 – Макет карточки студента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Страница динамики результатов конкретного студента: график баллов по датам, средний/минимальный/максимальный показатели (см. рисунок 30).</w:t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i/>
          <w:iCs/>
          <w:color w:val="888888"/>
          <w:sz w:val="28"/>
          <w:szCs w:val="28"/>
        </w:rPr>
        <w:t xml:space="preserve">[ место для рисунка ]</w:t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30 – Макет динамики результатов студента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Список тестов с фильтром по категории и статусу активности (см. рисунок 31).</w:t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i/>
          <w:iCs/>
          <w:color w:val="888888"/>
          <w:sz w:val="28"/>
          <w:szCs w:val="28"/>
        </w:rPr>
        <w:t xml:space="preserve">[ место для рисунка ]</w:t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31 – Макет списка тестов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Форма редактирования теста (см. рисунок 32).</w:t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i/>
          <w:iCs/>
          <w:color w:val="888888"/>
          <w:sz w:val="28"/>
          <w:szCs w:val="28"/>
        </w:rPr>
        <w:t xml:space="preserve">[ место для рисунка ]</w:t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32 – Макет редактирования теста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Управление вопросами и вариантами ответов выбранного теста (см. рисунок 33).</w:t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i/>
          <w:iCs/>
          <w:color w:val="888888"/>
          <w:sz w:val="28"/>
          <w:szCs w:val="28"/>
        </w:rPr>
        <w:t xml:space="preserve">[ место для рисунка ]</w:t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33 – Макет управления вопросами теста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Форма добавления и редактирования рекомендаций для уровней стресса (см. рисунок 34).</w:t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i/>
          <w:iCs/>
          <w:color w:val="888888"/>
          <w:sz w:val="28"/>
          <w:szCs w:val="28"/>
        </w:rPr>
        <w:t xml:space="preserve">[ место для рисунка ]</w:t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34 – Макет формы рекомендаций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Сводная статистика по тестам и распределению уровней стресса с графиками (см. рисунок 35).</w:t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i/>
          <w:iCs/>
          <w:color w:val="888888"/>
          <w:sz w:val="28"/>
          <w:szCs w:val="28"/>
        </w:rPr>
        <w:t xml:space="preserve">[ место для рисунка ]</w:t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35 – Макет сводной статистики</w:t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8"/>
          <w:szCs w:val="28"/>
        </w:rPr>
        <w:t xml:space="preserve">4. Интерфейс администратора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Администратор имеет полный доступ ко всем таблицам БД через специализированные формы CRUD: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Главная страница администратора со счётчиками пользователей, тестов, протоколов (см. рисунок 36).</w:t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i/>
          <w:iCs/>
          <w:color w:val="888888"/>
          <w:sz w:val="28"/>
          <w:szCs w:val="28"/>
        </w:rPr>
        <w:t xml:space="preserve">[ место для рисунка ]</w:t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36 – Макет панели администратора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Управление пользователями: смена ролей, сброс паролей, удаление учётных записей (см. рисунок 37).</w:t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i/>
          <w:iCs/>
          <w:color w:val="888888"/>
          <w:sz w:val="28"/>
          <w:szCs w:val="28"/>
        </w:rPr>
        <w:t xml:space="preserve">[ место для рисунка ]</w:t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37 – Макет управления пользователями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Главная страница раздела «Таблицы БД» с навигацией по 16 таблицам системы (см. рисунок 38).</w:t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i/>
          <w:iCs/>
          <w:color w:val="888888"/>
          <w:sz w:val="28"/>
          <w:szCs w:val="28"/>
        </w:rPr>
        <w:t xml:space="preserve">[ место для рисунка ]</w:t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38 – Макет навигации по таблицам БД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Форма прямого редактирования записей справочников (категорий, уровней стресса, статусов и т. д.) (см. рисунок 39).</w:t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i/>
          <w:iCs/>
          <w:color w:val="888888"/>
          <w:sz w:val="28"/>
          <w:szCs w:val="28"/>
        </w:rPr>
        <w:t xml:space="preserve">[ место для рисунка ]</w:t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39 – Макет формы редактирования справочника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Просмотр журнала аудита с фильтром по дате, пользователю и таблице (см. рисунок 40).</w:t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i/>
          <w:iCs/>
          <w:color w:val="888888"/>
          <w:sz w:val="28"/>
          <w:szCs w:val="28"/>
        </w:rPr>
        <w:t xml:space="preserve">[ место для рисунка ]</w:t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40 – Макет просмотра журнала аудита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В ходе разработки были спроектированы интуитивно понятные интерфейсы для всех категорий пользователей системы мониторинга ментального здоровья. Формы обеспечивают удобное взаимодействие с приложением и охватывают все необходимые функции для студентов, психологов и администратора.</w:t>
      </w:r>
    </w:p>
    <w:p>
      <w:pPr>
        <w:pStyle w:val="Heading3"/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3.2.2 Разработка отчётов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В системе реализовано три типа печатных отчётов, генерируемых клиентским приложением: «Протокол тестирования», «История прохождений студента» и «Сводный отчёт по группе для психолога». Все отчёты формируются с использованием CSS-правил @media print и могут быть распечатаны напрямую из браузера.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В протоколе тестирования необходимо указать наименование вуза, наименование документа, номер протокола, ФИО и группу студента, шифр и название теста, дату и время прохождения, суммарный балл и максимально возможный балл, определённый уровень стресса, статус прохождения и список привязанных рекомендаций. Получившийся протокол представлен на рисунке 41.</w:t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i/>
          <w:iCs/>
          <w:color w:val="888888"/>
          <w:sz w:val="28"/>
          <w:szCs w:val="28"/>
        </w:rPr>
        <w:t xml:space="preserve">[ место для рисунка ]</w:t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41 – Протокол тестирования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В истории прохождений студента указываются ФИО студента, группа, период, к которому относится отчёт, и таблица с протоколами, отсортированными по дате. Для каждого протокола приводятся название теста, дата, суммарный балл, уровень стресса. Получившаяся история представлена на рисунке 42.</w:t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i/>
          <w:iCs/>
          <w:color w:val="888888"/>
          <w:sz w:val="28"/>
          <w:szCs w:val="28"/>
        </w:rPr>
        <w:t xml:space="preserve">[ место для рисунка ]</w:t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42 – История прохождений студента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В сводном отчёте по группе указываются группа, период, ФИО психолога-куратора и распределение студентов по уровням стресса (число студентов, процент). Также приводится список студентов с их последними результатами и сигнальными отметками для тех, чей уровень стресса требует консультации. Получившийся отчёт представлен на рисунке 43.</w:t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i/>
          <w:iCs/>
          <w:color w:val="888888"/>
          <w:sz w:val="28"/>
          <w:szCs w:val="28"/>
        </w:rPr>
        <w:t xml:space="preserve">[ место для рисунка ]</w:t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43 – Сводный отчёт по группе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Все отчёты доступны для печати кнопкой «🖨 Распечатать» и могут быть сохранены в PDF через стандартный диалог печати браузера.</w:t>
      </w:r>
    </w:p>
    <w:p>
      <w:pPr>
        <w:pStyle w:val="Heading2"/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3.3 Руководство пользователя</w:t>
      </w:r>
    </w:p>
    <w:p>
      <w:pPr>
        <w:pStyle w:val="Heading3"/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3.3.1 Руководство пользователя студента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В начале работы со системой студент попадает на главную страницу с формой авторизации. Если студент не зарегистрирован, ему следует перейти на форму регистрации, заполнить данные (логин, пароль, ФИО, номер зачётной книжки, группа) и нажать кнопку «Зарегистрироваться» (см. рисунок 44).</w:t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i/>
          <w:iCs/>
          <w:color w:val="888888"/>
          <w:sz w:val="28"/>
          <w:szCs w:val="28"/>
        </w:rPr>
        <w:t xml:space="preserve">[ место для рисунка ]</w:t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44 – Регистрация студента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После авторизации студент попадает на свою главную страницу с каталогом активных тестов. Чтобы пройти тест, нужно нажать кнопку «Пройти тест» (см. рисунок 45).</w:t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i/>
          <w:iCs/>
          <w:color w:val="888888"/>
          <w:sz w:val="28"/>
          <w:szCs w:val="28"/>
        </w:rPr>
        <w:t xml:space="preserve">[ место для рисунка ]</w:t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45 – Главная страница студента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На странице прохождения теста студент последовательно отвечает на вопросы, выбирая один из вариантов. После завершения нажимается кнопка «Завершить тестирование» — система рассчитывает суммарный балл и определяет уровень стресса (см. рисунок 46).</w:t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i/>
          <w:iCs/>
          <w:color w:val="888888"/>
          <w:sz w:val="28"/>
          <w:szCs w:val="28"/>
        </w:rPr>
        <w:t xml:space="preserve">[ место для рисунка ]</w:t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46 – Прохождение теста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На странице результата отображаются балл, уровень стресса и привязанные рекомендации. Доступна кнопка печати протокола (см. рисунок 47).</w:t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i/>
          <w:iCs/>
          <w:color w:val="888888"/>
          <w:sz w:val="28"/>
          <w:szCs w:val="28"/>
        </w:rPr>
        <w:t xml:space="preserve">[ место для рисунка ]</w:t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47 – Результат прохождения теста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В разделе «Мои результаты» студент может просматривать всю историю прохождений с фильтрами по уровню стресса и периоду (см. рисунок 48).</w:t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i/>
          <w:iCs/>
          <w:color w:val="888888"/>
          <w:sz w:val="28"/>
          <w:szCs w:val="28"/>
        </w:rPr>
        <w:t xml:space="preserve">[ место для рисунка ]</w:t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48 – История результатов студента</w:t>
      </w:r>
    </w:p>
    <w:p>
      <w:pPr>
        <w:pStyle w:val="Heading3"/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3.3.2 Руководство пользователя психолога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При устройстве на работу отдел кадров передаёт психологу логин и пароль для входа в систему. После авторизации психолог попадает на главную страницу с обзором закреплённых студентов и тестов своих категорий специализации (см. рисунок 49).</w:t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i/>
          <w:iCs/>
          <w:color w:val="888888"/>
          <w:sz w:val="28"/>
          <w:szCs w:val="28"/>
        </w:rPr>
        <w:t xml:space="preserve">[ место для рисунка ]</w:t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49 – Главная страница психолога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В разделе «Студенты» психолог может найти конкретного студента по ФИО, логину или группе и открыть его карточку, в которой видны: история протоколов, динамика баллов и заметки психолога (см. рисунок 50).</w:t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i/>
          <w:iCs/>
          <w:color w:val="888888"/>
          <w:sz w:val="28"/>
          <w:szCs w:val="28"/>
        </w:rPr>
        <w:t xml:space="preserve">[ место для рисунка ]</w:t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50 – Карточка студента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Кнопка «Динамика» открывает страницу с графиком результатов студента по датам, средним/минимальным/максимальным баллами и отметками о превышении пороговых значений (см. рисунок 51).</w:t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i/>
          <w:iCs/>
          <w:color w:val="888888"/>
          <w:sz w:val="28"/>
          <w:szCs w:val="28"/>
        </w:rPr>
        <w:t xml:space="preserve">[ место для рисунка ]</w:t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51 – Динамика результатов студента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В разделе «Тесты» психолог может создать новый тест, отредактировать существующий или деактивировать его. На вкладке «Вопросы» доступно управление вопросами и вариантами ответов с автоматическим присвоением порядкового номера (см. рисунок 52).</w:t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i/>
          <w:iCs/>
          <w:color w:val="888888"/>
          <w:sz w:val="28"/>
          <w:szCs w:val="28"/>
        </w:rPr>
        <w:t xml:space="preserve">[ место для рисунка ]</w:t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52 – Управление тестом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На странице «Рекомендации» психолог формулирует тексты рекомендаций для каждого уровня стресса. Каждая рекомендация автоматически привязывается к автору (см. рисунок 53).</w:t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i/>
          <w:iCs/>
          <w:color w:val="888888"/>
          <w:sz w:val="28"/>
          <w:szCs w:val="28"/>
        </w:rPr>
        <w:t xml:space="preserve">[ место для рисунка ]</w:t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53 – Управление рекомендациями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Раздел «Статистика» предоставляет сводные графики распределения уровней стресса по группам и тестам, а также список студентов, требующих консультации (см. рисунок 54).</w:t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i/>
          <w:iCs/>
          <w:color w:val="888888"/>
          <w:sz w:val="28"/>
          <w:szCs w:val="28"/>
        </w:rPr>
        <w:t xml:space="preserve">[ место для рисунка ]</w:t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54 – Сводная статистика</w:t>
      </w:r>
    </w:p>
    <w:p>
      <w:pPr>
        <w:pStyle w:val="Heading1"/>
        <w:pageBreakBefore/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ЗАКЛЮЧЕНИЕ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В ходе выполнения курсовой работы по дисциплине «Клиент-серверные приложения» была разработана информационная система мониторинга ментального здоровья студентов, направленная на автоматизацию процессов психологической диагностики, ведения базы пройденных тестов и формирования персональных рекомендаций. Применение клиент-серверной архитектуры с двухзвенной моделью DBS позволило создать надёжное, масштабируемое и безопасное решение, обеспечивающее удобное взаимодействие между студентами, психологами и администратором вуза.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В процессе разработки выполнено концептуальное, логическое и физическое проектирование базы данных в СУБД PostgreSQL. БД содержит 16 таблиц и удовлетворяет нормальной форме Бойса-Кодда. Особое внимание было уделено выбору первичных ключей: вместо искусственных суррогатных идентификаторов в системе используются естественные ключи предметной области — номер зачётной книжки, табельный номер, шифр теста, название уровня стресса, название категории, логин, номер протокола тестирования, код рекомендации. Это улучшает читаемость данных, упрощает SQL-запросы и снимает зависимость от автоинкремента. Контроль целостности данных реализован средствами ограничений PRIMARY KEY, FOREIGN KEY, UNIQUE, NOT NULL, CHECK, а также с помощью триггеров и хранимых процедур на языке PL/pgSQL. Все критические действия с БД оформлены в виде хранимых процедур (sp_save_test_protocol, sp_register_student, sp_admin_create_test, sp_assign_curator_psychologist и др.), что обеспечивает атомарность операций и централизацию бизнес-логики.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Разработана клиентская часть на платформе Java 17 / Spring Boot 3.2 / Spring Security / Thymeleaf, реализующая роли студента, психолога и администратора с разграничением доступа на уровне URL и методов. Реализованы основные сценарии: регистрация и авторизация, прохождение теста с автоматическим расчётом уровня стресса, просмотр истории и динамики, управление тестами и рекомендациями, прямое управление таблицами БД. Особое внимание было уделено архитектуре системы и связям между сущностями: тернарная связь «Прохождение теста» преобразована в слабую сущность «Протокол тестирования»; M:N-связи «Курирует», «Специализируется» и «Формулирует рекомендацию» преобразованы в junction-таблицу и слабые сущности с естественными первичными ключами; целостность связей контролируется внешними ключами с продуманными правилами каскадного удаления и блокировки.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Таким образом, поставленные в курсовой работе задачи были успешно выполнены, а цель — создание функционального клиент-серверного приложения для мониторинга психоэмоционального состояния студентов — достигнута. Результаты работы подтверждают важность и актуальность применения клиент-серверных технологий в современной системе психологической поддержки высшего учебного заведения.</w:t>
      </w:r>
    </w:p>
    <w:p>
      <w:pPr>
        <w:pStyle w:val="Heading1"/>
        <w:pageBreakBefore/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СПИСОК ИСПОЛЬЗУЕМОЙ ЛИТЕРАТУРЫ</w:t>
      </w:r>
    </w:p>
    <w:p>
      <w:pPr>
        <w:spacing w:line="360" w:lineRule="auto"/>
        <w:ind w:left="360" w:hanging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1. Спилбергер Ч. Д., Ханин Ю. Л. Шкала реактивной и личностной тревожности [Электронный ресурс]. – URL: https://psytests.org/anxiety/spielberger.html (дата обращения: 08.05.2026).</w:t>
      </w:r>
    </w:p>
    <w:p>
      <w:pPr>
        <w:spacing w:line="360" w:lineRule="auto"/>
        <w:ind w:left="360" w:hanging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2. Beck A. T. Beck Depression Inventory (BDI) [Электронный ресурс]. – URL: https://psytests.org/depr/bdi.html (дата обращения: 08.05.2026).</w:t>
      </w:r>
    </w:p>
    <w:p>
      <w:pPr>
        <w:spacing w:line="360" w:lineRule="auto"/>
        <w:ind w:left="360" w:hanging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3. Cohen S. Perceived Stress Scale (PSS-10) [Электронный ресурс]. – URL: https://psytests.org/stress/pss10.html (дата обращения: 08.05.2026).</w:t>
      </w:r>
    </w:p>
    <w:p>
      <w:pPr>
        <w:spacing w:line="360" w:lineRule="auto"/>
        <w:ind w:left="360" w:hanging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4. PostgreSQL Documentation [Электронный ресурс]. – URL: https://www.postgresql.org/docs/ (дата обращения: 08.05.2026).</w:t>
      </w:r>
    </w:p>
    <w:p>
      <w:pPr>
        <w:spacing w:line="360" w:lineRule="auto"/>
        <w:ind w:left="360" w:hanging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5. Spring Framework Documentation [Электронный ресурс]. – URL: https://docs.spring.io/ (дата обращения: 08.05.2026).</w:t>
      </w:r>
    </w:p>
    <w:p>
      <w:pPr>
        <w:spacing w:line="360" w:lineRule="auto"/>
        <w:ind w:left="360" w:hanging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6. Spring Boot Reference [Электронный ресурс]. – URL: https://docs.spring.io/spring-boot/docs/current/reference/ (дата обращения: 08.05.2026).</w:t>
      </w:r>
    </w:p>
    <w:p>
      <w:pPr>
        <w:spacing w:line="360" w:lineRule="auto"/>
        <w:ind w:left="360" w:hanging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7. Hibernate ORM Documentation [Электронный ресурс]. – URL: https://hibernate.org/orm/documentation/ (дата обращения: 08.05.2026).</w:t>
      </w:r>
    </w:p>
    <w:p>
      <w:pPr>
        <w:spacing w:line="360" w:lineRule="auto"/>
        <w:ind w:left="360" w:hanging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8. Thymeleaf Documentation [Электронный ресурс]. – URL: https://www.thymeleaf.org/documentation.html (дата обращения: 08.05.2026).</w:t>
      </w:r>
    </w:p>
    <w:p>
      <w:pPr>
        <w:spacing w:line="360" w:lineRule="auto"/>
        <w:ind w:left="360" w:hanging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9. Bootstrap 5 Documentation [Электронный ресурс]. – URL: https://getbootstrap.com/docs/5.3/ (дата обращения: 08.05.2026).</w:t>
      </w:r>
    </w:p>
    <w:p>
      <w:pPr>
        <w:spacing w:line="360" w:lineRule="auto"/>
        <w:ind w:left="360" w:hanging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10. Нормализация отношений. Шесть нормальных форм [Электронный ресурс]. – URL: https://habr.com/ru/articles/254773/ (дата обращения: 08.05.2026).</w:t>
      </w:r>
    </w:p>
    <w:p>
      <w:pPr>
        <w:spacing w:line="360" w:lineRule="auto"/>
        <w:ind w:left="360" w:hanging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11. Дейт К. Дж. Введение в системы баз данных. – 8-е изд. – М.: Вильямс, 2005. – 1328 с.</w:t>
      </w:r>
    </w:p>
    <w:sectPr>
      <w:footerReference w:type="default" r:id="rId7"/>
      <w:pgSz w:w="12240" w:h="15840" w:orient="portrait"/>
      <w:pgMar w:top="85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line="360" w:lineRule="auto"/>
      <w:jc w:val="center"/>
    </w:pPr>
    <w:r>
      <w:rPr>
        <w:rFonts w:ascii="Times New Roman" w:cs="Times New Roman" w:eastAsia="Times New Roman" w:hAnsi="Times New Roman"/>
        <w:sz w:val="28"/>
        <w:szCs w:val="2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8"/>
        <w:szCs w:val="2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line="360" w:lineRule="auto"/>
      <w:outlineLvl w:val="0"/>
    </w:pPr>
    <w:rPr>
      <w:rFonts w:ascii="Times New Roman" w:cs="Times New Roman" w:eastAsia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qFormat/>
    <w:pPr>
      <w:spacing w:line="360" w:lineRule="auto"/>
      <w:outlineLvl w:val="1"/>
    </w:pPr>
    <w:rPr>
      <w:rFonts w:ascii="Times New Roman" w:cs="Times New Roman" w:eastAsia="Times New Roman" w:hAnsi="Times New Roman"/>
      <w:b/>
      <w:bCs/>
      <w:sz w:val="28"/>
      <w:szCs w:val="28"/>
    </w:rPr>
  </w:style>
  <w:style w:type="paragraph" w:styleId="Heading3">
    <w:name w:val="Heading 3"/>
    <w:basedOn w:val="Normal"/>
    <w:next w:val="Normal"/>
    <w:qFormat/>
    <w:pPr>
      <w:spacing w:line="360" w:lineRule="auto"/>
      <w:outlineLvl w:val="2"/>
    </w:pPr>
    <w:rPr>
      <w:rFonts w:ascii="Times New Roman" w:cs="Times New Roman" w:eastAsia="Times New Roman" w:hAnsi="Times New Roman"/>
      <w:b/>
      <w:bCs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9b094ad057a482b8be6535baded9b5e3d1fda8af.png"/><Relationship Id="rId9" Type="http://schemas.openxmlformats.org/officeDocument/2006/relationships/image" Target="media/923dddc8036ec6b94d2682520f961fc12b0920ae.png"/><Relationship Id="rId10" Type="http://schemas.openxmlformats.org/officeDocument/2006/relationships/image" Target="media/0db16ed310c0c2ebf040d7b34cb94616da6d8616.png"/><Relationship Id="rId11" Type="http://schemas.openxmlformats.org/officeDocument/2006/relationships/image" Target="media/4c79366b3cd4be04fc360509b96df5740c1cef4e.png"/><Relationship Id="rId12" Type="http://schemas.openxmlformats.org/officeDocument/2006/relationships/image" Target="media/6db40c41dccd5d377ed8b9eeb5cd104294d176f3.png"/><Relationship Id="rId13" Type="http://schemas.openxmlformats.org/officeDocument/2006/relationships/image" Target="media/8e4ff6619066b2e0eca88317c7ca50e8394f726e.png"/><Relationship Id="rId14" Type="http://schemas.openxmlformats.org/officeDocument/2006/relationships/image" Target="media/56a50d1e14bcf6c7ea7b83be8f7fd8eab671d91a.png"/><Relationship Id="rId15" Type="http://schemas.openxmlformats.org/officeDocument/2006/relationships/image" Target="media/faba9e82c1594dda2f17d54e75f1ee1ee55398a9.png"/><Relationship Id="rId16" Type="http://schemas.openxmlformats.org/officeDocument/2006/relationships/image" Target="media/15574b1a3c6a6b7e880a4ebabbe365d0550cb174.png"/><Relationship Id="rId17" Type="http://schemas.openxmlformats.org/officeDocument/2006/relationships/image" Target="media/79054b2efa08a1d34d76930b73145041e89c84cb.png"/><Relationship Id="rId18" Type="http://schemas.openxmlformats.org/officeDocument/2006/relationships/image" Target="media/d3a4535036ed1170bf9064eb41ffa1d381ce770a.png"/><Relationship Id="rId19" Type="http://schemas.openxmlformats.org/officeDocument/2006/relationships/image" Target="media/e0012b5556df64ab82e599fbb33b62e4aebf5d71.png"/><Relationship Id="rId20" Type="http://schemas.openxmlformats.org/officeDocument/2006/relationships/image" Target="media/33ee1d3dd6ab7be3d3e1dd31987a1e3ee47b54d0.png"/><Relationship Id="rId21" Type="http://schemas.openxmlformats.org/officeDocument/2006/relationships/image" Target="media/67efd10e2daf9d93ad6379fdc15ce2993135652e.png"/><Relationship Id="rId22" Type="http://schemas.openxmlformats.org/officeDocument/2006/relationships/image" Target="media/a0ec582b20d76867b07d7cebd5ce9169a8828c49.png"/><Relationship Id="rId23" Type="http://schemas.openxmlformats.org/officeDocument/2006/relationships/image" Target="media/6ee6744737bef827aa774bfb3011bfed162dc082.png"/><Relationship Id="rId24" Type="http://schemas.openxmlformats.org/officeDocument/2006/relationships/image" Target="media/b714ce6c1a6642ea1d50905c5b41fdd30fd2c10a.png"/><Relationship Id="rId25" Type="http://schemas.openxmlformats.org/officeDocument/2006/relationships/image" Target="media/962e1f102cbcc30e0596d055cf1fabcfc163bd4c.png"/><Relationship Id="rId2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Пояснительная записка</dc:title>
  <dc:creator>Mental Health Monitoring System</dc:creator>
  <cp:lastModifiedBy>Un-named</cp:lastModifiedBy>
  <cp:revision>1</cp:revision>
  <dcterms:created xsi:type="dcterms:W3CDTF">2026-05-30T18:24:51.279Z</dcterms:created>
  <dcterms:modified xsi:type="dcterms:W3CDTF">2026-05-30T18:24:51.290Z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