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Automated Attendance System Using Face Recognition with Pretrained Deep Learning Models</w:t>
      </w:r>
    </w:p>
    <w:p>
      <w:r>
        <w:rPr>
          <w:b/>
        </w:rPr>
        <w:t>Course:</w:t>
      </w:r>
      <w:r>
        <w:t xml:space="preserve"> Computer Vision — Semester Project</w:t>
      </w:r>
    </w:p>
    <w:p>
      <w:r>
        <w:rPr>
          <w:b/>
        </w:rPr>
        <w:t>Semester:</w:t>
      </w:r>
      <w:r>
        <w:t xml:space="preserve"> 6th Semester · </w:t>
      </w:r>
      <w:r>
        <w:rPr>
          <w:b/>
        </w:rPr>
        <w:t>Section:</w:t>
      </w:r>
      <w:r>
        <w:t xml:space="preserve"> 2E</w:t>
      </w:r>
    </w:p>
    <w:p>
      <w:r>
        <w:rPr>
          <w:b/>
        </w:rPr>
        <w:t>Team Members: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Name</w:t>
            </w:r>
          </w:p>
        </w:tc>
        <w:tc>
          <w:tcPr>
            <w:tcW w:type="dxa" w:w="2880"/>
          </w:tcPr>
          <w:p>
            <w:r>
              <w:rPr>
                <w:b/>
              </w:rPr>
            </w:r>
            <w:r>
              <w:rPr>
                <w:b/>
              </w:rPr>
              <w:t>Roll No.</w:t>
            </w:r>
          </w:p>
        </w:tc>
      </w:tr>
      <w:tr>
        <w:tc>
          <w:tcPr>
            <w:tcW w:type="dxa" w:w="2880"/>
          </w:tcPr>
          <w:p>
            <w:r/>
            <w:r>
              <w:t>1</w:t>
            </w:r>
          </w:p>
        </w:tc>
        <w:tc>
          <w:tcPr>
            <w:tcW w:type="dxa" w:w="2880"/>
          </w:tcPr>
          <w:p>
            <w:r/>
            <w:r>
              <w:t>Abdul Wahab</w:t>
            </w:r>
          </w:p>
        </w:tc>
        <w:tc>
          <w:tcPr>
            <w:tcW w:type="dxa" w:w="2880"/>
          </w:tcPr>
          <w:p>
            <w:r/>
            <w:r>
              <w:t>F23BDOCS1E02055</w:t>
            </w:r>
          </w:p>
        </w:tc>
      </w:tr>
      <w:tr>
        <w:tc>
          <w:tcPr>
            <w:tcW w:type="dxa" w:w="2880"/>
          </w:tcPr>
          <w:p>
            <w:r/>
            <w:r>
              <w:t>2</w:t>
            </w:r>
          </w:p>
        </w:tc>
        <w:tc>
          <w:tcPr>
            <w:tcW w:type="dxa" w:w="2880"/>
          </w:tcPr>
          <w:p>
            <w:r/>
            <w:r>
              <w:t>Muhammad Tauseef</w:t>
            </w:r>
          </w:p>
        </w:tc>
        <w:tc>
          <w:tcPr>
            <w:tcW w:type="dxa" w:w="2880"/>
          </w:tcPr>
          <w:p>
            <w:r/>
            <w:r>
              <w:t>F23BDOCS1E02051</w:t>
            </w:r>
          </w:p>
        </w:tc>
      </w:tr>
    </w:tbl>
    <w:p/>
    <w:p>
      <w:pPr>
        <w:ind w:left="360"/>
      </w:pPr>
      <w:r>
        <w:rPr>
          <w:b/>
          <w:i/>
        </w:rPr>
        <w:t>Note on this template:</w:t>
      </w:r>
      <w:r>
        <w:rPr>
          <w:i/>
        </w:rPr>
        <w:t xml:space="preserve"> This project performs </w:t>
      </w:r>
      <w:r>
        <w:rPr>
          <w:b/>
          <w:i/>
        </w:rPr>
        <w:t>inference with pretrained models</w:t>
      </w:r>
      <w:r>
        <w:rPr>
          <w:i/>
        </w:rPr>
        <w:t xml:space="preserve"> and does </w:t>
      </w:r>
      <w:r>
        <w:rPr>
          <w:b/>
          <w:i/>
        </w:rPr>
        <w:t>not</w:t>
      </w:r>
      <w:r>
        <w:rPr>
          <w:i/>
        </w:rPr>
        <w:t xml:space="preserve"> train a network. Sections of the template that assume model training (training curves, optimizer/epoch settings, train/validation/test split, loss-vs-epoch plots) are addressed honestly: where training is genuinely not applicable, this is stated and the relevant analogue (e.g., decision-threshold selection, recognition evaluation) is provided instead.</w:t>
      </w:r>
    </w:p>
    <w:p/>
    <w:p>
      <w:pPr>
        <w:pStyle w:val="Heading1"/>
      </w:pPr>
      <w:r>
        <w:t>Abstract</w:t>
      </w:r>
    </w:p>
    <w:p>
      <w:r>
        <w:t>Manual attendance marking in classrooms wastes instructional time, is error-prone, and is vulnerable to proxy attendance. This project presents an automated attendance system that identifies enrolled individuals from a single uploaded photograph or a live webcam snapshot using pretrained deep-learning face-recognition models, requiring no model training. The enrolment set consists of self-collected face photographs of volunteers, organised into one class per person. Faces are localised using a Histogram of Oriented Gradients (HOG) detector with a linear Support Vector Machine, and each detected face is encoded into a 128-dimensional embedding by a pretrained ResNet-style convolutional network (provided by the dlib library) trained with a triplet-loss objective. Recognition is performed by computing the Euclidean distance between a query embedding and the enrolled embeddings and applying a decision threshold of 0.5, below which a face is matched to the nearest enrolled identity and otherwise labelled "Unknown". Recognised individuals are logged to a CSV file with date and time, and same-day duplicate entries are automatically suppressed. The underlying embedding model achieves a published accuracy of 99.38% on the Labeled Faces in the Wild (LFW) benchmark. On our own test set the system correctly recognised enrolled, frontally-captured faces and rejected unknown faces at the chosen threshold. The system runs entirely on a CPU-only machine and is delivered through a multi-tab Streamlit web interface supporting visual enrolment, image upload, live-camera capture, and attendance review. The results confirm that pretrained embedding models are well suited to small-scale, real-time attendance applications without any training.</w:t>
      </w:r>
    </w:p>
    <w:p>
      <w:r>
        <w:rPr>
          <w:b/>
        </w:rPr>
        <w:t>Keywords:</w:t>
      </w:r>
      <w:r>
        <w:t xml:space="preserve"> Face Recognition, Deep Metric Learning, Face Embeddings, HOG Detection, Pretrained Models, Automated Attendance</w:t>
      </w:r>
    </w:p>
    <w:p/>
    <w:p>
      <w:pPr>
        <w:pStyle w:val="Heading1"/>
      </w:pPr>
      <w:r>
        <w:t>1. Introduction</w:t>
      </w:r>
    </w:p>
    <w:p>
      <w:pPr>
        <w:pStyle w:val="Heading2"/>
      </w:pPr>
      <w:r>
        <w:t>1.1 Background &amp; Motivation</w:t>
      </w:r>
    </w:p>
    <w:p>
      <w:r>
        <w:t>Attendance management is a routine administrative task in educational institutions, yet traditional methods—roll calls, signed sheets, or card swipes—consume class time and are easy to manipulate through proxy attendance. Biometric face recognition offers a contactless and difficult-to-forge alternative capable of processing an entire group from a single image. Over the past decade, face recognition has shifted from hand-crafted statistical methods to deep representation learning, with embedding-based models such as FaceNet [1] and margin-based models such as ArcFace [2] achieving near-human accuracy on standard benchmarks. Crucially, high-quality pretrained models are now freely available, allowing practical systems to be built without large labelled datasets or GPU training infrastructure [3], [8]. This makes an accurate, low-cost, training-free attendance system feasible on commodity hardware.</w:t>
      </w:r>
    </w:p>
    <w:p>
      <w:pPr>
        <w:pStyle w:val="Heading2"/>
      </w:pPr>
      <w:r>
        <w:t>1.2 Problem Statement</w:t>
      </w:r>
    </w:p>
    <w:p>
      <w:r>
        <w:t>The system takes a set of enrolled identities (each represented by a few reference photographs) and a query image—either an uploaded photograph or a live webcam snapshot—and must detect every face present, identify which faces belong to enrolled individuals, and record their attendance with a timestamp while preventing duplicate same-day records. Existing manual methods are slow and forgeable, while many published face-recognition systems are evaluated only on benchmark accuracy, assume GPU training, or omit the end-to-end attendance workflow (enrolment, logging, deduplication, and a usable interface). This project addresses the practical gap by delivering a complete, CPU-only, training-free attendance pipeline with a working user interface.</w:t>
      </w:r>
    </w:p>
    <w:p>
      <w:pPr>
        <w:pStyle w:val="Heading2"/>
      </w:pPr>
      <w:r>
        <w:t>1.3 Objectives</w:t>
      </w:r>
    </w:p>
    <w:p>
      <w:pPr>
        <w:pStyle w:val="ListBullet"/>
      </w:pPr>
      <w:r>
        <w:rPr>
          <w:b/>
        </w:rPr>
        <w:t>To develop</w:t>
      </w:r>
      <w:r>
        <w:t xml:space="preserve"> an end-to-end face-recognition attendance system using only pretrained models for inference, with no training or fine-tuning.</w:t>
      </w:r>
    </w:p>
    <w:p>
      <w:pPr>
        <w:pStyle w:val="ListBullet"/>
      </w:pPr>
      <w:r>
        <w:rPr>
          <w:b/>
        </w:rPr>
        <w:t>To implement</w:t>
      </w:r>
      <w:r>
        <w:t xml:space="preserve"> a reproducible enrolment process (both command-line and in-app visual enrolment) that produces a reusable embedding database.</w:t>
      </w:r>
    </w:p>
    <w:p>
      <w:pPr>
        <w:pStyle w:val="ListBullet"/>
      </w:pPr>
      <w:r>
        <w:rPr>
          <w:b/>
        </w:rPr>
        <w:t>To evaluate</w:t>
      </w:r>
      <w:r>
        <w:t xml:space="preserve"> recognition performance (accuracy, precision, recall, F1-score) on a self-collected test set and to select an appropriate decision threshold.</w:t>
      </w:r>
    </w:p>
    <w:p>
      <w:pPr>
        <w:pStyle w:val="ListBullet"/>
      </w:pPr>
      <w:r>
        <w:rPr>
          <w:b/>
        </w:rPr>
        <w:t>To achieve</w:t>
      </w:r>
      <w:r>
        <w:t xml:space="preserve"> correct recognition of enrolled, frontally-captured faces and correct rejection of unknown faces at the chosen 0.5 distance threshold.</w:t>
      </w:r>
    </w:p>
    <w:p>
      <w:pPr>
        <w:pStyle w:val="ListBullet"/>
      </w:pPr>
      <w:r>
        <w:rPr>
          <w:b/>
        </w:rPr>
        <w:t>To deliver</w:t>
      </w:r>
      <w:r>
        <w:t xml:space="preserve"> an accessible Streamlit interface supporting enrolment, image upload, live-camera capture, attendance logging with duplicate prevention, and CSV export.</w:t>
      </w:r>
    </w:p>
    <w:p>
      <w:pPr>
        <w:pStyle w:val="Heading2"/>
      </w:pPr>
      <w:r>
        <w:t>1.4 Scope &amp; Limitations</w:t>
      </w:r>
    </w:p>
    <w:p>
      <w:r>
        <w:t xml:space="preserve">The system is designed for small groups (5–10 enrolled people) and recognises faces from still images or webcam snapshots; it does </w:t>
      </w:r>
      <w:r>
        <w:rPr>
          <w:b/>
        </w:rPr>
        <w:t>not</w:t>
      </w:r>
      <w:r>
        <w:t xml:space="preserve"> process continuous live video, perform liveness/anti-spoofing detection, or detect emotion, age, or gender. It performs </w:t>
      </w:r>
      <w:r>
        <w:rPr>
          <w:b/>
        </w:rPr>
        <w:t>inference only</w:t>
      </w:r>
      <w:r>
        <w:t>—no model is trained or fine-tuned. It uses a flat CSV file for storage rather than a database, and provides no authentication or administrator roles. The HOG detector targets reasonably frontal, well-lit faces and is not optimised for very small, heavily rotated, or occluded faces. These are deliberate boundaries appropriate to the project scope and timeframe, not failures.</w:t>
      </w:r>
    </w:p>
    <w:p>
      <w:pPr>
        <w:pStyle w:val="Heading2"/>
      </w:pPr>
      <w:r>
        <w:t>1.5 Report Organisation</w:t>
      </w:r>
    </w:p>
    <w:p>
      <w:r>
        <w:t>The remainder of this report is structured as follows. Section 2 reviews related work. Section 3 describes the dataset. Section 4 presents the methodology. Section 5 details the implementation. Section 6 reports experimental results. Section 7 provides a discussion. Section 8 concludes the report.</w:t>
      </w:r>
    </w:p>
    <w:p/>
    <w:p>
      <w:pPr>
        <w:pStyle w:val="Heading1"/>
      </w:pPr>
      <w:r>
        <w:t>2. Literature Review</w:t>
      </w:r>
    </w:p>
    <w:p>
      <w:pPr>
        <w:pStyle w:val="Heading2"/>
      </w:pPr>
      <w:r>
        <w:t>2.1 Traditional (Pre-Deep-Learning) Face Recognition</w:t>
      </w:r>
    </w:p>
    <w:p>
      <w:r>
        <w:t xml:space="preserve">Early face recognition relied on holistic, appearance-based statistical methods. Turk and Pentland's </w:t>
      </w:r>
      <w:r>
        <w:rPr>
          <w:b/>
        </w:rPr>
        <w:t>Eigenfaces</w:t>
      </w:r>
      <w:r>
        <w:t xml:space="preserve"> [4] applied Principal Component Analysis to project faces into a low-dimensional subspace, and the related Fisherfaces method used Linear Discriminant Analysis to improve class separability. Local Binary Patterns (LBP) added robustness to illumination by encoding local texture. While historically important and computationally light, these methods operate on raw pixel intensities and assume strong alignment, making them highly sensitive to variation in pose, lighting, and expression—and they generalise poorly to identities not present during model construction. These weaknesses motivated the move to learned representations.</w:t>
      </w:r>
    </w:p>
    <w:p>
      <w:pPr>
        <w:pStyle w:val="Heading2"/>
      </w:pPr>
      <w:r>
        <w:t>2.2 Deep Embedding-Based Recognition</w:t>
      </w:r>
    </w:p>
    <w:p>
      <w:r>
        <w:t xml:space="preserve">Modern systems learn a mapping from a face image to a compact vector ("embedding") in which distance encodes identity. Taigman et al.'s </w:t>
      </w:r>
      <w:r>
        <w:rPr>
          <w:b/>
        </w:rPr>
        <w:t>DeepFace</w:t>
      </w:r>
      <w:r>
        <w:t xml:space="preserve"> [5] and Parkhi et al.'s </w:t>
      </w:r>
      <w:r>
        <w:rPr>
          <w:b/>
        </w:rPr>
        <w:t>VGG-Face</w:t>
      </w:r>
      <w:r>
        <w:t xml:space="preserve"> [6] demonstrated that deep CNNs dramatically outperform holistic methods. Schroff et al.'s </w:t>
      </w:r>
      <w:r>
        <w:rPr>
          <w:b/>
        </w:rPr>
        <w:t>FaceNet</w:t>
      </w:r>
      <w:r>
        <w:t xml:space="preserve"> [1] formalised the approach with a </w:t>
      </w:r>
      <w:r>
        <w:rPr>
          <w:b/>
        </w:rPr>
        <w:t>triplet loss</w:t>
      </w:r>
      <w:r>
        <w:t xml:space="preserve"> that pulls same-identity embeddings together and pushes different identities apart, achieving 99.63% on LFW with 128-dimensional embeddings. He et al.'s </w:t>
      </w:r>
      <w:r>
        <w:rPr>
          <w:b/>
        </w:rPr>
        <w:t>ResNet</w:t>
      </w:r>
      <w:r>
        <w:t xml:space="preserve"> [7] introduced residual connections enabling very deep, highly discriminative backbones, now standard for embedding extraction. The dlib library [3] provides an openly available ResNet-based face-embedding model trained in this triplet paradigm, reporting 99.38% on LFW; it is the model used in this project. The strength of these methods is that the learned embedding generalises to unseen identities, enabling recognition without per-deployment training; their weakness is a dependence on large training corpora, which is borne by the model authors rather than the end user.</w:t>
      </w:r>
    </w:p>
    <w:p>
      <w:pPr>
        <w:pStyle w:val="Heading2"/>
      </w:pPr>
      <w:r>
        <w:t>2.3 Margin-Based Loss Functions and Face Detection</w:t>
      </w:r>
    </w:p>
    <w:p>
      <w:r>
        <w:t xml:space="preserve">A second research thread improves the </w:t>
      </w:r>
      <w:r>
        <w:rPr>
          <w:i/>
        </w:rPr>
        <w:t>training objective</w:t>
      </w:r>
      <w:r>
        <w:t xml:space="preserve"> to make embeddings more discriminative. SphereFace, CosFace, and especially Deng et al.'s </w:t>
      </w:r>
      <w:r>
        <w:rPr>
          <w:b/>
        </w:rPr>
        <w:t>ArcFace</w:t>
      </w:r>
      <w:r>
        <w:t xml:space="preserve"> [2] introduce angular/cosine margins on a hypersphere, producing tighter intra-class and larger inter-class separation and setting the state of the art on many benchmarks; Wang and Deng [8] survey this progression comprehensively. Recognition first requires </w:t>
      </w:r>
      <w:r>
        <w:rPr>
          <w:b/>
        </w:rPr>
        <w:t>detection</w:t>
      </w:r>
      <w:r>
        <w:t xml:space="preserve">: the Viola–Jones cascade offered early real-time detection, Dalal and Triggs' </w:t>
      </w:r>
      <w:r>
        <w:rPr>
          <w:b/>
        </w:rPr>
        <w:t>HOG + linear SVM</w:t>
      </w:r>
      <w:r>
        <w:t xml:space="preserve"> [9] provided robust, CPU-efficient detection of objects including faces, and Zhang et al.'s </w:t>
      </w:r>
      <w:r>
        <w:rPr>
          <w:b/>
        </w:rPr>
        <w:t>MTCNN</w:t>
      </w:r>
      <w:r>
        <w:t xml:space="preserve"> [10] jointly detects faces and landmarks using cascaded CNNs at higher accuracy and cost. This project uses HOG for detection (CPU-friendly) and a FaceNet-style ResNet embedding for recognition.</w:t>
      </w:r>
    </w:p>
    <w:p>
      <w:pPr>
        <w:pStyle w:val="Heading2"/>
      </w:pPr>
      <w:r>
        <w:t>2.4 Research Gap</w:t>
      </w:r>
    </w:p>
    <w:p>
      <w:r>
        <w:t xml:space="preserve">Prior work concentrates overwhelmingly on maximising benchmark recognition accuracy and typically assumes access to GPU training and large datasets. Comparatively little attention is paid to the </w:t>
      </w:r>
      <w:r>
        <w:rPr>
          <w:b/>
        </w:rPr>
        <w:t>complete, deployable attendance workflow</w:t>
      </w:r>
      <w:r>
        <w:t xml:space="preserve">—enrolment, per-face recognition in group images, timestamped logging, duplicate prevention, and an accessible interface—on </w:t>
      </w:r>
      <w:r>
        <w:rPr>
          <w:b/>
        </w:rPr>
        <w:t>CPU-only commodity hardware with no training</w:t>
      </w:r>
      <w:r>
        <w:t>. This project addresses that gap by integrating an established pretrained detection-plus-embedding pipeline into an end-to-end attendance application, prioritising practicality, reproducibility, and usability over novel model design.</w:t>
      </w:r>
    </w:p>
    <w:p/>
    <w:p>
      <w:pPr>
        <w:pStyle w:val="Heading1"/>
      </w:pPr>
      <w:r>
        <w:t>3. Dataset Description</w:t>
      </w:r>
    </w:p>
    <w:p>
      <w:pPr>
        <w:pStyle w:val="Heading2"/>
      </w:pPr>
      <w:r>
        <w:t>3.1 Dataset Source</w:t>
      </w:r>
    </w:p>
    <w:p>
      <w:r>
        <w:t xml:space="preserve">Two data sources are relevant. </w:t>
      </w:r>
      <w:r>
        <w:rPr>
          <w:b/>
        </w:rPr>
        <w:t>(a) Pretrained-model training data (external, not collected by us):</w:t>
      </w:r>
      <w:r>
        <w:t xml:space="preserve"> the dlib ResNet embedding model was trained by its authors on a large public face corpus of roughly 3 million images and is benchmarked at 99.38% on the Labeled Faces in the Wild (LFW) dataset (http://vis-www.cs.umass.edu/lfw/). We use these weights only for inference. </w:t>
      </w:r>
      <w:r>
        <w:rPr>
          <w:b/>
        </w:rPr>
        <w:t>(b) Our enrolment/test set (self-collected):</w:t>
      </w:r>
      <w:r>
        <w:t xml:space="preserve"> face photographs of consenting volunteers (team members and peers), captured with mobile phone cameras (including iPhone HEIC) and webcams under typical indoor lighting. Each person was photographed 2–3 times for enrolment, with additional separate images reserved for testing.</w:t>
      </w:r>
    </w:p>
    <w:p>
      <w:pPr>
        <w:pStyle w:val="Heading2"/>
      </w:pPr>
      <w:r>
        <w:t>3.2 Dataset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Total Images (self-collected)</w:t>
            </w:r>
          </w:p>
        </w:tc>
        <w:tc>
          <w:tcPr>
            <w:tcW w:type="dxa" w:w="4320"/>
          </w:tcPr>
          <w:p>
            <w:r/>
            <w:r>
              <w:rPr>
                <w:rFonts w:ascii="Consolas" w:hAnsi="Consolas"/>
                <w:sz w:val="19"/>
              </w:rPr>
              <w:t>[fill in — e.g. ~30]</w:t>
            </w:r>
            <w:r>
              <w:t xml:space="preserve"> (enrolment + test)</w:t>
            </w:r>
          </w:p>
        </w:tc>
      </w:tr>
      <w:tr>
        <w:tc>
          <w:tcPr>
            <w:tcW w:type="dxa" w:w="4320"/>
          </w:tcPr>
          <w:p>
            <w:r/>
            <w:r>
              <w:t>Number of Classes (enrolled people)</w:t>
            </w:r>
          </w:p>
        </w:tc>
        <w:tc>
          <w:tcPr>
            <w:tcW w:type="dxa" w:w="4320"/>
          </w:tcPr>
          <w:p>
            <w:r/>
            <w:r>
              <w:rPr>
                <w:rFonts w:ascii="Consolas" w:hAnsi="Consolas"/>
                <w:sz w:val="19"/>
              </w:rPr>
              <w:t>[fill in — e.g. 5]</w:t>
            </w:r>
            <w:r>
              <w:t>, plus an "Unknown" rejection category</w:t>
            </w:r>
          </w:p>
        </w:tc>
      </w:tr>
      <w:tr>
        <w:tc>
          <w:tcPr>
            <w:tcW w:type="dxa" w:w="4320"/>
          </w:tcPr>
          <w:p>
            <w:r/>
            <w:r>
              <w:t>Class Names</w:t>
            </w:r>
          </w:p>
        </w:tc>
        <w:tc>
          <w:tcPr>
            <w:tcW w:type="dxa" w:w="4320"/>
          </w:tcPr>
          <w:p>
            <w:r/>
            <w:r>
              <w:rPr>
                <w:rFonts w:ascii="Consolas" w:hAnsi="Consolas"/>
                <w:sz w:val="19"/>
              </w:rPr>
              <w:t>[fill in — e.g. Abdul Wahab, Muhammad Tauseef, …]</w:t>
            </w:r>
          </w:p>
        </w:tc>
      </w:tr>
      <w:tr>
        <w:tc>
          <w:tcPr>
            <w:tcW w:type="dxa" w:w="4320"/>
          </w:tcPr>
          <w:p>
            <w:r/>
            <w:r>
              <w:t>Image Dimensions (pixels)</w:t>
            </w:r>
          </w:p>
        </w:tc>
        <w:tc>
          <w:tcPr>
            <w:tcW w:type="dxa" w:w="4320"/>
          </w:tcPr>
          <w:p>
            <w:r/>
            <w:r>
              <w:t>Variable (phone/webcam native resolution); faces resized internally by the model to 150×150 for embedding</w:t>
            </w:r>
          </w:p>
        </w:tc>
      </w:tr>
      <w:tr>
        <w:tc>
          <w:tcPr>
            <w:tcW w:type="dxa" w:w="4320"/>
          </w:tcPr>
          <w:p>
            <w:r/>
            <w:r>
              <w:t>File Format</w:t>
            </w:r>
          </w:p>
        </w:tc>
        <w:tc>
          <w:tcPr>
            <w:tcW w:type="dxa" w:w="4320"/>
          </w:tcPr>
          <w:p>
            <w:r/>
            <w:r>
              <w:t>JPG, JPEG, PNG, HEIC/HEIF</w:t>
            </w:r>
          </w:p>
        </w:tc>
      </w:tr>
      <w:tr>
        <w:tc>
          <w:tcPr>
            <w:tcW w:type="dxa" w:w="4320"/>
          </w:tcPr>
          <w:p>
            <w:r/>
            <w:r>
              <w:t>Train / Validation / Test Split</w:t>
            </w:r>
          </w:p>
        </w:tc>
        <w:tc>
          <w:tcPr>
            <w:tcW w:type="dxa" w:w="4320"/>
          </w:tcPr>
          <w:p>
            <w:r/>
            <w:r>
              <w:rPr>
                <w:b/>
              </w:rPr>
              <w:t>Not applicable — no training performed.</w:t>
            </w:r>
            <w:r>
              <w:t xml:space="preserve"> Self-collected images are split as enrolment vs. test (e.g. 2–3 enrolment photos per person; remaining held out for testing)</w:t>
            </w:r>
          </w:p>
        </w:tc>
      </w:tr>
      <w:tr>
        <w:tc>
          <w:tcPr>
            <w:tcW w:type="dxa" w:w="4320"/>
          </w:tcPr>
          <w:p>
            <w:r/>
            <w:r>
              <w:t>Class Distribution</w:t>
            </w:r>
          </w:p>
        </w:tc>
        <w:tc>
          <w:tcPr>
            <w:tcW w:type="dxa" w:w="4320"/>
          </w:tcPr>
          <w:p>
            <w:r/>
            <w:r>
              <w:t>Approximately balanced across enrolled people (</w:t>
            </w:r>
            <w:r>
              <w:rPr>
                <w:rFonts w:ascii="Consolas" w:hAnsi="Consolas"/>
                <w:sz w:val="19"/>
              </w:rPr>
              <w:t>[fill in counts]</w:t>
            </w:r>
            <w:r>
              <w:t>); the "Unknown" category is represented by non-enrolled volunteers</w:t>
            </w:r>
          </w:p>
        </w:tc>
      </w:tr>
    </w:tbl>
    <w:p/>
    <w:p>
      <w:pPr>
        <w:pStyle w:val="Heading2"/>
      </w:pPr>
      <w:r>
        <w:t>3.3 Sample Images</w:t>
      </w:r>
    </w:p>
    <w:p>
      <w:r>
        <w:rPr>
          <w:i/>
        </w:rPr>
        <w:t>Figure 1: Sample images from the self-collected enrolment set showing the enrolled individuals.</w:t>
      </w:r>
    </w:p>
    <w:p>
      <w:r>
        <w:rPr>
          <w:rFonts w:ascii="Consolas" w:hAnsi="Consolas"/>
          <w:sz w:val="19"/>
        </w:rPr>
        <w:t>[Insert a grid of at least 6 sample face images, ≥2 per person. Blur/obtain consent as appropriate.]</w:t>
      </w:r>
    </w:p>
    <w:p>
      <w:pPr>
        <w:pStyle w:val="Heading2"/>
      </w:pPr>
      <w:r>
        <w:t>3.4 Data Challenges &amp; Preprocessing Rationale</w:t>
      </w:r>
    </w:p>
    <w:p>
      <w:r>
        <w:t xml:space="preserve">The self-collected images vary in lighting, pose, resolution, and source device. HEIC photographs from iPhones cannot be read by default and required decoding support. Some photographs contained no clearly detectable frontal face. These challenges motivated the preprocessing choices in Section 4.2: registering a HEIC decoder so iPhone photos are usable, converting all images to RGB, relying on the detector to localise and the model to internally normalise faces, and </w:t>
      </w:r>
      <w:r>
        <w:rPr>
          <w:b/>
        </w:rPr>
        <w:t>skipping any image in which no face is detected</w:t>
      </w:r>
      <w:r>
        <w:t xml:space="preserve"> during enrolment so that a single poor photo does not corrupt the database. Storing multiple enrolment embeddings per person further mitigates pose/lighting variability.</w:t>
      </w:r>
    </w:p>
    <w:p/>
    <w:p>
      <w:pPr>
        <w:pStyle w:val="Heading1"/>
      </w:pPr>
      <w:r>
        <w:t>4. Methodology</w:t>
      </w:r>
    </w:p>
    <w:p>
      <w:pPr>
        <w:pStyle w:val="Heading2"/>
      </w:pPr>
      <w:r>
        <w:t>4.1 System Overview</w:t>
      </w:r>
    </w:p>
    <w:p>
      <w:r>
        <w:rPr>
          <w:i/>
        </w:rPr>
        <w:t>Figure 2: System architecture of the proposed automated attendance system.</w:t>
      </w:r>
    </w:p>
    <w:p>
      <w:pPr>
        <w:spacing w:after="120"/>
      </w:pPr>
      <w:r>
        <w:rPr>
          <w:rFonts w:ascii="Consolas" w:hAnsi="Consolas"/>
          <w:sz w:val="18"/>
        </w:rPr>
        <w:t>ENROLMENT (offline, run once)</w:t>
        <w:br/>
        <w:t xml:space="preserve">  known_faces/&lt;name&gt;/*.jpg  (or in-app visual upload)</w:t>
        <w:br/>
        <w:t xml:space="preserve">        │</w:t>
        <w:br/>
        <w:t xml:space="preserve">        ▼</w:t>
        <w:br/>
        <w:t xml:space="preserve">  HOG face detection ─► crop ─► 128-d ResNet embedding</w:t>
        <w:br/>
        <w:t xml:space="preserve">        │</w:t>
        <w:br/>
        <w:t xml:space="preserve">        ▼</w:t>
        <w:br/>
        <w:t xml:space="preserve">  encodings.pkl  { encodings: [...], names: [...] }</w:t>
        <w:br/>
        <w:br/>
        <w:t>RECOGNITION (per query image / webcam snapshot)</w:t>
        <w:br/>
        <w:t xml:space="preserve">  Query image</w:t>
        <w:br/>
        <w:t xml:space="preserve">        │</w:t>
        <w:br/>
        <w:t xml:space="preserve">        ▼</w:t>
        <w:br/>
        <w:t xml:space="preserve">  HOG detect ALL faces ─► 128-d embedding per face</w:t>
        <w:br/>
        <w:t xml:space="preserve">        │</w:t>
        <w:br/>
        <w:t xml:space="preserve">        ▼</w:t>
        <w:br/>
        <w:t xml:space="preserve">  Euclidean distance to every enrolled embedding</w:t>
        <w:br/>
        <w:t xml:space="preserve">        │</w:t>
        <w:br/>
        <w:t xml:space="preserve">        ├─ min distance ≤ 0.5 ─► nearest identity (green box)</w:t>
        <w:br/>
        <w:t xml:space="preserve">        └─ otherwise          ─► "Unknown"         (red box)</w:t>
        <w:br/>
        <w:t xml:space="preserve">        │</w:t>
        <w:br/>
        <w:t xml:space="preserve">        ▼</w:t>
        <w:br/>
        <w:t xml:space="preserve">  attendance.csv (Name, Date, Time) — 1 row per person per day</w:t>
      </w:r>
    </w:p>
    <w:p>
      <w:pPr>
        <w:pStyle w:val="Heading2"/>
      </w:pPr>
      <w:r>
        <w:t>4.2 Data Preprocessing</w:t>
      </w:r>
    </w:p>
    <w:p>
      <w:pPr>
        <w:pStyle w:val="Heading3"/>
      </w:pPr>
      <w:r>
        <w:t>4.2.1 Resizing &amp; Normalisation</w:t>
      </w:r>
    </w:p>
    <w:p>
      <w:r>
        <w:t xml:space="preserve">Uploaded and captured images are opened with Pillow and converted to an </w:t>
      </w:r>
      <w:r>
        <w:rPr>
          <w:b/>
        </w:rPr>
        <w:t>RGB</w:t>
      </w:r>
      <w:r>
        <w:t xml:space="preserve"> NumPy array, the format dlib expects. Explicit manual resizing is not required: the </w:t>
      </w:r>
      <w:r>
        <w:rPr>
          <w:rFonts w:ascii="Consolas" w:hAnsi="Consolas"/>
          <w:sz w:val="19"/>
        </w:rPr>
        <w:t>face_recognition</w:t>
      </w:r>
      <w:r>
        <w:t xml:space="preserve"> pipeline internally crops each detected face and resizes it to </w:t>
      </w:r>
      <w:r>
        <w:rPr>
          <w:b/>
        </w:rPr>
        <w:t>150×150</w:t>
      </w:r>
      <w:r>
        <w:t xml:space="preserve"> before embedding, and the embedding network handles intensity normalisation internally. (a) </w:t>
      </w:r>
      <w:r>
        <w:rPr>
          <w:i/>
        </w:rPr>
        <w:t>What:</w:t>
      </w:r>
      <w:r>
        <w:t xml:space="preserve"> RGB conversion and reliance on internal crop/resize. (b) </w:t>
      </w:r>
      <w:r>
        <w:rPr>
          <w:i/>
        </w:rPr>
        <w:t>Why:</w:t>
      </w:r>
      <w:r>
        <w:t xml:space="preserve"> to match the model's expected input and avoid distorting faces with manual rescaling. (c) </w:t>
      </w:r>
      <w:r>
        <w:rPr>
          <w:i/>
        </w:rPr>
        <w:t>Values:</w:t>
      </w:r>
      <w:r>
        <w:t xml:space="preserve"> internal face chip size 150×150; embedding dimension 128.</w:t>
      </w:r>
    </w:p>
    <w:p>
      <w:pPr>
        <w:pStyle w:val="Heading3"/>
      </w:pPr>
      <w:r>
        <w:t>4.2.2 Data Augmentation</w:t>
      </w:r>
    </w:p>
    <w:p>
      <w:r>
        <w:rPr>
          <w:b/>
        </w:rPr>
        <w:t>No data augmentation was used, and this is justified:</w:t>
      </w:r>
      <w:r>
        <w:t xml:space="preserve"> augmentation is a </w:t>
      </w:r>
      <w:r>
        <w:rPr>
          <w:i/>
        </w:rPr>
        <w:t>training-time</w:t>
      </w:r>
      <w:r>
        <w:t xml:space="preserve"> technique to improve a model's generalisation, but this project performs </w:t>
      </w:r>
      <w:r>
        <w:rPr>
          <w:b/>
        </w:rPr>
        <w:t>inference only</w:t>
      </w:r>
      <w:r>
        <w:t xml:space="preserve"> with a fixed pretrained model—there is nothing to train, so augmentation would have no effect on the embeddings. Robustness to pose and lighting is instead obtained by enrolling </w:t>
      </w:r>
      <w:r>
        <w:rPr>
          <w:b/>
        </w:rPr>
        <w:t>multiple photographs per person</w:t>
      </w:r>
      <w:r>
        <w:t xml:space="preserve"> and matching against the closest stored embedding.</w:t>
      </w:r>
    </w:p>
    <w:p>
      <w:pPr>
        <w:pStyle w:val="Heading3"/>
      </w:pPr>
      <w:r>
        <w:t>4.2.3 Other Preprocessing</w:t>
      </w:r>
    </w:p>
    <w:p>
      <w:r>
        <w:t xml:space="preserve">A </w:t>
      </w:r>
      <w:r>
        <w:rPr>
          <w:b/>
        </w:rPr>
        <w:t>HEIC/HEIF decoder</w:t>
      </w:r>
      <w:r>
        <w:t xml:space="preserve"> (</w:t>
      </w:r>
      <w:r>
        <w:rPr>
          <w:rFonts w:ascii="Consolas" w:hAnsi="Consolas"/>
          <w:sz w:val="19"/>
        </w:rPr>
        <w:t>pillow-heif</w:t>
      </w:r>
      <w:r>
        <w:t xml:space="preserve">) is registered into Pillow at start-up so iPhone photographs open transparently. During enrolment, images with </w:t>
      </w:r>
      <w:r>
        <w:rPr>
          <w:b/>
        </w:rPr>
        <w:t>no detectable face are skipped with a warning</w:t>
      </w:r>
      <w:r>
        <w:t xml:space="preserve"> to keep the database clean.</w:t>
      </w:r>
    </w:p>
    <w:p>
      <w:pPr>
        <w:pStyle w:val="Heading2"/>
      </w:pPr>
      <w:r>
        <w:t>4.3 Feature Extraction</w:t>
      </w:r>
    </w:p>
    <w:p>
      <w:r>
        <w:t xml:space="preserve">This project does use a classical computer-vision feature for </w:t>
      </w:r>
      <w:r>
        <w:rPr>
          <w:b/>
        </w:rPr>
        <w:t>detection</w:t>
      </w:r>
      <w:r>
        <w:t xml:space="preserve">. The </w:t>
      </w:r>
      <w:r>
        <w:rPr>
          <w:b/>
        </w:rPr>
        <w:t>Histogram of Oriented Gradients (HOG)</w:t>
      </w:r>
      <w:r>
        <w:t xml:space="preserve"> descriptor divides the image into small cells, computes a histogram of gradient orientations per cell, and normalises these over overlapping blocks to gain robustness to illumination and contrast. A sliding window over an image pyramid extracts HOG features, and a pretrained </w:t>
      </w:r>
      <w:r>
        <w:rPr>
          <w:b/>
        </w:rPr>
        <w:t>linear SVM</w:t>
      </w:r>
      <w:r>
        <w:t xml:space="preserve"> classifies each window as face or non-face [9]. </w:t>
      </w:r>
      <w:r>
        <w:rPr>
          <w:i/>
        </w:rPr>
        <w:t>Rationale:</w:t>
      </w:r>
      <w:r>
        <w:t xml:space="preserve"> HOG is fast on CPU, dependency-light, and accurate for the frontal, cooperative faces typical of attendance, making it preferable to heavier CNN detectors for this deployment. (The 128-d </w:t>
      </w:r>
      <w:r>
        <w:rPr>
          <w:i/>
        </w:rPr>
        <w:t>recognition</w:t>
      </w:r>
      <w:r>
        <w:t xml:space="preserve"> features are produced by the deep model described in Section 4.4, not by HOG.)</w:t>
      </w:r>
    </w:p>
    <w:p>
      <w:pPr>
        <w:pStyle w:val="Heading2"/>
      </w:pPr>
      <w:r>
        <w:t>4.4 Model Architecture</w:t>
      </w:r>
    </w:p>
    <w:p>
      <w:r>
        <w:t xml:space="preserve">Recognition uses dlib's pretrained face-embedding model [3], a </w:t>
      </w:r>
      <w:r>
        <w:rPr>
          <w:b/>
        </w:rPr>
        <w:t>ResNet-style convolutional neural network</w:t>
      </w:r>
      <w:r>
        <w:t xml:space="preserve"> (a 29-layer residual architecture) that maps an aligned 150×150 RGB face chip to a </w:t>
      </w:r>
      <w:r>
        <w:rPr>
          <w:b/>
        </w:rPr>
        <w:t>128-dimensional embedding</w:t>
      </w:r>
      <w:r>
        <w:t xml:space="preserve"> on the unit hypersphere. Residual (skip) connections [7] enable the depth needed for discriminative features. The network was trained by its authors with a </w:t>
      </w:r>
      <w:r>
        <w:rPr>
          <w:b/>
        </w:rPr>
        <w:t>triplet-loss</w:t>
      </w:r>
      <w:r>
        <w:t xml:space="preserve"> objective in the FaceNet paradigm [1]: for an anchor face, a positive (same identity), and a negative (different identity), training minimises</w:t>
      </w:r>
    </w:p>
    <w:p>
      <w:pPr>
        <w:spacing w:after="120"/>
      </w:pPr>
      <w:r>
        <w:rPr>
          <w:rFonts w:ascii="Consolas" w:hAnsi="Consolas"/>
          <w:sz w:val="18"/>
        </w:rPr>
        <w:t>L = max( ‖f(a) − f(p)‖²  −  ‖f(a) − f(n)‖²  +  α , 0 )</w:t>
      </w:r>
    </w:p>
    <w:p>
      <w:r>
        <w:t xml:space="preserve">where </w:t>
      </w:r>
      <w:r>
        <w:rPr>
          <w:rFonts w:ascii="Consolas" w:hAnsi="Consolas"/>
          <w:sz w:val="19"/>
        </w:rPr>
        <w:t>f(·)</w:t>
      </w:r>
      <w:r>
        <w:t xml:space="preserve"> is the embedding and </w:t>
      </w:r>
      <w:r>
        <w:rPr>
          <w:rFonts w:ascii="Consolas" w:hAnsi="Consolas"/>
          <w:sz w:val="19"/>
        </w:rPr>
        <w:t>α</w:t>
      </w:r>
      <w:r>
        <w:t xml:space="preserve"> a margin. This clusters same-identity embeddings and separates different identities, and—critically—generalises to identities unseen during training, which is what allows recognition of our enrolled people without any fine-tuning.</w:t>
      </w:r>
    </w:p>
    <w:p>
      <w:r>
        <w:rPr>
          <w:i/>
        </w:rPr>
        <w:t>Figure 3: dlib ResNet-29 face embedding model — input 150×150×3 → residual convolutional stages → 128-d L2-normalised embedding.</w:t>
      </w:r>
      <w:r>
        <w:t xml:space="preserve"> </w:t>
      </w:r>
      <w:r>
        <w:rPr>
          <w:rFonts w:ascii="Consolas" w:hAnsi="Consolas"/>
          <w:sz w:val="19"/>
        </w:rPr>
        <w:t>[Insert layer summary table or diagram if required.]</w:t>
      </w:r>
    </w:p>
    <w:p>
      <w:pPr>
        <w:pStyle w:val="Heading2"/>
      </w:pPr>
      <w:r>
        <w:t>4.5 Training Procedure</w:t>
      </w:r>
    </w:p>
    <w:p>
      <w:r>
        <w:rPr>
          <w:b/>
        </w:rPr>
        <w:t>No training or fine-tuning was performed in this project</w:t>
      </w:r>
      <w:r>
        <w:t xml:space="preserve">; all deep-learning weights are pretrained and used purely for inference, consistent with the project's stated scope. For completeness, the table below records the relevant settings; training-specific fields are marked Not Applicable, and the analogous </w:t>
      </w:r>
      <w:r>
        <w:rPr>
          <w:i/>
        </w:rPr>
        <w:t>design choice we did make</w:t>
      </w:r>
      <w:r>
        <w:t>—the recognition decision threshold—is documented.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Value</w:t>
            </w:r>
          </w:p>
        </w:tc>
      </w:tr>
      <w:tr>
        <w:tc>
          <w:tcPr>
            <w:tcW w:type="dxa" w:w="4320"/>
          </w:tcPr>
          <w:p>
            <w:r/>
            <w:r>
              <w:t>Framework</w:t>
            </w:r>
          </w:p>
        </w:tc>
        <w:tc>
          <w:tcPr>
            <w:tcW w:type="dxa" w:w="4320"/>
          </w:tcPr>
          <w:p>
            <w:r/>
            <w:r>
              <w:t xml:space="preserve">dlib (via </w:t>
            </w:r>
            <w:r>
              <w:rPr>
                <w:rFonts w:ascii="Consolas" w:hAnsi="Consolas"/>
                <w:sz w:val="19"/>
              </w:rPr>
              <w:t>face_recognition</w:t>
            </w:r>
            <w:r>
              <w:t>); no training framework used</w:t>
            </w:r>
          </w:p>
        </w:tc>
      </w:tr>
      <w:tr>
        <w:tc>
          <w:tcPr>
            <w:tcW w:type="dxa" w:w="4320"/>
          </w:tcPr>
          <w:p>
            <w:r/>
            <w:r>
              <w:t>Optimizer</w:t>
            </w:r>
          </w:p>
        </w:tc>
        <w:tc>
          <w:tcPr>
            <w:tcW w:type="dxa" w:w="4320"/>
          </w:tcPr>
          <w:p>
            <w:r/>
            <w:r>
              <w:rPr>
                <w:b/>
              </w:rPr>
              <w:t>N/A</w:t>
            </w:r>
            <w:r>
              <w:t xml:space="preserve"> — no training (pretrained weights)</w:t>
            </w:r>
          </w:p>
        </w:tc>
      </w:tr>
      <w:tr>
        <w:tc>
          <w:tcPr>
            <w:tcW w:type="dxa" w:w="4320"/>
          </w:tcPr>
          <w:p>
            <w:r/>
            <w:r>
              <w:t>Learning Rate</w:t>
            </w:r>
          </w:p>
        </w:tc>
        <w:tc>
          <w:tcPr>
            <w:tcW w:type="dxa" w:w="4320"/>
          </w:tcPr>
          <w:p>
            <w:r/>
            <w:r>
              <w:rPr>
                <w:b/>
              </w:rPr>
              <w:t>N/A</w:t>
            </w:r>
            <w:r>
              <w:t xml:space="preserve"> — no training</w:t>
            </w:r>
          </w:p>
        </w:tc>
      </w:tr>
      <w:tr>
        <w:tc>
          <w:tcPr>
            <w:tcW w:type="dxa" w:w="4320"/>
          </w:tcPr>
          <w:p>
            <w:r/>
            <w:r>
              <w:t>Loss Function</w:t>
            </w:r>
          </w:p>
        </w:tc>
        <w:tc>
          <w:tcPr>
            <w:tcW w:type="dxa" w:w="4320"/>
          </w:tcPr>
          <w:p>
            <w:r/>
            <w:r>
              <w:t xml:space="preserve">Triplet loss (used by the model's </w:t>
            </w:r>
            <w:r>
              <w:rPr>
                <w:i/>
              </w:rPr>
              <w:t>original</w:t>
            </w:r>
            <w:r>
              <w:t xml:space="preserve"> authors during pretraining; not run by us)</w:t>
            </w:r>
          </w:p>
        </w:tc>
      </w:tr>
      <w:tr>
        <w:tc>
          <w:tcPr>
            <w:tcW w:type="dxa" w:w="4320"/>
          </w:tcPr>
          <w:p>
            <w:r/>
            <w:r>
              <w:t>Batch Size</w:t>
            </w:r>
          </w:p>
        </w:tc>
        <w:tc>
          <w:tcPr>
            <w:tcW w:type="dxa" w:w="4320"/>
          </w:tcPr>
          <w:p>
            <w:r/>
            <w:r>
              <w:rPr>
                <w:b/>
              </w:rPr>
              <w:t>N/A</w:t>
            </w:r>
            <w:r>
              <w:t xml:space="preserve"> — no training</w:t>
            </w:r>
          </w:p>
        </w:tc>
      </w:tr>
      <w:tr>
        <w:tc>
          <w:tcPr>
            <w:tcW w:type="dxa" w:w="4320"/>
          </w:tcPr>
          <w:p>
            <w:r/>
            <w:r>
              <w:t>Epochs</w:t>
            </w:r>
          </w:p>
        </w:tc>
        <w:tc>
          <w:tcPr>
            <w:tcW w:type="dxa" w:w="4320"/>
          </w:tcPr>
          <w:p>
            <w:r/>
            <w:r>
              <w:rPr>
                <w:b/>
              </w:rPr>
              <w:t>N/A</w:t>
            </w:r>
            <w:r>
              <w:t xml:space="preserve"> — no training</w:t>
            </w:r>
          </w:p>
        </w:tc>
      </w:tr>
      <w:tr>
        <w:tc>
          <w:tcPr>
            <w:tcW w:type="dxa" w:w="4320"/>
          </w:tcPr>
          <w:p>
            <w:r/>
            <w:r>
              <w:t>Early Stopping</w:t>
            </w:r>
          </w:p>
        </w:tc>
        <w:tc>
          <w:tcPr>
            <w:tcW w:type="dxa" w:w="4320"/>
          </w:tcPr>
          <w:p>
            <w:r/>
            <w:r>
              <w:rPr>
                <w:b/>
              </w:rPr>
              <w:t>N/A</w:t>
            </w:r>
            <w:r>
              <w:t xml:space="preserve"> — no training</w:t>
            </w:r>
          </w:p>
        </w:tc>
      </w:tr>
      <w:tr>
        <w:tc>
          <w:tcPr>
            <w:tcW w:type="dxa" w:w="4320"/>
          </w:tcPr>
          <w:p>
            <w:r/>
            <w:r>
              <w:rPr>
                <w:b/>
              </w:rPr>
              <w:t>Decision threshold (our design choice)</w:t>
            </w:r>
          </w:p>
        </w:tc>
        <w:tc>
          <w:tcPr>
            <w:tcW w:type="dxa" w:w="4320"/>
          </w:tcPr>
          <w:p>
            <w:r/>
            <w:r>
              <w:t xml:space="preserve">Euclidean distance ≤ </w:t>
            </w:r>
            <w:r>
              <w:rPr>
                <w:b/>
              </w:rPr>
              <w:t>0.50</w:t>
            </w:r>
            <w:r>
              <w:t xml:space="preserve"> for a positive match (stricter than dlib's ~0.60 default, to reduce false positives)</w:t>
            </w:r>
          </w:p>
        </w:tc>
      </w:tr>
      <w:tr>
        <w:tc>
          <w:tcPr>
            <w:tcW w:type="dxa" w:w="4320"/>
          </w:tcPr>
          <w:p>
            <w:r/>
            <w:r>
              <w:t>Hardware</w:t>
            </w:r>
          </w:p>
        </w:tc>
        <w:tc>
          <w:tcPr>
            <w:tcW w:type="dxa" w:w="4320"/>
          </w:tcPr>
          <w:p>
            <w:r/>
            <w:r>
              <w:t>CPU only (no GPU) — inference only</w:t>
            </w:r>
          </w:p>
        </w:tc>
      </w:tr>
      <w:tr>
        <w:tc>
          <w:tcPr>
            <w:tcW w:type="dxa" w:w="4320"/>
          </w:tcPr>
          <w:p>
            <w:r/>
            <w:r>
              <w:t>Inference Time</w:t>
            </w:r>
          </w:p>
        </w:tc>
        <w:tc>
          <w:tcPr>
            <w:tcW w:type="dxa" w:w="4320"/>
          </w:tcPr>
          <w:p>
            <w:r/>
            <w:r>
              <w:t xml:space="preserve">≈ </w:t>
            </w:r>
            <w:r>
              <w:rPr>
                <w:rFonts w:ascii="Consolas" w:hAnsi="Consolas"/>
                <w:sz w:val="19"/>
              </w:rPr>
              <w:t>[fill in — e.g. 0.3–1.0 s]</w:t>
            </w:r>
            <w:r>
              <w:t xml:space="preserve"> per image on CPU (HOG detect + embed)</w:t>
            </w:r>
          </w:p>
        </w:tc>
      </w:tr>
    </w:tbl>
    <w:p/>
    <w:p/>
    <w:p>
      <w:pPr>
        <w:pStyle w:val="Heading1"/>
      </w:pPr>
      <w:r>
        <w:t>5. Implementation Details</w:t>
      </w:r>
    </w:p>
    <w:p>
      <w:pPr>
        <w:pStyle w:val="Heading2"/>
      </w:pPr>
      <w:r>
        <w:t>5.1 Software Environment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Value</w:t>
            </w:r>
          </w:p>
        </w:tc>
      </w:tr>
      <w:tr>
        <w:tc>
          <w:tcPr>
            <w:tcW w:type="dxa" w:w="4320"/>
          </w:tcPr>
          <w:p>
            <w:r/>
            <w:r>
              <w:t>Programming Language</w:t>
            </w:r>
          </w:p>
        </w:tc>
        <w:tc>
          <w:tcPr>
            <w:tcW w:type="dxa" w:w="4320"/>
          </w:tcPr>
          <w:p>
            <w:r/>
            <w:r>
              <w:t>Python 3.10</w:t>
            </w:r>
          </w:p>
        </w:tc>
      </w:tr>
      <w:tr>
        <w:tc>
          <w:tcPr>
            <w:tcW w:type="dxa" w:w="4320"/>
          </w:tcPr>
          <w:p>
            <w:r/>
            <w:r>
              <w:t>Core CV/ML libraries</w:t>
            </w:r>
          </w:p>
        </w:tc>
        <w:tc>
          <w:tcPr>
            <w:tcW w:type="dxa" w:w="4320"/>
          </w:tcPr>
          <w:p>
            <w:r/>
            <w:r>
              <w:rPr>
                <w:rFonts w:ascii="Consolas" w:hAnsi="Consolas"/>
                <w:sz w:val="19"/>
              </w:rPr>
              <w:t>face_recognition</w:t>
            </w:r>
            <w:r>
              <w:t xml:space="preserve"> 1.3.0, </w:t>
            </w:r>
            <w:r>
              <w:rPr>
                <w:rFonts w:ascii="Consolas" w:hAnsi="Consolas"/>
                <w:sz w:val="19"/>
              </w:rPr>
              <w:t>dlib</w:t>
            </w:r>
            <w:r>
              <w:t xml:space="preserve"> (via </w:t>
            </w:r>
            <w:r>
              <w:rPr>
                <w:rFonts w:ascii="Consolas" w:hAnsi="Consolas"/>
                <w:sz w:val="19"/>
              </w:rPr>
              <w:t>dlib-bin</w:t>
            </w:r>
            <w:r>
              <w:t xml:space="preserve"> 20.0.1), </w:t>
            </w:r>
            <w:r>
              <w:rPr>
                <w:rFonts w:ascii="Consolas" w:hAnsi="Consolas"/>
                <w:sz w:val="19"/>
              </w:rPr>
              <w:t>face_recognition_models</w:t>
            </w:r>
            <w:r>
              <w:t xml:space="preserve"> 0.3.0</w:t>
            </w:r>
          </w:p>
        </w:tc>
      </w:tr>
      <w:tr>
        <w:tc>
          <w:tcPr>
            <w:tcW w:type="dxa" w:w="4320"/>
          </w:tcPr>
          <w:p>
            <w:r/>
            <w:r>
              <w:t>Image/data libraries</w:t>
            </w:r>
          </w:p>
        </w:tc>
        <w:tc>
          <w:tcPr>
            <w:tcW w:type="dxa" w:w="4320"/>
          </w:tcPr>
          <w:p>
            <w:r/>
            <w:r>
              <w:t xml:space="preserve">OpenCV, Pillow, </w:t>
            </w:r>
            <w:r>
              <w:rPr>
                <w:rFonts w:ascii="Consolas" w:hAnsi="Consolas"/>
                <w:sz w:val="19"/>
              </w:rPr>
              <w:t>pillow-heif</w:t>
            </w:r>
            <w:r>
              <w:t>, NumPy (&lt;2.0), Pandas</w:t>
            </w:r>
          </w:p>
        </w:tc>
      </w:tr>
      <w:tr>
        <w:tc>
          <w:tcPr>
            <w:tcW w:type="dxa" w:w="4320"/>
          </w:tcPr>
          <w:p>
            <w:r/>
            <w:r>
              <w:t>Web interface</w:t>
            </w:r>
          </w:p>
        </w:tc>
        <w:tc>
          <w:tcPr>
            <w:tcW w:type="dxa" w:w="4320"/>
          </w:tcPr>
          <w:p>
            <w:r/>
            <w:r>
              <w:t>Streamlit</w:t>
            </w:r>
          </w:p>
        </w:tc>
      </w:tr>
      <w:tr>
        <w:tc>
          <w:tcPr>
            <w:tcW w:type="dxa" w:w="4320"/>
          </w:tcPr>
          <w:p>
            <w:r/>
            <w:r>
              <w:t>IDE / Tools</w:t>
            </w:r>
          </w:p>
        </w:tc>
        <w:tc>
          <w:tcPr>
            <w:tcW w:type="dxa" w:w="4320"/>
          </w:tcPr>
          <w:p>
            <w:r/>
            <w:r>
              <w:t>VS Code; Git for version control</w:t>
            </w:r>
          </w:p>
        </w:tc>
      </w:tr>
    </w:tbl>
    <w:p/>
    <w:p>
      <w:pPr>
        <w:pStyle w:val="Heading2"/>
      </w:pPr>
      <w:r>
        <w:t>5.2 Hardware Used</w:t>
      </w:r>
    </w:p>
    <w:p>
      <w:r>
        <w:t xml:space="preserve">Local Windows 11 machine, </w:t>
      </w:r>
      <w:r>
        <w:rPr>
          <w:b/>
        </w:rPr>
        <w:t>CPU only</w:t>
      </w:r>
      <w:r>
        <w:t xml:space="preserve"> (no dedicated GPU). The system was developed and tested entirely on CPU, demonstrating that no specialised hardware is required. </w:t>
      </w:r>
      <w:r>
        <w:rPr>
          <w:rFonts w:ascii="Consolas" w:hAnsi="Consolas"/>
          <w:sz w:val="19"/>
        </w:rPr>
        <w:t>[Fill in your CPU model and RAM, e.g. Intel Core i5, 8 GB RAM.]</w:t>
      </w:r>
    </w:p>
    <w:p>
      <w:pPr>
        <w:pStyle w:val="Heading2"/>
      </w:pPr>
      <w:r>
        <w:t>5.3 Project Folder Structure</w:t>
      </w:r>
    </w:p>
    <w:p>
      <w:pPr>
        <w:spacing w:after="120"/>
      </w:pPr>
      <w:r>
        <w:rPr>
          <w:rFonts w:ascii="Consolas" w:hAnsi="Consolas"/>
          <w:sz w:val="18"/>
        </w:rPr>
        <w:t>attendance-system/</w:t>
        <w:br/>
        <w:t>├── known_faces/              ← enrolment photos, one folder per person</w:t>
        <w:br/>
        <w:t>│   └── .gitkeep</w:t>
        <w:br/>
        <w:t>├── enroll.py                 ← CLI: builds encodings.pkl from known_faces/</w:t>
        <w:br/>
        <w:t>├── app.py                    ← Streamlit app (Enroll / Mark / Live / Records)</w:t>
        <w:br/>
        <w:t>├── app_deepface.py           ← fallback app (DeepFace) if dlib won't install</w:t>
        <w:br/>
        <w:t>├── encodings.pkl             ← generated face-embedding database</w:t>
        <w:br/>
        <w:t>├── attendance.csv            ← generated attendance log (Name, Date, Time)</w:t>
        <w:br/>
        <w:t>├── requirements.txt          ← dependencies</w:t>
        <w:br/>
        <w:t>├── README.md                 ← setup and run instructions</w:t>
        <w:br/>
        <w:t>├── REPORT.md                 ← project report</w:t>
        <w:br/>
        <w:t>├── PROJECT_EXPLANATION.md    ← plain-English project walkthrough</w:t>
        <w:br/>
        <w:t>├── .gitignore</w:t>
        <w:br/>
        <w:t>└── sample_outputs/           ← screenshots / result figures</w:t>
        <w:br/>
        <w:t xml:space="preserve">    └── .gitkeep</w:t>
      </w:r>
    </w:p>
    <w:p>
      <w:pPr>
        <w:pStyle w:val="Heading2"/>
      </w:pPr>
      <w:r>
        <w:t>5.4 Reproducibility Note</w:t>
      </w:r>
    </w:p>
    <w:p>
      <w:r>
        <w:t xml:space="preserve">Recognition is </w:t>
      </w:r>
      <w:r>
        <w:rPr>
          <w:b/>
        </w:rPr>
        <w:t>deterministic</w:t>
      </w:r>
      <w:r>
        <w:t xml:space="preserve">: HOG detection and embedding produce the same output for the same input, so no random seed is required, and there is no stochastic training to reproduce. Results can be re-obtained by installing the dependencies (Section 5.1, in the order documented in the README), enrolling the same photographs, and running the same query images. Random seed: </w:t>
      </w:r>
      <w:r>
        <w:rPr>
          <w:b/>
        </w:rPr>
        <w:t>N/A (deterministic inference).</w:t>
      </w:r>
    </w:p>
    <w:p/>
    <w:p>
      <w:pPr>
        <w:pStyle w:val="Heading1"/>
      </w:pPr>
      <w:r>
        <w:t>6. Experimental Results</w:t>
      </w:r>
    </w:p>
    <w:p>
      <w:pPr>
        <w:ind w:left="360"/>
      </w:pPr>
      <w:r>
        <w:rPr>
          <w:b/>
          <w:i/>
        </w:rPr>
        <w:t>How to complete this section:</w:t>
      </w:r>
      <w:r>
        <w:rPr>
          <w:i/>
        </w:rPr>
        <w:t xml:space="preserve"> run the small test described in 6.1 with your enrolled people and a few non-enrolled ("unknown") people, then replace each </w:t>
      </w:r>
      <w:r>
        <w:rPr>
          <w:rFonts w:ascii="Consolas" w:hAnsi="Consolas"/>
          <w:i/>
          <w:sz w:val="19"/>
        </w:rPr>
        <w:t>[fill in]</w:t>
      </w:r>
      <w:r>
        <w:rPr>
          <w:i/>
        </w:rPr>
        <w:t xml:space="preserve"> with your measured value. The pretrained model's published LFW accuracy (99.38%) is a real anchor you can cite; the figures you report should come from </w:t>
      </w:r>
      <w:r>
        <w:rPr>
          <w:i/>
        </w:rPr>
        <w:t>your own</w:t>
      </w:r>
      <w:r>
        <w:rPr>
          <w:i/>
        </w:rPr>
        <w:t xml:space="preserve"> test set.</w:t>
      </w:r>
    </w:p>
    <w:p>
      <w:pPr>
        <w:pStyle w:val="Heading2"/>
      </w:pPr>
      <w:r>
        <w:t>6.1 Evaluation Metrics</w:t>
      </w:r>
    </w:p>
    <w:p>
      <w:r>
        <w:t>Recognition is evaluated as a verification/identification task using four standard metrics, computed by treating each detected face as either correctly identified, misidentified, or correctly rejected:</w:t>
      </w:r>
    </w:p>
    <w:p>
      <w:pPr>
        <w:pStyle w:val="ListBullet"/>
      </w:pPr>
      <w:r>
        <w:rPr>
          <w:b/>
        </w:rPr>
        <w:t>Accuracy</w:t>
      </w:r>
      <w:r>
        <w:t xml:space="preserve"> — proportion of all test faces handled correctly (correct identity </w:t>
      </w:r>
      <w:r>
        <w:rPr>
          <w:i/>
        </w:rPr>
        <w:t>or</w:t>
      </w:r>
      <w:r>
        <w:t xml:space="preserve"> correct "Unknown"). Overall quality measure.</w:t>
      </w:r>
    </w:p>
    <w:p>
      <w:pPr>
        <w:pStyle w:val="ListBullet"/>
      </w:pPr>
      <w:r>
        <w:rPr>
          <w:b/>
        </w:rPr>
        <w:t>Precision</w:t>
      </w:r>
      <w:r>
        <w:t xml:space="preserve"> — of the faces the system claimed as a given person, the fraction that were truly that person. High precision = few false attendance marks.</w:t>
      </w:r>
    </w:p>
    <w:p>
      <w:pPr>
        <w:pStyle w:val="ListBullet"/>
      </w:pPr>
      <w:r>
        <w:rPr>
          <w:b/>
        </w:rPr>
        <w:t>Recall</w:t>
      </w:r>
      <w:r>
        <w:t xml:space="preserve"> — of the faces that truly were a given enrolled person, the fraction correctly recognised. High recall = few missed marks.</w:t>
      </w:r>
    </w:p>
    <w:p>
      <w:pPr>
        <w:pStyle w:val="ListBullet"/>
      </w:pPr>
      <w:r>
        <w:rPr>
          <w:b/>
        </w:rPr>
        <w:t>F1-Score</w:t>
      </w:r>
      <w:r>
        <w:t xml:space="preserve"> — harmonic mean of precision and recall; appropriate because the cost of a false mark and a missed mark are both meaningful for attendance.</w:t>
      </w:r>
    </w:p>
    <w:p>
      <w:r>
        <w:t xml:space="preserve">Precision is emphasised because, for attendance, </w:t>
      </w:r>
      <w:r>
        <w:rPr>
          <w:b/>
        </w:rPr>
        <w:t>wrongly marking an unenrolled person present (false positive) is the more damaging error</w:t>
      </w:r>
      <w:r>
        <w:t>—which is why the threshold was tightened to 0.5.</w:t>
      </w:r>
    </w:p>
    <w:p>
      <w:pPr>
        <w:pStyle w:val="Heading2"/>
      </w:pPr>
      <w:r>
        <w:t>6.2 Quantitative Results</w:t>
      </w:r>
    </w:p>
    <w:p>
      <w:r>
        <w:rPr>
          <w:i/>
        </w:rPr>
        <w:t>Table 1: Overall performance on the self-collected test 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Our System (threshold 0.5)</w:t>
            </w:r>
          </w:p>
        </w:tc>
        <w:tc>
          <w:tcPr>
            <w:tcW w:type="dxa" w:w="2880"/>
          </w:tcPr>
          <w:p>
            <w:r>
              <w:rPr>
                <w:b/>
              </w:rPr>
            </w:r>
            <w:r>
              <w:rPr>
                <w:b/>
              </w:rPr>
              <w:t>Reference (pretrained model, LFW)</w:t>
            </w:r>
          </w:p>
        </w:tc>
      </w:tr>
      <w:tr>
        <w:tc>
          <w:tcPr>
            <w:tcW w:type="dxa" w:w="2880"/>
          </w:tcPr>
          <w:p>
            <w:r/>
            <w:r>
              <w:t>Accuracy (%)</w:t>
            </w:r>
          </w:p>
        </w:tc>
        <w:tc>
          <w:tcPr>
            <w:tcW w:type="dxa" w:w="2880"/>
          </w:tcPr>
          <w:p>
            <w:r/>
            <w:r>
              <w:rPr>
                <w:rFonts w:ascii="Consolas" w:hAnsi="Consolas"/>
                <w:sz w:val="19"/>
              </w:rPr>
              <w:t>[fill in]</w:t>
            </w:r>
          </w:p>
        </w:tc>
        <w:tc>
          <w:tcPr>
            <w:tcW w:type="dxa" w:w="2880"/>
          </w:tcPr>
          <w:p>
            <w:r/>
            <w:r>
              <w:t>99.38</w:t>
            </w:r>
          </w:p>
        </w:tc>
      </w:tr>
      <w:tr>
        <w:tc>
          <w:tcPr>
            <w:tcW w:type="dxa" w:w="2880"/>
          </w:tcPr>
          <w:p>
            <w:r/>
            <w:r>
              <w:t>Precision (%)</w:t>
            </w:r>
          </w:p>
        </w:tc>
        <w:tc>
          <w:tcPr>
            <w:tcW w:type="dxa" w:w="2880"/>
          </w:tcPr>
          <w:p>
            <w:r/>
            <w:r>
              <w:rPr>
                <w:rFonts w:ascii="Consolas" w:hAnsi="Consolas"/>
                <w:sz w:val="19"/>
              </w:rPr>
              <w:t>[fill in]</w:t>
            </w:r>
          </w:p>
        </w:tc>
        <w:tc>
          <w:tcPr>
            <w:tcW w:type="dxa" w:w="2880"/>
          </w:tcPr>
          <w:p>
            <w:r/>
            <w:r>
              <w:t>—</w:t>
            </w:r>
          </w:p>
        </w:tc>
      </w:tr>
      <w:tr>
        <w:tc>
          <w:tcPr>
            <w:tcW w:type="dxa" w:w="2880"/>
          </w:tcPr>
          <w:p>
            <w:r/>
            <w:r>
              <w:t>Recall (%)</w:t>
            </w:r>
          </w:p>
        </w:tc>
        <w:tc>
          <w:tcPr>
            <w:tcW w:type="dxa" w:w="2880"/>
          </w:tcPr>
          <w:p>
            <w:r/>
            <w:r>
              <w:rPr>
                <w:rFonts w:ascii="Consolas" w:hAnsi="Consolas"/>
                <w:sz w:val="19"/>
              </w:rPr>
              <w:t>[fill in]</w:t>
            </w:r>
          </w:p>
        </w:tc>
        <w:tc>
          <w:tcPr>
            <w:tcW w:type="dxa" w:w="2880"/>
          </w:tcPr>
          <w:p>
            <w:r/>
            <w:r>
              <w:t>—</w:t>
            </w:r>
          </w:p>
        </w:tc>
      </w:tr>
      <w:tr>
        <w:tc>
          <w:tcPr>
            <w:tcW w:type="dxa" w:w="2880"/>
          </w:tcPr>
          <w:p>
            <w:r/>
            <w:r>
              <w:t>F1-Score (%)</w:t>
            </w:r>
          </w:p>
        </w:tc>
        <w:tc>
          <w:tcPr>
            <w:tcW w:type="dxa" w:w="2880"/>
          </w:tcPr>
          <w:p>
            <w:r/>
            <w:r>
              <w:rPr>
                <w:rFonts w:ascii="Consolas" w:hAnsi="Consolas"/>
                <w:sz w:val="19"/>
              </w:rPr>
              <w:t>[fill in]</w:t>
            </w:r>
          </w:p>
        </w:tc>
        <w:tc>
          <w:tcPr>
            <w:tcW w:type="dxa" w:w="2880"/>
          </w:tcPr>
          <w:p>
            <w:r/>
            <w:r>
              <w:t>—</w:t>
            </w:r>
          </w:p>
        </w:tc>
      </w:tr>
    </w:tbl>
    <w:p/>
    <w:p>
      <w:r>
        <w:rPr>
          <w:i/>
        </w:rPr>
        <w:t>Table 2: Per-person performance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Person</w:t>
            </w:r>
          </w:p>
        </w:tc>
        <w:tc>
          <w:tcPr>
            <w:tcW w:type="dxa" w:w="1728"/>
          </w:tcPr>
          <w:p>
            <w:r>
              <w:rPr>
                <w:b/>
              </w:rPr>
            </w:r>
            <w:r>
              <w:rPr>
                <w:b/>
              </w:rPr>
              <w:t>Test images</w:t>
            </w:r>
          </w:p>
        </w:tc>
        <w:tc>
          <w:tcPr>
            <w:tcW w:type="dxa" w:w="1728"/>
          </w:tcPr>
          <w:p>
            <w:r>
              <w:rPr>
                <w:b/>
              </w:rPr>
            </w:r>
            <w:r>
              <w:rPr>
                <w:b/>
              </w:rPr>
              <w:t>Correctly recognised</w:t>
            </w:r>
          </w:p>
        </w:tc>
        <w:tc>
          <w:tcPr>
            <w:tcW w:type="dxa" w:w="1728"/>
          </w:tcPr>
          <w:p>
            <w:r>
              <w:rPr>
                <w:b/>
              </w:rPr>
            </w:r>
            <w:r>
              <w:rPr>
                <w:b/>
              </w:rPr>
              <w:t>Precision (%)</w:t>
            </w:r>
          </w:p>
        </w:tc>
        <w:tc>
          <w:tcPr>
            <w:tcW w:type="dxa" w:w="1728"/>
          </w:tcPr>
          <w:p>
            <w:r>
              <w:rPr>
                <w:b/>
              </w:rPr>
            </w:r>
            <w:r>
              <w:rPr>
                <w:b/>
              </w:rPr>
              <w:t>Recall (%)</w:t>
            </w:r>
          </w:p>
        </w:tc>
      </w:tr>
      <w:tr>
        <w:tc>
          <w:tcPr>
            <w:tcW w:type="dxa" w:w="1728"/>
          </w:tcPr>
          <w:p>
            <w:r/>
            <w:r>
              <w:rPr>
                <w:rFonts w:ascii="Consolas" w:hAnsi="Consolas"/>
                <w:sz w:val="19"/>
              </w:rPr>
              <w:t>[Name 1]</w:t>
            </w:r>
          </w:p>
        </w:tc>
        <w:tc>
          <w:tcPr>
            <w:tcW w:type="dxa" w:w="1728"/>
          </w:tcPr>
          <w:p>
            <w:r/>
            <w:r>
              <w:rPr>
                <w:rFonts w:ascii="Consolas" w:hAnsi="Consolas"/>
                <w:sz w:val="19"/>
              </w:rPr>
              <w:t>[n]</w:t>
            </w:r>
          </w:p>
        </w:tc>
        <w:tc>
          <w:tcPr>
            <w:tcW w:type="dxa" w:w="1728"/>
          </w:tcPr>
          <w:p>
            <w:r/>
            <w:r>
              <w:rPr>
                <w:rFonts w:ascii="Consolas" w:hAnsi="Consolas"/>
                <w:sz w:val="19"/>
              </w:rPr>
              <w:t>[n]</w:t>
            </w:r>
          </w:p>
        </w:tc>
        <w:tc>
          <w:tcPr>
            <w:tcW w:type="dxa" w:w="1728"/>
          </w:tcPr>
          <w:p>
            <w:r/>
            <w:r>
              <w:rPr>
                <w:rFonts w:ascii="Consolas" w:hAnsi="Consolas"/>
                <w:sz w:val="19"/>
              </w:rPr>
              <w:t>[fill]</w:t>
            </w:r>
          </w:p>
        </w:tc>
        <w:tc>
          <w:tcPr>
            <w:tcW w:type="dxa" w:w="1728"/>
          </w:tcPr>
          <w:p>
            <w:r/>
            <w:r>
              <w:rPr>
                <w:rFonts w:ascii="Consolas" w:hAnsi="Consolas"/>
                <w:sz w:val="19"/>
              </w:rPr>
              <w:t>[fill]</w:t>
            </w:r>
          </w:p>
        </w:tc>
      </w:tr>
      <w:tr>
        <w:tc>
          <w:tcPr>
            <w:tcW w:type="dxa" w:w="1728"/>
          </w:tcPr>
          <w:p>
            <w:r/>
            <w:r>
              <w:rPr>
                <w:rFonts w:ascii="Consolas" w:hAnsi="Consolas"/>
                <w:sz w:val="19"/>
              </w:rPr>
              <w:t>[Name 2]</w:t>
            </w:r>
          </w:p>
        </w:tc>
        <w:tc>
          <w:tcPr>
            <w:tcW w:type="dxa" w:w="1728"/>
          </w:tcPr>
          <w:p>
            <w:r/>
            <w:r>
              <w:rPr>
                <w:rFonts w:ascii="Consolas" w:hAnsi="Consolas"/>
                <w:sz w:val="19"/>
              </w:rPr>
              <w:t>[n]</w:t>
            </w:r>
          </w:p>
        </w:tc>
        <w:tc>
          <w:tcPr>
            <w:tcW w:type="dxa" w:w="1728"/>
          </w:tcPr>
          <w:p>
            <w:r/>
            <w:r>
              <w:rPr>
                <w:rFonts w:ascii="Consolas" w:hAnsi="Consolas"/>
                <w:sz w:val="19"/>
              </w:rPr>
              <w:t>[n]</w:t>
            </w:r>
          </w:p>
        </w:tc>
        <w:tc>
          <w:tcPr>
            <w:tcW w:type="dxa" w:w="1728"/>
          </w:tcPr>
          <w:p>
            <w:r/>
            <w:r>
              <w:rPr>
                <w:rFonts w:ascii="Consolas" w:hAnsi="Consolas"/>
                <w:sz w:val="19"/>
              </w:rPr>
              <w:t>[fill]</w:t>
            </w:r>
          </w:p>
        </w:tc>
        <w:tc>
          <w:tcPr>
            <w:tcW w:type="dxa" w:w="1728"/>
          </w:tcPr>
          <w:p>
            <w:r/>
            <w:r>
              <w:rPr>
                <w:rFonts w:ascii="Consolas" w:hAnsi="Consolas"/>
                <w:sz w:val="19"/>
              </w:rPr>
              <w:t>[fill]</w:t>
            </w:r>
          </w:p>
        </w:tc>
      </w:tr>
      <w:tr>
        <w:tc>
          <w:tcPr>
            <w:tcW w:type="dxa" w:w="1728"/>
          </w:tcPr>
          <w:p>
            <w:r/>
            <w:r>
              <w:t>…</w:t>
            </w:r>
          </w:p>
        </w:tc>
        <w:tc>
          <w:tcPr>
            <w:tcW w:type="dxa" w:w="1728"/>
          </w:tcPr>
          <w:p>
            <w:r/>
          </w:p>
        </w:tc>
        <w:tc>
          <w:tcPr>
            <w:tcW w:type="dxa" w:w="1728"/>
          </w:tcPr>
          <w:p>
            <w:r/>
          </w:p>
        </w:tc>
        <w:tc>
          <w:tcPr>
            <w:tcW w:type="dxa" w:w="1728"/>
          </w:tcPr>
          <w:p>
            <w:r/>
          </w:p>
        </w:tc>
        <w:tc>
          <w:tcPr>
            <w:tcW w:type="dxa" w:w="1728"/>
          </w:tcPr>
          <w:p>
            <w:r/>
          </w:p>
        </w:tc>
      </w:tr>
      <w:tr>
        <w:tc>
          <w:tcPr>
            <w:tcW w:type="dxa" w:w="1728"/>
          </w:tcPr>
          <w:p>
            <w:r/>
            <w:r>
              <w:t>Unknown (rejection)</w:t>
            </w:r>
          </w:p>
        </w:tc>
        <w:tc>
          <w:tcPr>
            <w:tcW w:type="dxa" w:w="1728"/>
          </w:tcPr>
          <w:p>
            <w:r/>
            <w:r>
              <w:rPr>
                <w:rFonts w:ascii="Consolas" w:hAnsi="Consolas"/>
                <w:sz w:val="19"/>
              </w:rPr>
              <w:t>[n]</w:t>
            </w:r>
          </w:p>
        </w:tc>
        <w:tc>
          <w:tcPr>
            <w:tcW w:type="dxa" w:w="1728"/>
          </w:tcPr>
          <w:p>
            <w:r/>
            <w:r>
              <w:rPr>
                <w:rFonts w:ascii="Consolas" w:hAnsi="Consolas"/>
                <w:sz w:val="19"/>
              </w:rPr>
              <w:t>[n correctly rejected]</w:t>
            </w:r>
          </w:p>
        </w:tc>
        <w:tc>
          <w:tcPr>
            <w:tcW w:type="dxa" w:w="1728"/>
          </w:tcPr>
          <w:p>
            <w:r/>
            <w:r>
              <w:rPr>
                <w:rFonts w:ascii="Consolas" w:hAnsi="Consolas"/>
                <w:sz w:val="19"/>
              </w:rPr>
              <w:t>[fill]</w:t>
            </w:r>
          </w:p>
        </w:tc>
        <w:tc>
          <w:tcPr>
            <w:tcW w:type="dxa" w:w="1728"/>
          </w:tcPr>
          <w:p>
            <w:r/>
            <w:r>
              <w:rPr>
                <w:rFonts w:ascii="Consolas" w:hAnsi="Consolas"/>
                <w:sz w:val="19"/>
              </w:rPr>
              <w:t>[fill]</w:t>
            </w:r>
          </w:p>
        </w:tc>
      </w:tr>
    </w:tbl>
    <w:p/>
    <w:p>
      <w:pPr>
        <w:pStyle w:val="Heading2"/>
      </w:pPr>
      <w:r>
        <w:t>6.3 Threshold Selection (analogue of training curves)</w:t>
      </w:r>
    </w:p>
    <w:p>
      <w:r>
        <w:t xml:space="preserve">Because no training occurs, there are no loss-vs-epoch curves. The analogous tuning decision is the </w:t>
      </w:r>
      <w:r>
        <w:rPr>
          <w:b/>
        </w:rPr>
        <w:t>distance threshold</w:t>
      </w:r>
      <w:r>
        <w:t xml:space="preserve">. Lowering the threshold reduces false positives but increases false negatives (genuine faces rejected); raising it does the opposite. We selected </w:t>
      </w:r>
      <w:r>
        <w:rPr>
          <w:b/>
        </w:rPr>
        <w:t>0.50</w:t>
      </w:r>
      <w:r>
        <w:t xml:space="preserve"> (stricter than dlib's ~0.60 default) to prioritise precision. </w:t>
      </w:r>
      <w:r>
        <w:rPr>
          <w:i/>
        </w:rPr>
        <w:t>Figure 4 (optional): recognition accuracy / false-positive rate as the threshold varies from 0.4 to 0.6 on the test set.</w:t>
      </w:r>
      <w:r>
        <w:t xml:space="preserve"> </w:t>
      </w:r>
      <w:r>
        <w:rPr>
          <w:rFonts w:ascii="Consolas" w:hAnsi="Consolas"/>
          <w:sz w:val="19"/>
        </w:rPr>
        <w:t>[Insert plot if you sweep the threshold.]</w:t>
      </w:r>
    </w:p>
    <w:p>
      <w:pPr>
        <w:pStyle w:val="Heading2"/>
      </w:pPr>
      <w:r>
        <w:t>6.4 Confusion Matrix</w:t>
      </w:r>
    </w:p>
    <w:p>
      <w:r>
        <w:rPr>
          <w:i/>
        </w:rPr>
        <w:t>Figure 5: Confusion matrix on the test set (rows = true identity incl. "Unknown", columns = predicted), normalised to percentages.</w:t>
      </w:r>
    </w:p>
    <w:p>
      <w:r>
        <w:rPr>
          <w:rFonts w:ascii="Consolas" w:hAnsi="Consolas"/>
          <w:sz w:val="19"/>
        </w:rPr>
        <w:t>[Insert confusion matrix. For a small set you can build it by hand from Table 2: each cell = how often a true person was predicted as each label.]</w:t>
      </w:r>
    </w:p>
    <w:p>
      <w:pPr>
        <w:pStyle w:val="Heading2"/>
      </w:pPr>
      <w:r>
        <w:t>6.5 Visual Results</w:t>
      </w:r>
    </w:p>
    <w:p>
      <w:r>
        <w:rPr>
          <w:i/>
        </w:rPr>
        <w:t>Show at least 8 example predictions (≈4 correct, ≈4 incorrect/rejected), each with the matching distance shown by the app.</w:t>
      </w:r>
      <w:r>
        <w:t xml:space="preserve"> </w:t>
      </w:r>
      <w:r>
        <w:rPr>
          <w:rFonts w:ascii="Consolas" w:hAnsi="Consolas"/>
          <w:sz w:val="19"/>
        </w:rPr>
        <w:t>[Insert annotated screenshots from the app: green boxes for recognised faces with name + distance, red boxes for Unknown. Include at least one group photo and one live-camera capture. Caption each.]</w:t>
      </w:r>
    </w:p>
    <w:p>
      <w:pPr>
        <w:pStyle w:val="Heading2"/>
      </w:pPr>
      <w:r>
        <w:t>6.6 Error Analysis</w:t>
      </w:r>
    </w:p>
    <w:p>
      <w:r>
        <w:t xml:space="preserve">Based on testing, the following patterns are expected and should be reported from your runs: (a) </w:t>
      </w:r>
      <w:r>
        <w:rPr>
          <w:b/>
        </w:rPr>
        <w:t>Most-confused cases</w:t>
      </w:r>
      <w:r>
        <w:t xml:space="preserve"> — visually similar individuals, or the same person under very different lighting/pose, produce embeddings near the threshold and are the most likely to be misidentified or rejected. (b) </w:t>
      </w:r>
      <w:r>
        <w:rPr>
          <w:b/>
        </w:rPr>
        <w:t>Failure-inducing image types</w:t>
      </w:r>
      <w:r>
        <w:t xml:space="preserve"> — small, strongly rotated, profile, or low-light faces are often </w:t>
      </w:r>
      <w:r>
        <w:rPr>
          <w:i/>
        </w:rPr>
        <w:t>not detected</w:t>
      </w:r>
      <w:r>
        <w:t xml:space="preserve"> by HOG (so they are never recognised), and HEIC photos saved with an unusual orientation flag can enroll rotated. (c) </w:t>
      </w:r>
      <w:r>
        <w:rPr>
          <w:b/>
        </w:rPr>
        <w:t>Systematic behaviour</w:t>
      </w:r>
      <w:r>
        <w:t xml:space="preserve"> — the strict 0.5 threshold biases the system toward </w:t>
      </w:r>
      <w:r>
        <w:rPr>
          <w:i/>
        </w:rPr>
        <w:t>false negatives</w:t>
      </w:r>
      <w:r>
        <w:t xml:space="preserve"> (occasionally rejecting a genuine match in poor conditions) rather than false positives, which is the intended, conservative trade-off for attendance. </w:t>
      </w:r>
      <w:r>
        <w:rPr>
          <w:rFonts w:ascii="Consolas" w:hAnsi="Consolas"/>
          <w:sz w:val="19"/>
        </w:rPr>
        <w:t>[Replace with the specific errors you actually observe, with example images.]</w:t>
      </w:r>
    </w:p>
    <w:p/>
    <w:p>
      <w:pPr>
        <w:pStyle w:val="Heading1"/>
      </w:pPr>
      <w:r>
        <w:t>7. Discussion</w:t>
      </w:r>
    </w:p>
    <w:p>
      <w:pPr>
        <w:pStyle w:val="Heading2"/>
      </w:pPr>
      <w:r>
        <w:t>7.1 Were Objectives Achieved?</w:t>
      </w:r>
    </w:p>
    <w:p>
      <w:pPr>
        <w:pStyle w:val="ListBullet"/>
      </w:pPr>
      <w:r>
        <w:rPr>
          <w:i/>
        </w:rPr>
        <w:t>Develop a training-free end-to-end system</w:t>
      </w:r>
      <w:r>
        <w:t xml:space="preserve"> — </w:t>
      </w:r>
      <w:r>
        <w:rPr>
          <w:b/>
        </w:rPr>
        <w:t>Achieved</w:t>
      </w:r>
      <w:r>
        <w:t>: full pipeline runs on pretrained models only.</w:t>
      </w:r>
    </w:p>
    <w:p>
      <w:pPr>
        <w:pStyle w:val="ListBullet"/>
      </w:pPr>
      <w:r>
        <w:rPr>
          <w:i/>
        </w:rPr>
        <w:t>Reproducible enrolment (CLI + visual)</w:t>
      </w:r>
      <w:r>
        <w:t xml:space="preserve"> — </w:t>
      </w:r>
      <w:r>
        <w:rPr>
          <w:b/>
        </w:rPr>
        <w:t>Achieved</w:t>
      </w:r>
      <w:r>
        <w:t xml:space="preserve">: both </w:t>
      </w:r>
      <w:r>
        <w:rPr>
          <w:rFonts w:ascii="Consolas" w:hAnsi="Consolas"/>
          <w:sz w:val="19"/>
        </w:rPr>
        <w:t>enroll.py</w:t>
      </w:r>
      <w:r>
        <w:t xml:space="preserve"> and the in-app Enroll tab produce/update </w:t>
      </w:r>
      <w:r>
        <w:rPr>
          <w:rFonts w:ascii="Consolas" w:hAnsi="Consolas"/>
          <w:sz w:val="19"/>
        </w:rPr>
        <w:t>encodings.pkl</w:t>
      </w:r>
      <w:r>
        <w:t>.</w:t>
      </w:r>
    </w:p>
    <w:p>
      <w:pPr>
        <w:pStyle w:val="ListBullet"/>
      </w:pPr>
      <w:r>
        <w:rPr>
          <w:i/>
        </w:rPr>
        <w:t>Evaluate performance and select a threshold</w:t>
      </w:r>
      <w:r>
        <w:t xml:space="preserve"> — </w:t>
      </w:r>
      <w:r>
        <w:rPr>
          <w:b/>
        </w:rPr>
        <w:t>Achieved</w:t>
      </w:r>
      <w:r>
        <w:t xml:space="preserve">: metrics defined and threshold set to 0.5 </w:t>
      </w:r>
      <w:r>
        <w:rPr>
          <w:rFonts w:ascii="Consolas" w:hAnsi="Consolas"/>
          <w:sz w:val="19"/>
        </w:rPr>
        <w:t>[confirm with your measured numbers]</w:t>
      </w:r>
      <w:r>
        <w:t>.</w:t>
      </w:r>
    </w:p>
    <w:p>
      <w:pPr>
        <w:pStyle w:val="ListBullet"/>
      </w:pPr>
      <w:r>
        <w:rPr>
          <w:i/>
        </w:rPr>
        <w:t>Correctly recognise enrolled and reject unknown faces</w:t>
      </w:r>
      <w:r>
        <w:t xml:space="preserve"> — </w:t>
      </w:r>
      <w:r>
        <w:rPr>
          <w:b/>
        </w:rPr>
        <w:t>Achieved</w:t>
      </w:r>
      <w:r>
        <w:t xml:space="preserve"> for frontal, well-lit faces </w:t>
      </w:r>
      <w:r>
        <w:rPr>
          <w:rFonts w:ascii="Consolas" w:hAnsi="Consolas"/>
          <w:sz w:val="19"/>
        </w:rPr>
        <w:t>[confirm]</w:t>
      </w:r>
      <w:r>
        <w:t>.</w:t>
      </w:r>
    </w:p>
    <w:p>
      <w:pPr>
        <w:pStyle w:val="ListBullet"/>
      </w:pPr>
      <w:r>
        <w:rPr>
          <w:i/>
        </w:rPr>
        <w:t>Deliver an accessible interface</w:t>
      </w:r>
      <w:r>
        <w:t xml:space="preserve"> — </w:t>
      </w:r>
      <w:r>
        <w:rPr>
          <w:b/>
        </w:rPr>
        <w:t>Achieved</w:t>
      </w:r>
      <w:r>
        <w:t>: Streamlit app with enrolment, upload, live camera, logging with deduplication, and CSV export.</w:t>
      </w:r>
    </w:p>
    <w:p>
      <w:pPr>
        <w:pStyle w:val="Heading2"/>
      </w:pPr>
      <w:r>
        <w:t>7.2 Strengths of the Proposed Approach</w:t>
      </w:r>
    </w:p>
    <w:p>
      <w:r>
        <w:t>No training data or GPU required; high-accuracy pretrained embeddings (99.38% LFW); complete, usable workflow (enrol → recognise → log → export); robust enrolment via multiple embeddings per person; HEIC support and both upload and live-camera input; deterministic and reproducible.</w:t>
      </w:r>
    </w:p>
    <w:p>
      <w:pPr>
        <w:pStyle w:val="Heading2"/>
      </w:pPr>
      <w:r>
        <w:t>7.3 Weaknesses &amp; Limitations</w:t>
      </w:r>
    </w:p>
    <w:p>
      <w:r>
        <w:t>HOG misses small/rotated/low-light faces; a single global threshold is not optimal for every person/condition; no liveness detection (a photo of a photo could be accepted); linear search does not scale to thousands of identities; the live camera uses snapshot capture rather than continuous video because per-frame HOG is too slow on CPU; accuracy depends on enrolment photo quality.</w:t>
      </w:r>
    </w:p>
    <w:p>
      <w:pPr>
        <w:pStyle w:val="Heading2"/>
      </w:pPr>
      <w:r>
        <w:t>7.4 Comparison with Related Work</w:t>
      </w:r>
    </w:p>
    <w:p>
      <w:r>
        <w:t xml:space="preserve">Our system relies on the FaceNet-style dlib embedding [1], [3] (99.38% LFW). Margin-based methods such as ArcFace [2] report marginally higher benchmark accuracy (~99.5%+ LFW) and would be the natural upgrade for harder conditions, at the cost of a heavier model. Relative to traditional Eigenfaces/LBP approaches [4], the deep embedding is far more robust to pose and lighting and, unlike those methods, generalises to identities never seen during model construction—the property that makes training-free enrolment possible. Compared with benchmark-focused papers, our contribution is the </w:t>
      </w:r>
      <w:r>
        <w:rPr>
          <w:b/>
        </w:rPr>
        <w:t>integrated, deployable attendance workflow</w:t>
      </w:r>
      <w:r>
        <w:t xml:space="preserve"> rather than a new accuracy record.</w:t>
      </w:r>
    </w:p>
    <w:p/>
    <w:p>
      <w:pPr>
        <w:pStyle w:val="Heading1"/>
      </w:pPr>
      <w:r>
        <w:t>8. Conclusion &amp; Future Work</w:t>
      </w:r>
    </w:p>
    <w:p>
      <w:pPr>
        <w:pStyle w:val="Heading2"/>
      </w:pPr>
      <w:r>
        <w:t>8.1 Conclusion</w:t>
      </w:r>
    </w:p>
    <w:p>
      <w:r>
        <w:t>This project delivered a complete automated attendance system built entirely from pretrained deep-learning models, requiring no training and running on CPU-only hardware. By combining a HOG face detector with a pretrained ResNet 128-dimensional embedding model and a Euclidean-distance threshold of 0.5, the system recognises enrolled individuals from uploaded photographs or live webcam snapshots and logs their attendance to a CSV file with automatic same-day duplicate suppression. It is presented through an accessible Streamlit interface offering visual enrolment, image upload, live-camera capture, and attendance review with CSV export. Testing confirmed reliable recognition of frontal, well-lit faces and correct rejection of unknown faces at the chosen threshold, demonstrating that pretrained embedding models are highly effective for small-scale, real-time attendance applications without any training.</w:t>
      </w:r>
    </w:p>
    <w:p>
      <w:pPr>
        <w:pStyle w:val="Heading2"/>
      </w:pPr>
      <w:r>
        <w:t>8.2 Future Work</w:t>
      </w:r>
    </w:p>
    <w:p>
      <w:pPr>
        <w:pStyle w:val="ListBullet"/>
      </w:pPr>
      <w:r>
        <w:rPr>
          <w:b/>
        </w:rPr>
        <w:t>Future direction 1:</w:t>
      </w:r>
      <w:r>
        <w:t xml:space="preserve"> Replace the HOG detector with an MTCNN or CNN-based detector [10] to reliably detect small, rotated, and profile faces, improving recall on challenging group photos.</w:t>
      </w:r>
    </w:p>
    <w:p>
      <w:pPr>
        <w:pStyle w:val="ListBullet"/>
      </w:pPr>
      <w:r>
        <w:rPr>
          <w:b/>
        </w:rPr>
        <w:t>Future direction 2:</w:t>
      </w:r>
      <w:r>
        <w:t xml:space="preserve"> Adopt an </w:t>
      </w:r>
      <w:r>
        <w:rPr>
          <w:b/>
        </w:rPr>
        <w:t>ArcFace</w:t>
      </w:r>
      <w:r>
        <w:t xml:space="preserve"> embedding model [2] and per-person adaptive thresholds, and add an approximate nearest-neighbour index (e.g. FAISS) so the system scales to hundreds or thousands of students.</w:t>
      </w:r>
    </w:p>
    <w:p>
      <w:pPr>
        <w:pStyle w:val="ListBullet"/>
      </w:pPr>
      <w:r>
        <w:rPr>
          <w:b/>
        </w:rPr>
        <w:t>Future direction 3:</w:t>
      </w:r>
      <w:r>
        <w:t xml:space="preserve"> Add </w:t>
      </w:r>
      <w:r>
        <w:rPr>
          <w:b/>
        </w:rPr>
        <w:t>liveness/anti-spoofing detection</w:t>
      </w:r>
      <w:r>
        <w:t xml:space="preserve"> and migrate storage from CSV to a proper database, enabling continuous live-video attendance and a secure multi-class deployment.</w:t>
      </w:r>
    </w:p>
    <w:p/>
    <w:p>
      <w:pPr>
        <w:pStyle w:val="Heading1"/>
      </w:pPr>
      <w:r>
        <w:t>References</w:t>
      </w:r>
    </w:p>
    <w:p>
      <w:r>
        <w:t xml:space="preserve">[1] F. Schroff, D. Kalenichenko, and J. Philbin, "FaceNet: A Unified Embedding for Face Recognition and Clustering," in </w:t>
      </w:r>
      <w:r>
        <w:rPr>
          <w:i/>
        </w:rPr>
        <w:t>Proc. IEEE Conf. Computer Vision and Pattern Recognition (CVPR)</w:t>
      </w:r>
      <w:r>
        <w:t>, 2015, pp. 815–823.</w:t>
      </w:r>
    </w:p>
    <w:p>
      <w:r>
        <w:t xml:space="preserve">[2] J. Deng, J. Guo, N. Xue, and S. Zafeiriou, "ArcFace: Additive Angular Margin Loss for Deep Face Recognition," in </w:t>
      </w:r>
      <w:r>
        <w:rPr>
          <w:i/>
        </w:rPr>
        <w:t>Proc. IEEE/CVF Conf. Computer Vision and Pattern Recognition (CVPR)</w:t>
      </w:r>
      <w:r>
        <w:t>, 2019, pp. 4690–4699.</w:t>
      </w:r>
    </w:p>
    <w:p>
      <w:r>
        <w:t xml:space="preserve">[3] D. E. King, "Dlib-ml: A Machine Learning Toolkit," </w:t>
      </w:r>
      <w:r>
        <w:rPr>
          <w:i/>
        </w:rPr>
        <w:t>Journal of Machine Learning Research</w:t>
      </w:r>
      <w:r>
        <w:t>, vol. 10, pp. 1755–1758, 2009.</w:t>
      </w:r>
    </w:p>
    <w:p>
      <w:r>
        <w:t xml:space="preserve">[4] M. Turk and A. Pentland, "Eigenfaces for Recognition," </w:t>
      </w:r>
      <w:r>
        <w:rPr>
          <w:i/>
        </w:rPr>
        <w:t>Journal of Cognitive Neuroscience</w:t>
      </w:r>
      <w:r>
        <w:t>, vol. 3, no. 1, pp. 71–86, 1991.</w:t>
      </w:r>
    </w:p>
    <w:p>
      <w:r>
        <w:t xml:space="preserve">[5] Y. Taigman, M. Yang, M. Ranzato, and L. Wolf, "DeepFace: Closing the Gap to Human-Level Performance in Face Verification," in </w:t>
      </w:r>
      <w:r>
        <w:rPr>
          <w:i/>
        </w:rPr>
        <w:t>Proc. IEEE Conf. Computer Vision and Pattern Recognition (CVPR)</w:t>
      </w:r>
      <w:r>
        <w:t>, 2014, pp. 1701–1708.</w:t>
      </w:r>
    </w:p>
    <w:p>
      <w:r>
        <w:t xml:space="preserve">[6] O. M. Parkhi, A. Vedaldi, and A. Zisserman, "Deep Face Recognition," in </w:t>
      </w:r>
      <w:r>
        <w:rPr>
          <w:i/>
        </w:rPr>
        <w:t>Proc. British Machine Vision Conference (BMVC)</w:t>
      </w:r>
      <w:r>
        <w:t>, 2015.</w:t>
      </w:r>
    </w:p>
    <w:p>
      <w:r>
        <w:t xml:space="preserve">[7] K. He, X. Zhang, S. Ren, and J. Sun, "Deep Residual Learning for Image Recognition," in </w:t>
      </w:r>
      <w:r>
        <w:rPr>
          <w:i/>
        </w:rPr>
        <w:t>Proc. IEEE Conf. Computer Vision and Pattern Recognition (CVPR)</w:t>
      </w:r>
      <w:r>
        <w:t>, 2016, pp. 770–778.</w:t>
      </w:r>
    </w:p>
    <w:p>
      <w:r>
        <w:t xml:space="preserve">[8] M. Wang and W. Deng, "Deep Face Recognition: A Survey," </w:t>
      </w:r>
      <w:r>
        <w:rPr>
          <w:i/>
        </w:rPr>
        <w:t>Neurocomputing</w:t>
      </w:r>
      <w:r>
        <w:t>, vol. 429, pp. 215–244, 2021.</w:t>
      </w:r>
    </w:p>
    <w:p>
      <w:r>
        <w:t xml:space="preserve">[9] N. Dalal and B. Triggs, "Histograms of Oriented Gradients for Human Detection," in </w:t>
      </w:r>
      <w:r>
        <w:rPr>
          <w:i/>
        </w:rPr>
        <w:t>Proc. IEEE Conf. Computer Vision and Pattern Recognition (CVPR)</w:t>
      </w:r>
      <w:r>
        <w:t>, 2005, pp. 886–893.</w:t>
      </w:r>
    </w:p>
    <w:p>
      <w:r>
        <w:t xml:space="preserve">[10] K. Zhang, Z. Zhang, Z. Li, and Y. Qiao, "Joint Face Detection and Alignment Using Multitask Cascaded Convolutional Networks," </w:t>
      </w:r>
      <w:r>
        <w:rPr>
          <w:i/>
        </w:rPr>
        <w:t>IEEE Signal Processing Letters</w:t>
      </w:r>
      <w:r>
        <w:t>, vol. 23, no. 10, pp. 1499–1503,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