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Imad Ahmad - MLOps Engineer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imadahmad97@yahoo.ca</w:t>
      </w: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(778) 789 4623</w:t>
      </w: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https://www.linkedin.com/in/imadahmad97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•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https://imadahmad.ca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color="eaebed" w:space="3" w:sz="8" w:val="single"/>
          <w:left w:space="0" w:sz="0" w:val="nil"/>
          <w:bottom w:color="2e3d5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9" w:type="default"/>
          <w:headerReference r:id="rId10" w:type="first"/>
          <w:headerReference r:id="rId11" w:type="even"/>
          <w:footerReference r:id="rId12" w:type="default"/>
          <w:footerReference r:id="rId13" w:type="first"/>
          <w:footerReference r:id="rId14" w:type="even"/>
          <w:pgSz w:h="16838" w:w="11906" w:orient="portrait"/>
          <w:pgMar w:bottom="720" w:top="720" w:left="720" w:right="720" w:header="0" w:footer="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Machine Learning Engineer specializing in MLOps and production ML systems on GCP and Vertex AI, with hands-on expertise architecting Kubeflow pipelines, CI/CD-driven model deployment, and automated monitoring across the full ML lifecycle.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Proven track record of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end-to-end deployments for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mission-critical data infrastructure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scaling production models to handle millions of daily records with 99.9% availability.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Published statistical researcher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who combines software engineering best practices with advanced theoretical knowledge to build robust, high-performance systems for complex environments.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color="eaebed" w:space="6" w:sz="8" w:val="single"/>
          <w:left w:space="0" w:sz="0" w:val="nil"/>
          <w:bottom w:color="2e3d5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66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TELUS Communications Inc. </w:t>
        <w:tab/>
        <w:t xml:space="preserve">October 2024 – Present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Machine Learning Engineer - MLOps,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July 2025 - Present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Productionized a PyTorch deep learning churn model end-to-end 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GCP Vertex AI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Kubeflow pipelines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spanning training, validation, versioning, deployment, and monitoring across millions of customer records - surfacing insights leveraged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director-level leadership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to shape proactive retention strategy.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Engineered scalable,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automated ML pipelines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on GCP Vertex AI processing 1M+ daily records by integrating Kubeflow orchestration, CI/CD-driven deployment, automated error alerting, and production monitoring - delivering reliable daily predictions to stakeholders with minimal manual intervention.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19" w:right="0" w:hanging="35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Partnered with data scientists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standardize the experimentation-to-production path on Vertex AI by defining reproducible deployment patterns, model versioning, and validation gates, while contributing modeling depth in gradient flow, optimization, and loss-function design to harden the accuracy and robustness of production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 Engineer,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October 2024 – July 2025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Spearheaded a cross-functional migration initiative involving multiple engineering teams to execute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zero-downtime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transition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100+ mission-critical ETL pipelines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to Google Cloud Composer, meeting SLAs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99.9% data availability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Architected and led the QA automation strategy for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Telus-WestJet strategic partnership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designing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Python-based data validation pipelines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that reconciled cross-company architectures and guaranteed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99.99% accuracy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in high-volume customer identity synchronization.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19" w:right="0" w:hanging="35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modular DAG generation framework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within Cloud Composer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custom operators, allowing teams to deploy configuration-based pipelines without writing repetitive boilerplate code.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66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LifeLabs Inc. </w:t>
        <w:tab/>
        <w:t xml:space="preserve">August 2021 – July 2022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Laboratory Data Assistant,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August 2021 – July 2022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deployed 15+ complex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Apache Airflow DAGs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to automate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critical ETL pipelines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integrating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CI/CD workflows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to ensure version-controlled releases and system reliability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reducing overall data processing time by 40%.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19" w:right="0" w:hanging="35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Optimized daily extraction and transformation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1,000+ COVID-19 test records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through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high-performance SQL queries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implementing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observability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via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Prometheus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Grafana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improving operational reliability and decision-making.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color="eaebed" w:space="6" w:sz="8" w:val="single"/>
          <w:left w:space="0" w:sz="0" w:val="nil"/>
          <w:bottom w:color="2e3d5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66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Master of Data Science and Analytics,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University of Calgary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color w:val="2e3d50"/>
          <w:sz w:val="20"/>
          <w:szCs w:val="20"/>
          <w:u w:val="none"/>
          <w:shd w:fill="auto" w:val="clear"/>
          <w:vertAlign w:val="baseline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Graduated December 2023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66"/>
        </w:tabs>
        <w:spacing w:after="0" w:before="2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Bachelor of Science in Integrated Science,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University of British Columbia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Graduated May 2020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color="eaebed" w:space="6" w:sz="8" w:val="single"/>
          <w:left w:space="0" w:sz="0" w:val="nil"/>
          <w:bottom w:color="2e3d5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PROJECTS AND PUBLICATIONS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Doc-Shield – Production Ready SaaS Solution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https://doc-shield.com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built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Doc-Shield,” a secure web-based document redaction platform leveraging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Google Cloud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(Cloud Functions, Cloud Run, Firestore, GCS) to automatically redact personal information from uploaded documents.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19" w:right="0" w:hanging="35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full lifecycle development from concept to deployment, including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backend orchestration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CI/CD integration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UX optimization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and branding strategy, resulting in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production-ready SaaS solution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Master’s Degree Final Project – Recycling Image Classifying Robot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https://youtu.be/s5CwtBsv_bo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Convolutional Neural Network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TensorFlow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that classifies waste images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85% accuracy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Managed and analyzed over 10,000 labeled waste images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OpenCV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library, sourced from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Kaggle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datasets and web scraping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Selenium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to utilize for training.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19" w:right="0" w:hanging="35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the model into a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Raspberry Pi robot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demonstrating the model's practical application in dynamic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Academic Statistical Research (Published) – Exploring the Gender Disparity in Physiology Departments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https://pubmed.ncbi.nlm.nih.gov/33409087/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Utilized advanced statistical methods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to explore the gender disparity in Physiology departments for over 2000 faculty members, contributing valuable insights into diversity dynamics within academic settings.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19" w:right="0" w:hanging="35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Authored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successfully published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research in a peer-reviewed journal as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first author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demonstrating proficiency in scientific communication and scholarly writing.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color="eaebed" w:space="6" w:sz="8" w:val="single"/>
          <w:left w:space="0" w:sz="0" w:val="nil"/>
          <w:bottom w:color="2e3d5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GCP Cloud Digital Leader • 2024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https://www.credly.com/badges/72caaec7-b019-4bc1-a2e0-c7f2ad21b16a/public_url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AWS Certified Cloud Practitioner • 2023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500"/>
          <w:tab w:val="right" w:leader="none" w:pos="1080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https://www.credly.com/badges/22444eaa-2cfa-4a7d-ade2-4608ca8922a0/public_url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</w:p>
    <w:sectPr>
      <w:type w:val="continuous"/>
      <w:pgSz w:h="16838" w:w="11906" w:orient="portrait"/>
      <w:pgMar w:bottom="720" w:top="720" w:left="720" w:right="72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Courier New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4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0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7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•"/>
      <w:lvlJc w:val="left"/>
      <w:pPr>
        <w:ind w:left="4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0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7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hyperlink" Target="https://doc-shield.com" TargetMode="External"/><Relationship Id="rId14" Type="http://schemas.openxmlformats.org/officeDocument/2006/relationships/footer" Target="footer1.xml"/><Relationship Id="rId17" Type="http://schemas.openxmlformats.org/officeDocument/2006/relationships/hyperlink" Target="https://pubmed.ncbi.nlm.nih.gov/33409087/" TargetMode="External"/><Relationship Id="rId16" Type="http://schemas.openxmlformats.org/officeDocument/2006/relationships/hyperlink" Target="https://youtu.be/s5CwtBsv_bo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credly.com/badges/22444eaa-2cfa-4a7d-ade2-4608ca8922a0/public_url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www.credly.com/badges/72caaec7-b019-4bc1-a2e0-c7f2ad21b16a/public_url" TargetMode="External"/><Relationship Id="rId7" Type="http://schemas.openxmlformats.org/officeDocument/2006/relationships/hyperlink" Target="https://www.linkedin.com/in/imadahmad97" TargetMode="External"/><Relationship Id="rId8" Type="http://schemas.openxmlformats.org/officeDocument/2006/relationships/hyperlink" Target="https://imadahmad.c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h2HEOp8zx5JhN40+syDPwmhCZw==">CgMxLjA4AHIhMTJUU0xremVLRTRqMlBuRnZlWk90Y0haZkg1a3pUS0ZU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