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rFonts w:ascii="Arial" w:cs="Arial" w:eastAsia="Arial" w:hAnsi="Arial"/>
          <w:sz w:val="26"/>
          <w:szCs w:val="26"/>
        </w:rPr>
        <w:t xml:space="preserve">جدول المتطلبات ومخطط حالات الاستخدام (⁠RE-11 إلى RE-31⁠)</w:t>
      </w:r>
    </w:p>
    <w:p>
      <w:pPr>
        <w:pBdr>
          <w:bottom w:val="single" w:color="BFBFBF" w:sz="6" w:space="8"/>
        </w:pBdr>
        <w:bidi/>
        <w:spacing w:after="3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26 تشرين الأول 2026</w:t>
      </w:r>
    </w:p>
    <w:p>
      <w:pPr>
        <w:bidi/>
        <w:spacing w:after="200" w:before="0" w:line="276" w:lineRule="auto"/>
      </w:pPr>
      <w:r>
        <w:rPr>
          <w:rFonts w:ascii="Arial" w:cs="Arial" w:eastAsia="Arial" w:hAnsi="Arial"/>
          <w:sz w:val="26"/>
          <w:szCs w:val="26"/>
        </w:rPr>
        <w:t xml:space="preserve">تظهر المتطلبات كلها (⁠21 متطلباً) في مخطط واحد بثلاثة فاعلين أساسيين (المدير، والصيدلاني، والمريض) وفاعل ثانوي هو خدمة LLM. محور المخطط «طلب اقتراح بدائل» (⁠RE-20⁠): يضمّن ست حالات، وتمتد إليه حالتان.</w:t>
      </w:r>
    </w:p>
    <w:p>
      <w:pPr>
        <w:pStyle w:val="Heading1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جدول المتطلبات والفاعلين</w:t>
      </w:r>
    </w:p>
    <w:tbl>
      <w:tblPr>
        <w:bidiVisual/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906"/>
        <w:gridCol w:w="2300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المعرّف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اسم المتطلب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الفاعل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RE-11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إضافة مادة فعالة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RE-12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تعديل بيانات مادة فعالة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RE-13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تعطيل مادة فعالة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RE-14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إضافة فئة علاجية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RE-15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تعديل فئة علاجية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RE-16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إضافة دواء إلى المخزون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المدير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RE-17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اختيار الدواء من دليل الأدوية عند إضافته إلى المخزون، ثم تحديد الكمية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الصيدلاني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RE-18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المادة الفعالة والتركيز والشكل الصيدلاني والفئة العلاجية للدواء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RE-19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البحث عن الأدوية باستخدام اسم المادة الفعالة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RE-20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طلب اقتراح بدائل للدواء عند عدم توفره ضمن نطاق البحث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RE-21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إيجاد بدائل بالمادة الفعالة والتركيز والشكل الصيدلاني نفسها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RE-22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إيجاد بدائل بالمادة الفعالة نفسها مع اختلاف التركيز أو الشكل الصيدلاني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RE-23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إيجاد بدائل من الفئة العلاجية نفسها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RE-24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البدائل مع مستوى التشابه وسبب الاقتراح والتنبيه الطبي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RE-25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مقارنة بيانات الدواء الأصلي مع بديل يختاره المريض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RE-26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تحليل بيانات الدواء الأصلي والبدائل المطابقة باستخدام خدمة LLM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النظام، وخدمة LLM فاعل ثانوي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RE-27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ترتيب البدائل: المستوى أولاً، ثم نتيجة الـ LLM داخل كل مستوى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RE-28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الصيدليات ضمن نطاق البحث التي يتوفر لديها البديل، مع عددها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RE-29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عرض الصيدليات التي يتوفر لديها البديل على الخريطة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RE-30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إدارة ملف المريض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المريض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RE-31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إدارة ملف الصيدلاني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الصيدلاني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  <w:keepNext/>
        <w:keepLines/>
        <w:bidi/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مخطط حالات الاستخدام</w:t>
      </w:r>
    </w:p>
    <w:p>
      <w:pPr>
        <w:keepNext/>
        <w:spacing w:after="60" w:before="0" w:line="240" w:lineRule="auto"/>
        <w:jc w:val="center"/>
      </w:pPr>
      <w:r>
        <w:drawing>
          <wp:inline distT="0" distB="0" distL="0" distR="0">
            <wp:extent cx="8953500" cy="5781675"/>
            <wp:effectExtent t="0" r="0" b="0" l="0"/>
            <wp:docPr id="1" name="use-case-diagram" descr="مخطط حالات الاستخدام للمتطلبات RE-11 إلى RE-31 مع علاقات include وextend" title="مخطط حالات الاستخد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0" w:line="276" w:lineRule="auto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الشكل 1: مخطط حالات الاستخدام للمتطلبات RE-11 إلى RE-31</w:t>
      </w:r>
    </w:p>
    <w:p>
      <w:pPr>
        <w:pStyle w:val="Heading2"/>
        <w:keepNext/>
        <w:keepLines/>
        <w:pageBreakBefore/>
        <w:bidi/>
      </w:pPr>
      <w:r>
        <w:rPr>
          <w:rFonts w:ascii="Arial" w:cs="Arial" w:eastAsia="Arial" w:hAnsi="Arial"/>
          <w:sz w:val="26"/>
          <w:szCs w:val="26"/>
        </w:rPr>
        <w:t xml:space="preserve">العلاقات في المخطط</w:t>
      </w:r>
    </w:p>
    <w:p>
      <w:pPr>
        <w:pStyle w:val="Heading3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ارتباطات الفاعلين</w:t>
      </w:r>
    </w:p>
    <w:tbl>
      <w:tblPr>
        <w:bidiVisual/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231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الفاعل</w:t>
            </w:r>
          </w:p>
        </w:tc>
        <w:tc>
          <w:tcPr>
            <w:tcW w:type="dxa" w:w="12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حالات الاستخدام المرتبطة به مباشرة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المدير</w:t>
            </w:r>
          </w:p>
        </w:tc>
        <w:tc>
          <w:tcPr>
            <w:tcW w:type="dxa" w:w="12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RE-11 إضافة مادة فعالة، RE-12 تعديل مادة فعالة، RE-13 تعطيل مادة فعالة، RE-14 إضافة فئة علاجية، RE-15 تعديل فئة علاجية، RE-16 إضافة دواء إلى المخزون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الصيدلاني</w:t>
            </w:r>
          </w:p>
        </w:tc>
        <w:tc>
          <w:tcPr>
            <w:tcW w:type="dxa" w:w="12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RE-17 اختيار الدواء من الدليل وتحديد كميته في المخزون، RE-31 إدارة ملف الصيدلاني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المريض</w:t>
            </w:r>
          </w:p>
        </w:tc>
        <w:tc>
          <w:tcPr>
            <w:tcW w:type="dxa" w:w="12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RE-18 عرض تركيب الدواء، RE-19 البحث بالمادة الفعالة، RE-20 طلب اقتراح بدائل، RE-30 إدارة ملف المريض.</w:t>
            </w:r>
          </w:p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ويصل إلى عرض النتائج (⁠RE-24⁠) عبر «⁠include⁠»، وإلى المقارنة والصيدليات والخريطة (⁠RE-25، RE-28، RE-29⁠) عبر «⁠extend⁠».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3ED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خدمة LLM (فاعل ثانوي)</w:t>
            </w:r>
          </w:p>
        </w:tc>
        <w:tc>
          <w:tcPr>
            <w:tcW w:type="dxa" w:w="12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RE-26 تحليل البدائل باستخدام LLM: النظام يرسل إليها الطلب ويستلم ردها.</w:t>
            </w:r>
          </w:p>
        </w:tc>
      </w:tr>
    </w:tbl>
    <w:p>
      <w:pPr>
        <w:bidi/>
        <w:spacing w:after="240"/>
      </w:pPr>
    </w:p>
    <w:p>
      <w:pPr>
        <w:pStyle w:val="Heading3"/>
        <w:keepNext/>
        <w:keepLines/>
        <w:bidi/>
      </w:pPr>
      <w:r>
        <w:rPr>
          <w:rFonts w:ascii="Arial" w:cs="Arial" w:eastAsia="Arial" w:hAnsi="Arial"/>
          <w:sz w:val="26"/>
          <w:szCs w:val="26"/>
        </w:rPr>
        <w:t xml:space="preserve">علاقات التضمين «⁠include⁠»: تُنفَّذ في كل مرة</w:t>
      </w:r>
    </w:p>
    <w:tbl>
      <w:tblPr>
        <w:bidiVisual/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200"/>
        <w:gridCol w:w="5000"/>
        <w:gridCol w:w="631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 الأساسية (بداية السهم)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 المضمّنة (رأس السهم)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سبب التضمين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RE-21 إيجاد بدائل بالمادة الفعالة والتركيز والشكل نفسها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البحث بالمادة والتركيز والشكل نفسها جزء ثابت من كل طلب.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RE-22 إيجاد بدائل بالمادة الفعالة نفسها بتركيز أو شكل مختلف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البحث بالمادة نفسها مع اختلاف التركيز أو الشكل جزء ثابت من كل طلب.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RE-23 إيجاد بدائل من الفئة العلاجية نفسها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البحث في الفئة العلاجية نفسها جزء ثابت من كل طلب.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RE-26 تحليل البدائل باستخدام LLM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يُطلب التحليل في كل طلب وُجدت له بدائل.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RE-27 ترتيب البدائل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تُرتب البدائل قبل عرضها في كل طلب.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RE-24 عرض البدائل مع مستوى التشابه وسبب الاقتراح والتنبيه</w:t>
            </w:r>
          </w:p>
        </w:tc>
        <w:tc>
          <w:tcPr>
            <w:tcW w:type="dxa" w:w="6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تُعرض النتائج بالشارة والسبب والتنبيه في كل طلب.</w:t>
            </w:r>
          </w:p>
        </w:tc>
      </w:tr>
    </w:tbl>
    <w:p>
      <w:pPr>
        <w:pStyle w:val="Heading3"/>
        <w:keepNext/>
        <w:keepLines/>
        <w:pageBreakBefore/>
        <w:bidi/>
      </w:pPr>
      <w:r>
        <w:rPr>
          <w:rFonts w:ascii="Arial" w:cs="Arial" w:eastAsia="Arial" w:hAnsi="Arial"/>
          <w:sz w:val="26"/>
          <w:szCs w:val="26"/>
        </w:rPr>
        <w:t xml:space="preserve">علاقات الامتداد «⁠extend⁠»: تُنفَّذ عند شرط</w:t>
      </w:r>
    </w:p>
    <w:tbl>
      <w:tblPr>
        <w:bidiVisual/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600"/>
        <w:gridCol w:w="3600"/>
        <w:gridCol w:w="731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 الممتدة (بداية السهم)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 الأساسية (رأس السهم)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شرط التنفيذ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RE-11 إضافة مادة فعالة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RE-16 إضافة دواء إلى المخزون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المادة الفعالة غير موجودة في القائمة أثناء إضافة الدواء.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RE-25 مقارنة الدواء بالبديل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يختار المريض «مقارنة» بجانب أحد البدائل.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RE-28 عرض الصيدليات القريبة وعددها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RE-20 طلب اقتراح بدائل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يختار المريض بديلاً ليرى الصيدليات التي يتوفر لديها.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RE-29 عرض الصيدليات على الخريطة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RE-28 عرض الصيدليات القريبة وعددها</w:t>
            </w:r>
          </w:p>
        </w:tc>
        <w:tc>
          <w:tcPr>
            <w:tcW w:type="dxa" w:w="7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يضغط المريض «عرض على الخريطة» في قائمة الصيدليات.</w:t>
            </w:r>
          </w:p>
        </w:tc>
      </w:tr>
    </w:tbl>
    <w:p>
      <w:pPr>
        <w:bidi/>
        <w:spacing w:after="80" w:before="160" w:line="276" w:lineRule="auto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ملاحظة: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المتطلبات التي فاعلها «النظام» لا تظهر كفاعل في المخطط، لأن النظام نفسه ليس فاعلاً في مخطط حالات الاستخدام؛ تظهر حالاتٍ مضمّنة «⁠include⁠» في طلب اقتراح البدائل (⁠RE-20⁠).</w:t>
      </w:r>
    </w:p>
    <w:p>
      <w:pPr>
        <w:bidi/>
        <w:spacing w:after="0" w:before="0" w:line="276" w:lineRule="auto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قاعدة الاتجاه: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سهم «⁠include⁠» يخرج من الحالة الأساسية إلى الحالة المضمّنة لأنها جزء ثابت منها، وسهم «⁠extend⁠» يخرج من الحالة الممتدة إلى الحالة الأساسية لأنها تُضاف إليها عند شرط فقط.</w:t>
      </w:r>
    </w:p>
    <w:sectPr>
      <w:footerReference w:type="default" r:id="rId7"/>
      <w:pgSz w:w="16838" w:h="11906" w:orient="landscape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>
      <w:pPr>
        <w:spacing w:line="288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2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7ce2a19a83a6ed035d2ee4f1dfc94e53420c536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جدول المتطلبات ومخطط حالات الاستخدام</dc:title>
  <dc:creator>Khalid</dc:creator>
  <cp:lastModifiedBy>Un-named</cp:lastModifiedBy>
  <cp:revision>1</cp:revision>
  <dcterms:created xsi:type="dcterms:W3CDTF">2026-10-26T10:03:43.818Z</dcterms:created>
  <dcterms:modified xsi:type="dcterms:W3CDTF">2026-10-26T10:03:43.818Z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