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120" w:before="0"/>
        <w:jc w:val="center"/>
      </w:pPr>
      <w:r>
        <w:rPr>
          <w:rFonts w:ascii="Arial" w:cs="Arial" w:eastAsia="Arial" w:hAnsi="Arial"/>
          <w:b/>
          <w:bCs/>
          <w:color w:val="000000"/>
          <w:sz w:val="22"/>
          <w:szCs w:val="22"/>
        </w:rPr>
        <w:t xml:space="preserve">THESIS ARCHITECTURE PROPOSAL</w:t>
      </w:r>
    </w:p>
    <w:p>
      <w:pPr>
        <w:spacing w:after="80" w:before="0"/>
        <w:jc w:val="center"/>
      </w:pPr>
      <w:r>
        <w:rPr>
          <w:rFonts w:ascii="Arial" w:cs="Arial" w:eastAsia="Arial" w:hAnsi="Arial"/>
          <w:b/>
          <w:bCs/>
          <w:color w:val="000000"/>
          <w:sz w:val="46"/>
          <w:szCs w:val="46"/>
        </w:rPr>
        <w:t xml:space="preserve">Predictive Cloud-Native Mobile Edge</w:t>
      </w:r>
    </w:p>
    <w:p>
      <w:pPr>
        <w:spacing w:after="80" w:before="0"/>
        <w:jc w:val="center"/>
      </w:pPr>
      <w:r>
        <w:rPr>
          <w:rFonts w:ascii="Arial" w:cs="Arial" w:eastAsia="Arial" w:hAnsi="Arial"/>
          <w:i/>
          <w:iCs/>
          <w:sz w:val="26"/>
          <w:szCs w:val="26"/>
        </w:rPr>
        <w:t xml:space="preserve">Optimized Task Offloading for Smart City Vehicular IoT Networks</w:t>
      </w:r>
    </w:p>
    <w:p>
      <w:pPr>
        <w:spacing w:after="80" w:before="120"/>
        <w:jc w:val="center"/>
      </w:pPr>
      <w:r>
        <w:rPr>
          <w:rFonts w:ascii="Arial" w:cs="Arial" w:eastAsia="Arial" w:hAnsi="Arial"/>
          <w:b/>
          <w:bCs/>
          <w:sz w:val="22"/>
          <w:szCs w:val="22"/>
        </w:rPr>
        <w:t xml:space="preserve">Application Domain: Autonomous Vehicles — Istanbul Urban Network</w:t>
      </w:r>
    </w:p>
    <w:p>
      <w:pPr>
        <w:spacing w:after="200" w:before="0"/>
      </w:pPr>
    </w:p>
    <w:p>
      <w:pPr>
        <w:jc w:val="center"/>
      </w:pPr>
      <w:r>
        <w:rPr>
          <w:rFonts w:ascii="Arial" w:cs="Arial" w:eastAsia="Arial" w:hAnsi="Arial"/>
          <w:i/>
          <w:iCs/>
          <w:sz w:val="24"/>
          <w:szCs w:val="24"/>
        </w:rPr>
        <w:t xml:space="preserve">Imed Eddine Benmadi</w:t>
      </w:r>
    </w:p>
    <w:p>
      <w:pPr>
        <w:spacing w:after="0" w:before="80"/>
        <w:jc w:val="center"/>
      </w:pPr>
      <w:r>
        <w:rPr>
          <w:rFonts w:ascii="Arial" w:cs="Arial" w:eastAsia="Arial" w:hAnsi="Arial"/>
          <w:sz w:val="22"/>
          <w:szCs w:val="22"/>
        </w:rPr>
        <w:t xml:space="preserve">April 2026</w:t>
      </w:r>
    </w:p>
    <w:p>
      <w:pPr>
        <w:spacing w:after="1200" w:before="0"/>
      </w:pP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1.  Naming Rationale — What PCNME Means</w:t>
      </w:r>
    </w:p>
    <w:p>
      <w:pPr>
        <w:spacing w:after="120" w:before="0"/>
      </w:pPr>
      <w:r>
        <w:rPr>
          <w:rFonts w:ascii="Times New Roman" w:cs="Times New Roman" w:eastAsia="Times New Roman" w:hAnsi="Times New Roman"/>
          <w:sz w:val="24"/>
          <w:szCs w:val="24"/>
        </w:rPr>
        <w:t xml:space="preserve">The name Predictive Cloud-Native Mobile Edge was not assembled for aesthetic reasons. Each word reflects a specific design decision that separates this architecture from prior work, and understanding the name is essentially understanding what the system was built to solve.</w:t>
      </w:r>
    </w:p>
    <w:p>
      <w:pPr>
        <w:spacing w:after="50" w:before="0"/>
      </w:pPr>
    </w:p>
    <w:p>
      <w:pPr>
        <w:pStyle w:val="Heading2"/>
        <w:spacing w:after="120" w:before="320"/>
      </w:pPr>
      <w:r>
        <w:rPr>
          <w:rFonts w:ascii="Arial" w:cs="Arial" w:eastAsia="Arial" w:hAnsi="Arial"/>
          <w:b/>
          <w:bCs/>
          <w:color w:val="000000"/>
          <w:sz w:val="26"/>
          <w:szCs w:val="26"/>
        </w:rPr>
        <w:t xml:space="preserve">1.1  Predictive</w:t>
      </w:r>
    </w:p>
    <w:p>
      <w:pPr>
        <w:spacing w:after="120" w:before="0"/>
      </w:pPr>
      <w:r>
        <w:rPr>
          <w:rFonts w:ascii="Times New Roman" w:cs="Times New Roman" w:eastAsia="Times New Roman" w:hAnsi="Times New Roman"/>
          <w:sz w:val="24"/>
          <w:szCs w:val="24"/>
        </w:rPr>
        <w:t xml:space="preserve">Every existing mobility-aware offloading system reviewed in the literature is reactive. When a vehicle disconnects from a fog node mid-computation, the system detects the disconnection and responds. This means that the entire period between when the disconnection became predictable — which is seconds before it happens, given that GPS position, speed, and heading are known — and when it actually occurs is wasted service time.</w:t>
      </w:r>
    </w:p>
    <w:p>
      <w:pPr>
        <w:spacing w:after="120" w:before="0"/>
      </w:pPr>
      <w:r>
        <w:rPr>
          <w:rFonts w:ascii="Times New Roman" w:cs="Times New Roman" w:eastAsia="Times New Roman" w:hAnsi="Times New Roman"/>
          <w:sz w:val="24"/>
          <w:szCs w:val="24"/>
        </w:rPr>
        <w:t xml:space="preserve">PCNME acts before disconnections happen. The Trajectory Predictor reads the Spatial Tag attached to every incoming task (GPS coordinates, speed in km/h, heading in degrees, next road segment) and computes T_exit: the exact number of seconds before the vehicle will exit the current fog node's coverage zone. This calculation is performed per DAG step, not per task. When a step's estimated execution time exceeds T_exit, the system immediately contacts the destination fog node, reserves compute resources, and pre-spins a container there — so when the vehicle crosses the boundary, the task is already running at the destination and the vehicle reconnects to something that is already working.</w:t>
      </w:r>
    </w:p>
    <w:p>
      <w:pPr>
        <w:spacing w:after="120" w:before="0"/>
      </w:pPr>
      <w:r>
        <w:rPr>
          <w:rFonts w:ascii="Times New Roman" w:cs="Times New Roman" w:eastAsia="Times New Roman" w:hAnsi="Times New Roman"/>
          <w:sz w:val="24"/>
          <w:szCs w:val="24"/>
        </w:rPr>
        <w:t xml:space="preserve">This is why Predictive comes first. It required the most original engineering in the mobility layer and is the property that no single prior work had applied at the DAG-step granularity.</w:t>
      </w:r>
    </w:p>
    <w:p>
      <w:pPr>
        <w:pStyle w:val="Heading2"/>
        <w:spacing w:after="120" w:before="320"/>
      </w:pPr>
      <w:r>
        <w:rPr>
          <w:rFonts w:ascii="Arial" w:cs="Arial" w:eastAsia="Arial" w:hAnsi="Arial"/>
          <w:b/>
          <w:bCs/>
          <w:color w:val="000000"/>
          <w:sz w:val="26"/>
          <w:szCs w:val="26"/>
        </w:rPr>
        <w:t xml:space="preserve">1.2  Cloud-Native</w:t>
      </w:r>
    </w:p>
    <w:p>
      <w:pPr>
        <w:spacing w:after="120" w:before="0"/>
      </w:pPr>
      <w:r>
        <w:rPr>
          <w:rFonts w:ascii="Times New Roman" w:cs="Times New Roman" w:eastAsia="Times New Roman" w:hAnsi="Times New Roman"/>
          <w:sz w:val="24"/>
          <w:szCs w:val="24"/>
        </w:rPr>
        <w:t xml:space="preserve">Cloud-native describes systems built according to the same principles that underpin modern cloud infrastructure: containerized workloads that can be started, stopped, and migrated independently; a hard separation between the control plane (the intelligence that decides where things go) and the data plane (the hardware that actually moves packets); and an orchestration layer that manages container placement across a pool of compute nodes.</w:t>
      </w:r>
    </w:p>
    <w:p>
      <w:pPr>
        <w:spacing w:after="120" w:before="0"/>
      </w:pPr>
      <w:r>
        <w:rPr>
          <w:rFonts w:ascii="Times New Roman" w:cs="Times New Roman" w:eastAsia="Times New Roman" w:hAnsi="Times New Roman"/>
          <w:sz w:val="24"/>
          <w:szCs w:val="24"/>
        </w:rPr>
        <w:t xml:space="preserve">PCNME applies all three of these principles at the fog layer. Containerization is what makes proactive handoff work — a container can be migrated live across fog nodes; a monolithic process tied to a specific machine cannot. The SDN control/data plane split means that RL Agent 2 can reprogram the routing of every switch in the city from a single API call without touching any physical hardware. The fog layer's Application Logic — TOF-Broker, Aggregator, RL Agent 1, Trajectory Predictor, NTB/HTB buffers — functions as a container orchestration platform for edge workloads, analogous to what Kubernetes does in the cloud. The key difference is that this orchestration is mobility-aware and time-critical in a way that cloud orchestration does not need to be.</w:t>
      </w:r>
    </w:p>
    <w:p>
      <w:pPr>
        <w:pStyle w:val="Heading2"/>
        <w:spacing w:after="120" w:before="320"/>
      </w:pPr>
      <w:r>
        <w:rPr>
          <w:rFonts w:ascii="Arial" w:cs="Arial" w:eastAsia="Arial" w:hAnsi="Arial"/>
          <w:b/>
          <w:bCs/>
          <w:color w:val="000000"/>
          <w:sz w:val="26"/>
          <w:szCs w:val="26"/>
        </w:rPr>
        <w:t xml:space="preserve">1.3  Mobile Edge</w:t>
      </w:r>
    </w:p>
    <w:p>
      <w:pPr>
        <w:spacing w:after="120" w:before="0"/>
      </w:pPr>
      <w:r>
        <w:rPr>
          <w:rFonts w:ascii="Times New Roman" w:cs="Times New Roman" w:eastAsia="Times New Roman" w:hAnsi="Times New Roman"/>
          <w:sz w:val="24"/>
          <w:szCs w:val="24"/>
        </w:rPr>
        <w:t xml:space="preserve">Mobile Edge Computing (MEC) is the established IEEE and ETSI term for computation performed at the edge of the network close to mobile devices. The word mobile in the name has two meanings that both apply here.</w:t>
      </w:r>
    </w:p>
    <w:p>
      <w:pPr>
        <w:spacing w:after="120" w:before="0"/>
      </w:pPr>
      <w:r>
        <w:rPr>
          <w:rFonts w:ascii="Times New Roman" w:cs="Times New Roman" w:eastAsia="Times New Roman" w:hAnsi="Times New Roman"/>
          <w:sz w:val="24"/>
          <w:szCs w:val="24"/>
        </w:rPr>
        <w:t xml:space="preserve">First, the IoT devices in this system are literally mobile. Smart vehicles move at 30 to 100 km/h through urban road networks, crossing fog coverage zones every few minutes. The entire mobility management layer of the architecture exists solely because the devices move. A static sensor deployment would need none of it.</w:t>
      </w:r>
    </w:p>
    <w:p>
      <w:pPr>
        <w:spacing w:after="120" w:before="0"/>
      </w:pPr>
      <w:r>
        <w:rPr>
          <w:rFonts w:ascii="Times New Roman" w:cs="Times New Roman" w:eastAsia="Times New Roman" w:hAnsi="Times New Roman"/>
          <w:sz w:val="24"/>
          <w:szCs w:val="24"/>
        </w:rPr>
        <w:t xml:space="preserve">Second, the edge in Mobile Edge Computing refers specifically to the network edge: servers positioned at the periphery of the infrastructure, one or two hops from the end device, rather than centralized in a distant data centre. The four fog nodes placed across Istanbul's districts are edge servers in this sense. Their defining property is proximity — 250-metre coverage radii, 5G connection latency of 1 to 3 ms — and the system is designed to exploit that proximity for tasks where cloud latency of 20 to 50 ms would cause a deadline violation.</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2.  Application Scenario — Smart Cars in Istanbul</w:t>
      </w:r>
    </w:p>
    <w:p>
      <w:pPr>
        <w:spacing w:after="120" w:before="0"/>
      </w:pPr>
      <w:r>
        <w:rPr>
          <w:rFonts w:ascii="Times New Roman" w:cs="Times New Roman" w:eastAsia="Times New Roman" w:hAnsi="Times New Roman"/>
          <w:sz w:val="24"/>
          <w:szCs w:val="24"/>
        </w:rPr>
        <w:t xml:space="preserve">Every architectural decision in this system is grounded in one concrete application: a fleet of smart vehicles navigating Istanbul's urban road network and performing real-time object detection to support collision avoidance. Istanbul was chosen because it combines several properties that make it a realistic and demanding test case.</w:t>
      </w:r>
    </w:p>
    <w:p>
      <w:pPr>
        <w:spacing w:after="120" w:before="0"/>
      </w:pPr>
      <w:r>
        <w:rPr>
          <w:rFonts w:ascii="Times New Roman" w:cs="Times New Roman" w:eastAsia="Times New Roman" w:hAnsi="Times New Roman"/>
          <w:sz w:val="24"/>
          <w:szCs w:val="24"/>
        </w:rPr>
        <w:t xml:space="preserve">The city has one of the highest vehicle densities in Europe, ensuring that the fog nodes operate under realistic and variable load rather than light utilization. Its multi-district topology — Besiktas, Sisli, Kadikoy, Uskudar — maps naturally to a four-node fog architecture where vehicle handoffs between zones occur frequently. The IETT public transport system publishes open GPS trace datasets that can be used as mobility traces for the simulation without requiring synthetic data generation.</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1A1A1A" w:val="clear"/>
            <w:tcMar>
              <w:top w:type="dxa" w:w="80"/>
              <w:left w:type="dxa" w:w="160"/>
              <w:bottom w:type="dxa" w:w="80"/>
              <w:right w:type="dxa" w:w="120"/>
            </w:tcMar>
          </w:tcPr>
          <w:p>
            <w:r>
              <w:rPr>
                <w:rFonts w:ascii="Arial" w:cs="Arial" w:eastAsia="Arial" w:hAnsi="Arial"/>
                <w:b/>
                <w:bCs/>
                <w:color w:val="FFFFFF"/>
                <w:sz w:val="20"/>
                <w:szCs w:val="20"/>
              </w:rPr>
              <w:t xml:space="preserve">Scenario Parameters</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City: Istanbul, Turkey — four districts covering approximately 1,000 m × 1,000 m</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Vehicles: 50–100 smart cars generating tasks simultaneously</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Speed range: 30–100 km/h (Gaussian distribution, mean 60 km/h)</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Task type: Vehicular object detection pipeline (10 fps camera, 5-step DAG)</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End-to-end deadline: 200 ms from frame capture to alert delivery</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Fog nodes: 4 (one per district), coverage radius 250 m each</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Task generation rate: 10 DAG instances per second per vehicle</w:t>
            </w:r>
          </w:p>
        </w:tc>
      </w:tr>
    </w:tbl>
    <w:p>
      <w:pPr>
        <w:spacing w:after="50" w:before="0"/>
      </w:pPr>
    </w:p>
    <w:p>
      <w:pPr>
        <w:pStyle w:val="Heading2"/>
        <w:spacing w:after="120" w:before="320"/>
      </w:pPr>
      <w:r>
        <w:rPr>
          <w:rFonts w:ascii="Arial" w:cs="Arial" w:eastAsia="Arial" w:hAnsi="Arial"/>
          <w:b/>
          <w:bCs/>
          <w:color w:val="000000"/>
          <w:sz w:val="26"/>
          <w:szCs w:val="26"/>
        </w:rPr>
        <w:t xml:space="preserve">2.1  The Problem Being Solved</w:t>
      </w:r>
    </w:p>
    <w:p>
      <w:pPr>
        <w:spacing w:after="120" w:before="0"/>
      </w:pPr>
      <w:r>
        <w:rPr>
          <w:rFonts w:ascii="Times New Roman" w:cs="Times New Roman" w:eastAsia="Times New Roman" w:hAnsi="Times New Roman"/>
          <w:sz w:val="24"/>
          <w:szCs w:val="24"/>
        </w:rPr>
        <w:t xml:space="preserve">Every 100 ms, each smart vehicle's camera captures a frame. The vehicle needs to determine whether there is a pedestrian, cyclist, or obstacle in its path within 200 ms of that capture — fast enough to engage braking systems before the situation becomes unavoidable. The vehicle's onboard processor cannot run the full YOLO object detection model at 10 frames per second; the compute demand exceeds what embedded hardware can sustain at this rate.</w:t>
      </w:r>
    </w:p>
    <w:p>
      <w:pPr>
        <w:spacing w:after="120" w:before="0"/>
      </w:pPr>
      <w:r>
        <w:rPr>
          <w:rFonts w:ascii="Times New Roman" w:cs="Times New Roman" w:eastAsia="Times New Roman" w:hAnsi="Times New Roman"/>
          <w:sz w:val="24"/>
          <w:szCs w:val="24"/>
        </w:rPr>
        <w:t xml:space="preserve">The vehicle must therefore offload this computation. At 70 km/h it covers 19.4 metres per second. If the assigned fog node is about to fall outside the vehicle's connectivity range when the task is mid-execution, the result will either never arrive or arrive too late to be useful. This is the mobility problem, and it is what distinguishes vehicular IoT from static IoT. The system described in this document was designed specifically to handle this scenario without dropping tasks or retransmitting them from scratch.</w:t>
      </w:r>
    </w:p>
    <w:p>
      <w:pPr>
        <w:pStyle w:val="Heading2"/>
        <w:spacing w:after="120" w:before="320"/>
      </w:pPr>
      <w:r>
        <w:rPr>
          <w:rFonts w:ascii="Arial" w:cs="Arial" w:eastAsia="Arial" w:hAnsi="Arial"/>
          <w:b/>
          <w:bCs/>
          <w:color w:val="000000"/>
          <w:sz w:val="26"/>
          <w:szCs w:val="26"/>
        </w:rPr>
        <w:t xml:space="preserve">2.2  The DAG Task — Object Detection Pipeline</w:t>
      </w:r>
    </w:p>
    <w:p>
      <w:pPr>
        <w:spacing w:after="120" w:before="0"/>
      </w:pPr>
      <w:r>
        <w:rPr>
          <w:rFonts w:ascii="Times New Roman" w:cs="Times New Roman" w:eastAsia="Times New Roman" w:hAnsi="Times New Roman"/>
          <w:sz w:val="24"/>
          <w:szCs w:val="24"/>
        </w:rPr>
        <w:t xml:space="preserve">Each camera frame is processed as a five-step directed acyclic graph. The steps are sequential: each must complete before the next begins, and the output data of one step is the input data of the next. This structure is what makes it a DAG rather than a simple monolithic task, and it is what enables partial offloading: different steps can run on different compute nodes depending on their resource requirements.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
        <w:gridCol w:w="900"/>
        <w:gridCol w:w="3660"/>
      </w:tblGrid>
      <w:tr>
        <w:tc>
          <w:tcPr>
            <w:tcW w:type="dxa" w:w="6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4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Operation</w:t>
            </w:r>
          </w:p>
        </w:tc>
        <w:tc>
          <w:tcPr>
            <w:tcW w:type="dxa" w:w="9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MI demand</w:t>
            </w:r>
          </w:p>
        </w:tc>
        <w:tc>
          <w:tcPr>
            <w:tcW w:type="dxa" w:w="9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Output size</w:t>
            </w:r>
          </w:p>
        </w:tc>
        <w:tc>
          <w:tcPr>
            <w:tcW w:type="dxa" w:w="9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EC value</w:t>
            </w:r>
          </w:p>
        </w:tc>
        <w:tc>
          <w:tcPr>
            <w:tcW w:type="dxa" w:w="36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Routing decision</w:t>
            </w:r>
          </w:p>
        </w:tc>
      </w:tr>
      <w:tr>
        <w:tc>
          <w:tcPr>
            <w:tcW w:type="dxa" w:w="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Step 1</w:t>
            </w:r>
          </w:p>
        </w:tc>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Frame capture and JPEG compression</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 MI</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200 KB</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0.010 s</w:t>
            </w:r>
          </w:p>
        </w:tc>
        <w:tc>
          <w:tcPr>
            <w:tcW w:type="dxa" w:w="36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Always on device — too lightweight to offload</w:t>
            </w:r>
          </w:p>
        </w:tc>
      </w:tr>
      <w:tr>
        <w:tc>
          <w:tcPr>
            <w:tcW w:type="dxa" w:w="6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Step 2</w:t>
            </w:r>
          </w:p>
        </w:tc>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Image resize and pixel normalisation</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200 MI</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50 KB</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0.100 s</w:t>
            </w:r>
          </w:p>
        </w:tc>
        <w:tc>
          <w:tcPr>
            <w:tcW w:type="dxa" w:w="36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Pebble — fog candidate</w:t>
            </w:r>
          </w:p>
        </w:tc>
      </w:tr>
      <w:tr>
        <w:tc>
          <w:tcPr>
            <w:tcW w:type="dxa" w:w="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Step 3</w:t>
            </w:r>
          </w:p>
        </w:tc>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YOLO convolutional feature extraction</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2,000 MI</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30 KB</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1.000 s</w:t>
            </w:r>
          </w:p>
        </w:tc>
        <w:tc>
          <w:tcPr>
            <w:tcW w:type="dxa" w:w="36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Borderline pebble — fog with care</w:t>
            </w:r>
          </w:p>
        </w:tc>
      </w:tr>
      <w:tr>
        <w:tc>
          <w:tcPr>
            <w:tcW w:type="dxa" w:w="6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Step 4</w:t>
            </w:r>
          </w:p>
        </w:tc>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Object classification and bounding boxes</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8,000 MI</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 KB</w:t>
            </w:r>
          </w:p>
        </w:tc>
        <w:tc>
          <w:tcPr>
            <w:tcW w:type="dxa" w:w="9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4.000 s</w:t>
            </w:r>
          </w:p>
        </w:tc>
        <w:tc>
          <w:tcPr>
            <w:tcW w:type="dxa" w:w="36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Boulder — cloud immediately</w:t>
            </w:r>
          </w:p>
        </w:tc>
      </w:tr>
      <w:tr>
        <w:tc>
          <w:tcPr>
            <w:tcW w:type="dxa" w:w="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Step 5</w:t>
            </w:r>
          </w:p>
        </w:tc>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Alert generation and brake signal</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50 MI</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 KB</w:t>
            </w:r>
          </w:p>
        </w:tc>
        <w:tc>
          <w:tcPr>
            <w:tcW w:type="dxa" w:w="9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0.025 s</w:t>
            </w:r>
          </w:p>
        </w:tc>
        <w:tc>
          <w:tcPr>
            <w:tcW w:type="dxa" w:w="36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Pebble — fog or device</w:t>
            </w:r>
          </w:p>
        </w:tc>
      </w:tr>
    </w:tbl>
    <w:p>
      <w:pPr>
        <w:spacing w:after="240" w:before="80"/>
        <w:jc w:val="center"/>
      </w:pPr>
      <w:r>
        <w:rPr>
          <w:rFonts w:ascii="Times New Roman" w:cs="Times New Roman" w:eastAsia="Times New Roman" w:hAnsi="Times New Roman"/>
          <w:i/>
          <w:iCs/>
          <w:sz w:val="24"/>
          <w:szCs w:val="24"/>
        </w:rPr>
        <w:t xml:space="preserve">Table 1. The five-step object detection DAG. EC = MI ÷ 2,000 MIPS. Steps with EC ≥ 1.0 s are boulders routed directly to cloud.</w:t>
      </w:r>
    </w:p>
    <w:p>
      <w:pPr>
        <w:spacing w:after="120" w:before="0"/>
      </w:pPr>
      <w:r>
        <w:rPr>
          <w:rFonts w:ascii="Times New Roman" w:cs="Times New Roman" w:eastAsia="Times New Roman" w:hAnsi="Times New Roman"/>
          <w:sz w:val="24"/>
          <w:szCs w:val="24"/>
        </w:rPr>
        <w:t xml:space="preserve">The EC values in Table 1 show why partial offloading matters in this application. Step 4 would occupy a 2,000-MIPS fog node for 4 seconds at full capacity — long enough to starve every other task in the queue. It must go to cloud without entering the optimization pipeline. Steps 2, 3, and 5 are fog-feasible and can be optimized. Step 1 is so cheap that offloading its result would cost more in transmission time than running it locally.</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3.  System Architecture — Three Tiers</w:t>
      </w:r>
    </w:p>
    <w:p>
      <w:pPr>
        <w:spacing w:after="120" w:before="0"/>
      </w:pPr>
      <w:r>
        <w:rPr>
          <w:rFonts w:ascii="Times New Roman" w:cs="Times New Roman" w:eastAsia="Times New Roman" w:hAnsi="Times New Roman"/>
          <w:sz w:val="24"/>
          <w:szCs w:val="24"/>
        </w:rPr>
        <w:t xml:space="preserve">The system is organized into three tiers connected by an SDN-managed physical network. Each tier has a clearly defined role and a set of components that implement it. The fog layer, Layer 2, is the most complex: it contains both the application-level intelligence (task routing, mobility prediction, queue management) and the network-level intelligence (SDN control, flow rule installation).</w:t>
      </w:r>
    </w:p>
    <w:p>
      <w:pPr>
        <w:spacing w:after="50" w:before="0"/>
      </w:pPr>
    </w:p>
    <w:p>
      <w:pPr>
        <w:pStyle w:val="Heading2"/>
        <w:spacing w:after="120" w:before="320"/>
      </w:pPr>
      <w:r>
        <w:rPr>
          <w:rFonts w:ascii="Arial" w:cs="Arial" w:eastAsia="Arial" w:hAnsi="Arial"/>
          <w:b/>
          <w:bCs/>
          <w:color w:val="000000"/>
          <w:sz w:val="26"/>
          <w:szCs w:val="26"/>
        </w:rPr>
        <w:t xml:space="preserve">3.1  Layer 1 — IoT Vehicles</w:t>
      </w:r>
    </w:p>
    <w:p>
      <w:pPr>
        <w:spacing w:after="120" w:before="0"/>
      </w:pPr>
      <w:r>
        <w:rPr>
          <w:rFonts w:ascii="Times New Roman" w:cs="Times New Roman" w:eastAsia="Times New Roman" w:hAnsi="Times New Roman"/>
          <w:sz w:val="24"/>
          <w:szCs w:val="24"/>
        </w:rPr>
        <w:t xml:space="preserve">Each smart vehicle runs a lightweight on-device daemon responsible for two things: executing Step 1 of the DAG locally (frame capture and compression, 20 MI), and assembling the full task packet for transmission to the fog node. The packet contains the compressed frame as Step 1's output, the specifications of Steps 2 through 5 (MI demand, data size, deadline), and the Spatial Tag.</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1A1A1A" w:val="clear"/>
            <w:tcMar>
              <w:top w:type="dxa" w:w="80"/>
              <w:left w:type="dxa" w:w="160"/>
              <w:bottom w:type="dxa" w:w="80"/>
              <w:right w:type="dxa" w:w="120"/>
            </w:tcMar>
          </w:tcPr>
          <w:p>
            <w:r>
              <w:rPr>
                <w:rFonts w:ascii="Arial" w:cs="Arial" w:eastAsia="Arial" w:hAnsi="Arial"/>
                <w:b/>
                <w:bCs/>
                <w:color w:val="FFFFFF"/>
                <w:sz w:val="20"/>
                <w:szCs w:val="20"/>
              </w:rPr>
              <w:t xml:space="preserve">Spatial Tag Structure</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vehicle_id:  unique identifier (e.g. Car-01)</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lat, lon:    current GPS coordinates (e.g. 41.0428° N, 29.0066° E)</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speed:       current speed in km/h (e.g. 70)</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heading:     direction of travel in degrees (e.g. 090 = due east)</w:t>
            </w:r>
          </w:p>
        </w:tc>
      </w:tr>
      <w:tr>
        <w:tc>
          <w:tcPr>
            <w:tcW w:type="dxa" w:w="9360"/>
            <w:tcBorders>
              <w:top w:val="single" w:color="999999" w:sz="1"/>
              <w:left w:val="single" w:color="999999" w:sz="1"/>
              <w:bottom w:val="single" w:color="999999" w:sz="1"/>
              <w:right w:val="single" w:color="999999" w:sz="1"/>
            </w:tcBorders>
            <w:shd w:fill="FAFAFA"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trajectory:  predicted next road segment (e.g. E-5 eastbound toward Kadikoy)</w:t>
            </w:r>
          </w:p>
        </w:tc>
      </w:tr>
      <w:tr>
        <w:tc>
          <w:tcPr>
            <w:tcW w:type="dxa" w:w="9360"/>
            <w:tcBorders>
              <w:top w:val="single" w:color="999999" w:sz="1"/>
              <w:left w:val="single" w:color="999999" w:sz="1"/>
              <w:bottom w:val="single" w:color="999999" w:sz="1"/>
              <w:right w:val="single" w:color="999999" w:sz="1"/>
            </w:tcBorders>
            <w:shd w:fill="F0F0F0" w:val="clear"/>
            <w:tcMar>
              <w:top w:type="dxa" w:w="70"/>
              <w:left w:type="dxa" w:w="160"/>
              <w:bottom w:type="dxa" w:w="70"/>
              <w:right w:type="dxa" w:w="120"/>
            </w:tcMar>
          </w:tcPr>
          <w:p>
            <w:r>
              <w:rPr>
                <w:rFonts w:ascii="Times New Roman" w:cs="Times New Roman" w:eastAsia="Times New Roman" w:hAnsi="Times New Roman"/>
                <w:color w:val="000000"/>
                <w:sz w:val="21"/>
                <w:szCs w:val="21"/>
              </w:rPr>
              <w:t xml:space="preserve">timestamp:   Unix timestamp in milliseconds</w:t>
            </w:r>
          </w:p>
        </w:tc>
      </w:tr>
    </w:tbl>
    <w:p>
      <w:pPr>
        <w:spacing w:after="50" w:before="0"/>
      </w:pPr>
    </w:p>
    <w:p>
      <w:pPr>
        <w:spacing w:after="120" w:before="0"/>
      </w:pPr>
      <w:r>
        <w:rPr>
          <w:rFonts w:ascii="Times New Roman" w:cs="Times New Roman" w:eastAsia="Times New Roman" w:hAnsi="Times New Roman"/>
          <w:sz w:val="24"/>
          <w:szCs w:val="24"/>
        </w:rPr>
        <w:t xml:space="preserve">The Spatial Tag is what makes the entire proactive mobility layer possible. Without position and velocity information attached to each task, the fog layer can only react to disconnections. With it, the fog layer can calculate exactly when a vehicle will leave coverage and act several seconds in advance.</w:t>
      </w:r>
    </w:p>
    <w:p>
      <w:pPr>
        <w:spacing w:after="120" w:before="0"/>
      </w:pPr>
      <w:r>
        <w:rPr>
          <w:rFonts w:ascii="Times New Roman" w:cs="Times New Roman" w:eastAsia="Times New Roman" w:hAnsi="Times New Roman"/>
          <w:sz w:val="24"/>
          <w:szCs w:val="24"/>
        </w:rPr>
        <w:t xml:space="preserve">Transmission to the fog node happens over 5G with a round-trip latency of 1 to 3 ms. The vehicle transmits to the nearest fog node whose signal it currently receives. If the vehicle is in an overlap zone between two fog nodes, the daemon selects the node with stronger signal strength.</w:t>
      </w:r>
    </w:p>
    <w:p>
      <w:pPr>
        <w:pStyle w:val="Heading2"/>
        <w:spacing w:after="120" w:before="320"/>
      </w:pPr>
      <w:r>
        <w:rPr>
          <w:rFonts w:ascii="Arial" w:cs="Arial" w:eastAsia="Arial" w:hAnsi="Arial"/>
          <w:b/>
          <w:bCs/>
          <w:color w:val="000000"/>
          <w:sz w:val="26"/>
          <w:szCs w:val="26"/>
        </w:rPr>
        <w:t xml:space="preserve">3.2  Physical Network — SDN Data Plane</w:t>
      </w:r>
    </w:p>
    <w:p>
      <w:pPr>
        <w:spacing w:after="120" w:before="0"/>
      </w:pPr>
      <w:r>
        <w:rPr>
          <w:rFonts w:ascii="Times New Roman" w:cs="Times New Roman" w:eastAsia="Times New Roman" w:hAnsi="Times New Roman"/>
          <w:sz w:val="24"/>
          <w:szCs w:val="24"/>
        </w:rPr>
        <w:t xml:space="preserve">The physical network between all three layers consists of 5G antennas, fibre-optic inter-node links, and forwarding switches. All of these devices are deliberately dumb: they hold no routing tables and make no independent routing decisions. They execute OpenFlow flow rules that are installed remotely by the SDN Controller in Layer 2.</w:t>
      </w:r>
    </w:p>
    <w:p>
      <w:pPr>
        <w:spacing w:after="120" w:before="0"/>
      </w:pPr>
      <w:r>
        <w:rPr>
          <w:rFonts w:ascii="Times New Roman" w:cs="Times New Roman" w:eastAsia="Times New Roman" w:hAnsi="Times New Roman"/>
          <w:sz w:val="24"/>
          <w:szCs w:val="24"/>
        </w:rPr>
        <w:t xml:space="preserve">This is the control/data plane separation that makes RL Agent 2 possible. Because the switches are programmable from a single point, Agent 2 can reprogram the routing of the entire network — opening a high-priority lane for an urgent super-task, or pre-installing rules for a predicted traffic burst — with a single API call that takes effect in under 5 ms. No physical hardware needs to be touched. The network becomes software-defined in the full sense: its behaviour is determined entirely by the intelligence in the control plane.</w:t>
      </w:r>
    </w:p>
    <w:p>
      <w:pPr>
        <w:spacing w:after="120" w:before="0"/>
      </w:pPr>
      <w:r>
        <w:rPr>
          <w:rFonts w:ascii="Times New Roman" w:cs="Times New Roman" w:eastAsia="Times New Roman" w:hAnsi="Times New Roman"/>
          <w:sz w:val="24"/>
          <w:szCs w:val="24"/>
        </w:rPr>
        <w:t xml:space="preserve">Link capacities: fog-to-cloud backbone 1 Gbps, fog-to-fog inter-node mesh 100 Mbps, vehicle-to-fog 5G nominal 100 Mbps with 1 to 3 ms one-way latency.</w:t>
      </w:r>
    </w:p>
    <w:p>
      <w:pPr>
        <w:pStyle w:val="Heading2"/>
        <w:spacing w:after="120" w:before="320"/>
      </w:pPr>
      <w:r>
        <w:rPr>
          <w:rFonts w:ascii="Arial" w:cs="Arial" w:eastAsia="Arial" w:hAnsi="Arial"/>
          <w:b/>
          <w:bCs/>
          <w:color w:val="000000"/>
          <w:sz w:val="26"/>
          <w:szCs w:val="26"/>
        </w:rPr>
        <w:t xml:space="preserve">3.3  Layer 2 — Fog Layer</w:t>
      </w:r>
    </w:p>
    <w:p>
      <w:pPr>
        <w:spacing w:after="120" w:before="0"/>
      </w:pPr>
      <w:r>
        <w:rPr>
          <w:rFonts w:ascii="Times New Roman" w:cs="Times New Roman" w:eastAsia="Times New Roman" w:hAnsi="Times New Roman"/>
          <w:sz w:val="24"/>
          <w:szCs w:val="24"/>
        </w:rPr>
        <w:t xml:space="preserve">The fog layer is the brain of the system. It runs on four edge servers positioned at Besiktas, Sisli, Kadikoy, and Uskudar. Each server has 2,000 MIPS of compute capacity and runs Kubernetes-style container orchestration for the workloads assigned to it. The fog layer is divided into two logical subsystems: Application Logic and Network Logic.</w:t>
      </w:r>
    </w:p>
    <w:p>
      <w:pPr>
        <w:spacing w:after="50" w:before="0"/>
      </w:pPr>
    </w:p>
    <w:p>
      <w:pPr>
        <w:pStyle w:val="Heading3"/>
        <w:spacing w:after="100" w:before="240"/>
      </w:pPr>
      <w:r>
        <w:rPr>
          <w:rFonts w:ascii="Arial" w:cs="Arial" w:eastAsia="Arial" w:hAnsi="Arial"/>
          <w:b/>
          <w:bCs/>
          <w:i/>
          <w:iCs/>
          <w:color w:val="000000"/>
          <w:sz w:val="23"/>
          <w:szCs w:val="23"/>
        </w:rPr>
        <w:t xml:space="preserve">Application Logic</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71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Role</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TOF-Broker</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First component to process every incoming task. Computes EC = MI / 2,000 for each DAG step. Steps with EC ≥ 1.0 s are boulders and are immediately routed to cloud without entering any queue. Steps with EC &lt; 1.0 s are pebbles and are queued for RL Agent 1.</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Aggregator</w:t>
            </w:r>
          </w:p>
        </w:tc>
        <w:tc>
          <w:tcPr>
            <w:tcW w:type="dxa" w:w="71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Monitors the pebble queue depth. When the queue exceeds Q_max (set by simulation parameter), the aggregator bundles all queued pebbles into a single compressed super-task and routes it to cloud via an SDN VIP lane. This prevents the pebble avalanche failure mode identified in the gap analysis.</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RL Agent 1</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Deep Q-Network making real-time placement decisions for each pebble DAG step. Pre-trained on NSGA-II Pareto solutions before the simulation begins. Observes a 13-dimensional state vector and outputs which fog node should handle each step. Described fully in Section 5.</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Trajectory Predictor</w:t>
            </w:r>
          </w:p>
        </w:tc>
        <w:tc>
          <w:tcPr>
            <w:tcW w:type="dxa" w:w="71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Reads the Spatial Tag of each incoming task and computes T_exit — the time until the vehicle exits the current fog zone. Compares T_exit against T_exec for each DAG step individually. Triggers proactive container pre-spin at the destination node when T_exec exceeds T_exit.</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NTB / HTB Buffers</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New Task Buffer holds tasks in normal processing order. Handoff Task Buffer is a high-priority queue that preempts the NTB. When a vehicle disconnects unexpectedly mid-task, the task is moved from NTB to HTB and completed at maximum CPU priority. The result is held by vehicle ID and delivered on reconnection.</w:t>
            </w:r>
          </w:p>
        </w:tc>
      </w:tr>
    </w:tbl>
    <w:p>
      <w:pPr>
        <w:spacing w:after="240" w:before="80"/>
        <w:jc w:val="center"/>
      </w:pPr>
      <w:r>
        <w:rPr>
          <w:rFonts w:ascii="Times New Roman" w:cs="Times New Roman" w:eastAsia="Times New Roman" w:hAnsi="Times New Roman"/>
          <w:i/>
          <w:iCs/>
          <w:sz w:val="24"/>
          <w:szCs w:val="24"/>
        </w:rPr>
        <w:t xml:space="preserve">Table 2. Application Logic components and their roles.</w:t>
      </w:r>
    </w:p>
    <w:p>
      <w:pPr>
        <w:pStyle w:val="Heading3"/>
        <w:spacing w:after="100" w:before="240"/>
      </w:pPr>
      <w:r>
        <w:rPr>
          <w:rFonts w:ascii="Arial" w:cs="Arial" w:eastAsia="Arial" w:hAnsi="Arial"/>
          <w:b/>
          <w:bCs/>
          <w:i/>
          <w:iCs/>
          <w:color w:val="000000"/>
          <w:sz w:val="23"/>
          <w:szCs w:val="23"/>
        </w:rPr>
        <w:t xml:space="preserve">Network Logic</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71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Role</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SDN Controller</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Maintains a global view of all link utilizations, queue depths, and active flows. Receives routing decisions from RL Agent 2 via REST API. Translates decisions into OpenFlow flow rules and pushes them to physical switches in under 5 ms.</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RL Agent 2</w:t>
            </w:r>
          </w:p>
        </w:tc>
        <w:tc>
          <w:tcPr>
            <w:tcW w:type="dxa" w:w="71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Deep Q-Network embedded directly in the SDN controller. Observes a 15-dimensional network state vector. Predicts upcoming traffic bursts from learned city traffic patterns. Pre-installs OpenFlow rules before traffic arrives, eliminating per-flow controller overhead. Described fully in Section 6.</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OpenFlow API</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Standard protocol for communication between the SDN controller and physical switches. Used to install, modify, and remove flow rules on demand. Pre-installed rules are hit with 0 ms controller overhead; reactive new-flow handling adds 8 to 15 ms.</w:t>
            </w:r>
          </w:p>
        </w:tc>
      </w:tr>
      <w:tr>
        <w:tc>
          <w:tcPr>
            <w:tcW w:type="dxa" w:w="22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Traffic Monitor</w:t>
            </w:r>
          </w:p>
        </w:tc>
        <w:tc>
          <w:tcPr>
            <w:tcW w:type="dxa" w:w="71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Reads link utilization per path, switch queue depths, vehicle count per fog zone, and pending super-task sizes. Feeds this telemetry to both RL agents as part of their state vectors.</w:t>
            </w:r>
          </w:p>
        </w:tc>
      </w:tr>
      <w:tr>
        <w:tc>
          <w:tcPr>
            <w:tcW w:type="dxa" w:w="2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Rule Cache</w:t>
            </w:r>
          </w:p>
        </w:tc>
        <w:tc>
          <w:tcPr>
            <w:tcW w:type="dxa" w:w="7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Stores pre-computed OpenFlow rules with expiry times. When a predicted traffic event is still in the future, the cache holds the rules ready for immediate installation when the trigger time arrives.</w:t>
            </w:r>
          </w:p>
        </w:tc>
      </w:tr>
    </w:tbl>
    <w:p>
      <w:pPr>
        <w:spacing w:after="240" w:before="80"/>
        <w:jc w:val="center"/>
      </w:pPr>
      <w:r>
        <w:rPr>
          <w:rFonts w:ascii="Times New Roman" w:cs="Times New Roman" w:eastAsia="Times New Roman" w:hAnsi="Times New Roman"/>
          <w:i/>
          <w:iCs/>
          <w:sz w:val="24"/>
          <w:szCs w:val="24"/>
        </w:rPr>
        <w:t xml:space="preserve">Table 3. Network Logic components and their roles.</w:t>
      </w:r>
    </w:p>
    <w:p>
      <w:pPr>
        <w:pStyle w:val="Heading2"/>
        <w:spacing w:after="120" w:before="320"/>
      </w:pPr>
      <w:r>
        <w:rPr>
          <w:rFonts w:ascii="Arial" w:cs="Arial" w:eastAsia="Arial" w:hAnsi="Arial"/>
          <w:b/>
          <w:bCs/>
          <w:color w:val="000000"/>
          <w:sz w:val="26"/>
          <w:szCs w:val="26"/>
        </w:rPr>
        <w:t xml:space="preserve">3.4  Layer 3 — Cloud</w:t>
      </w:r>
    </w:p>
    <w:p>
      <w:pPr>
        <w:spacing w:after="120" w:before="0"/>
      </w:pPr>
      <w:r>
        <w:rPr>
          <w:rFonts w:ascii="Times New Roman" w:cs="Times New Roman" w:eastAsia="Times New Roman" w:hAnsi="Times New Roman"/>
          <w:sz w:val="24"/>
          <w:szCs w:val="24"/>
        </w:rPr>
        <w:t xml:space="preserve">The cloud receives two types of workloads. Boulder tasks, specifically Step 4 of every object detection DAG, arrive directly from the TOF-Broker and are processed on GPU-accelerated servers running at 8,000 MIPS — four times faster than the fog per task. Super-tasks from the Aggregator arrive during peak load periods and are executed as batch jobs.</w:t>
      </w:r>
    </w:p>
    <w:p>
      <w:pPr>
        <w:spacing w:after="120" w:before="0"/>
      </w:pPr>
      <w:r>
        <w:rPr>
          <w:rFonts w:ascii="Times New Roman" w:cs="Times New Roman" w:eastAsia="Times New Roman" w:hAnsi="Times New Roman"/>
          <w:sz w:val="24"/>
          <w:szCs w:val="24"/>
        </w:rPr>
        <w:t xml:space="preserve">Results are returned to the fog layer, which forwards them to the vehicle over 5G. The total WAN latency for cloud processing is 20 to 50 ms in addition to the computation time. For boulder tasks this is acceptable because no fog node could meet the deadline anyway; the 4.0-second EC makes fog placement infeasible regardless of WAN delay.</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4.  Offline Optimisation — TOF-MMDE-NSGA-II</w:t>
      </w:r>
    </w:p>
    <w:p>
      <w:pPr>
        <w:spacing w:after="120" w:before="0"/>
      </w:pPr>
      <w:r>
        <w:rPr>
          <w:rFonts w:ascii="Times New Roman" w:cs="Times New Roman" w:eastAsia="Times New Roman" w:hAnsi="Times New Roman"/>
          <w:sz w:val="24"/>
          <w:szCs w:val="24"/>
        </w:rPr>
        <w:t xml:space="preserve">The offline phase runs before the simulation begins. Its purpose is to generate the training data that pre-trains both DRL agents so they enter live deployment with useful initial policies rather than random weights. This directly addresses the cold-start problem identified in Gap 2 of the literature review.</w:t>
      </w:r>
    </w:p>
    <w:p>
      <w:pPr>
        <w:pStyle w:val="Heading2"/>
        <w:spacing w:after="120" w:before="320"/>
      </w:pPr>
      <w:r>
        <w:rPr>
          <w:rFonts w:ascii="Arial" w:cs="Arial" w:eastAsia="Arial" w:hAnsi="Arial"/>
          <w:b/>
          <w:bCs/>
          <w:color w:val="000000"/>
          <w:sz w:val="26"/>
          <w:szCs w:val="26"/>
        </w:rPr>
        <w:t xml:space="preserve">4.1  Why NSGA-II Cannot Make Live Decisions</w:t>
      </w:r>
    </w:p>
    <w:p>
      <w:pPr>
        <w:spacing w:after="120" w:before="0"/>
      </w:pPr>
      <w:r>
        <w:rPr>
          <w:rFonts w:ascii="Times New Roman" w:cs="Times New Roman" w:eastAsia="Times New Roman" w:hAnsi="Times New Roman"/>
          <w:sz w:val="24"/>
          <w:szCs w:val="24"/>
        </w:rPr>
        <w:t xml:space="preserve">NSGA-II runs 200 generations to converge on a good Pareto front. On a batch of 100 tasks this takes several seconds of CPU time. A vehicular object detection pipeline has a total deadline of 200 ms from frame capture to alert delivery. An optimizer that takes seconds to make a placement decision is not usable in this setting. NSGA-II's value is not in its speed but in the quality of the solutions it produces: they are mathematically Pareto-optimal, verified across hundreds of generations, and represent the best achievable trade-off between energy and latency for a given network state.</w:t>
      </w:r>
    </w:p>
    <w:p>
      <w:pPr>
        <w:spacing w:after="120" w:before="0"/>
      </w:pPr>
      <w:r>
        <w:rPr>
          <w:rFonts w:ascii="Times New Roman" w:cs="Times New Roman" w:eastAsia="Times New Roman" w:hAnsi="Times New Roman"/>
          <w:sz w:val="24"/>
          <w:szCs w:val="24"/>
        </w:rPr>
        <w:t xml:space="preserve">The approach taken here uses NSGA-II's high-quality offline solutions as teacher data for the DRL agents that will make live decisions. The agents learn to approximate what NSGA-II would have decided, but at inference speed — one neural network forward pass taking under 1 ms.</w:t>
      </w:r>
    </w:p>
    <w:p>
      <w:pPr>
        <w:pStyle w:val="Heading2"/>
        <w:spacing w:after="120" w:before="320"/>
      </w:pPr>
      <w:r>
        <w:rPr>
          <w:rFonts w:ascii="Arial" w:cs="Arial" w:eastAsia="Arial" w:hAnsi="Arial"/>
          <w:b/>
          <w:bCs/>
          <w:color w:val="000000"/>
          <w:sz w:val="26"/>
          <w:szCs w:val="26"/>
        </w:rPr>
        <w:t xml:space="preserve">4.2  The TOF-Broker and MMDE Combination</w:t>
      </w:r>
    </w:p>
    <w:p>
      <w:pPr>
        <w:spacing w:after="120" w:before="0"/>
      </w:pPr>
      <w:r>
        <w:rPr>
          <w:rFonts w:ascii="Times New Roman" w:cs="Times New Roman" w:eastAsia="Times New Roman" w:hAnsi="Times New Roman"/>
          <w:sz w:val="24"/>
          <w:szCs w:val="24"/>
        </w:rPr>
        <w:t xml:space="preserve">Paper 1 in the literature review (Jafari and Rezvani, 2021) introduced MMDE-enhanced NSGA-II without any pre-filtering. Paper 2 (Nouri et al., 2024) introduced the TOF-Broker with plain NSGA-II but without MMDE mutation. This system combines both for the first time.</w:t>
      </w:r>
    </w:p>
    <w:p>
      <w:pPr>
        <w:spacing w:after="120" w:before="0"/>
      </w:pPr>
      <w:r>
        <w:rPr>
          <w:rFonts w:ascii="Times New Roman" w:cs="Times New Roman" w:eastAsia="Times New Roman" w:hAnsi="Times New Roman"/>
          <w:sz w:val="24"/>
          <w:szCs w:val="24"/>
        </w:rPr>
        <w:t xml:space="preserve">The TOF-Broker runs first, removing boulder tasks from the search space entirely. NSGA-II then operates only on the remaining pebble steps, which are the tasks where placement decisions actually matter. MMDE mutation steers the evolutionary search directionally rather than randomly:</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000000" w:sz="6"/>
              <w:bottom w:val="single" w:color="999999" w:sz="1"/>
              <w:right w:val="none" w:color="FFFFFF" w:sz="0"/>
            </w:tcBorders>
            <w:shd w:fill="F8F8F8" w:val="clear"/>
            <w:tcMar>
              <w:top w:type="dxa" w:w="80"/>
              <w:left w:type="dxa" w:w="200"/>
              <w:bottom w:type="dxa" w:w="80"/>
              <w:right w:type="dxa" w:w="120"/>
            </w:tcMar>
          </w:tcPr>
          <w:p>
            <w:r>
              <w:rPr>
                <w:rFonts w:ascii="Times New Roman" w:cs="Times New Roman" w:eastAsia="Times New Roman" w:hAnsi="Times New Roman"/>
                <w:i/>
                <w:iCs/>
                <w:color w:val="333333"/>
                <w:sz w:val="21"/>
                <w:szCs w:val="21"/>
              </w:rPr>
              <w:t xml:space="preserve">MMDE mutation formula:  V = r1 + F × (r2 − r3)   where F = 0.5, CR = 0.9
The mutant vector V is constructed from three distinct population members: r1 is the base vector, and the differential (r2 − r3) encodes the direction and magnitude of a productive mutation. This produces faster convergence and more robust solutions than standard polynomial mutation.</w:t>
            </w:r>
          </w:p>
        </w:tc>
      </w:tr>
    </w:tbl>
    <w:p>
      <w:pPr>
        <w:spacing w:after="50" w:before="0"/>
      </w:pPr>
    </w:p>
    <w:p>
      <w:pPr>
        <w:spacing w:after="120" w:before="0"/>
      </w:pPr>
      <w:r>
        <w:rPr>
          <w:rFonts w:ascii="Times New Roman" w:cs="Times New Roman" w:eastAsia="Times New Roman" w:hAnsi="Times New Roman"/>
          <w:sz w:val="24"/>
          <w:szCs w:val="24"/>
        </w:rPr>
        <w:t xml:space="preserve">The combination reduces the problem NSGA-II must solve (fewer tasks after pre-filtering) and improves how well NSGA-II solves the reduced problem (directional mutation). Together they generate a higher-quality Pareto front in fewer generations than either approach achieves alone.</w:t>
      </w:r>
    </w:p>
    <w:p>
      <w:pPr>
        <w:pStyle w:val="Heading2"/>
        <w:spacing w:after="120" w:before="320"/>
      </w:pPr>
      <w:r>
        <w:rPr>
          <w:rFonts w:ascii="Arial" w:cs="Arial" w:eastAsia="Arial" w:hAnsi="Arial"/>
          <w:b/>
          <w:bCs/>
          <w:color w:val="000000"/>
          <w:sz w:val="26"/>
          <w:szCs w:val="26"/>
        </w:rPr>
        <w:t xml:space="preserve">4.3  Generating Training Data</w:t>
      </w:r>
    </w:p>
    <w:p>
      <w:pPr>
        <w:spacing w:after="120" w:before="0"/>
      </w:pPr>
      <w:r>
        <w:rPr>
          <w:rFonts w:ascii="Times New Roman" w:cs="Times New Roman" w:eastAsia="Times New Roman" w:hAnsi="Times New Roman"/>
          <w:sz w:val="24"/>
          <w:szCs w:val="24"/>
        </w:rPr>
        <w:t xml:space="preserve">Once NSGA-II converges on a Pareto front, the knee point is selected: the solution with the minimum Euclidean distance to the utopia point (the hypothetical solution achieving minimum energy and minimum latency simultaneously). This is the solution that best balances both objectives without extreme sacrifice on either side.</w:t>
      </w:r>
    </w:p>
    <w:p>
      <w:pPr>
        <w:spacing w:after="120" w:before="0"/>
      </w:pPr>
      <w:r>
        <w:rPr>
          <w:rFonts w:ascii="Times New Roman" w:cs="Times New Roman" w:eastAsia="Times New Roman" w:hAnsi="Times New Roman"/>
          <w:sz w:val="24"/>
          <w:szCs w:val="24"/>
        </w:rPr>
        <w:t xml:space="preserve">The knee-point solution is then decomposed into individual (state, action) training pairs — one pair per pebble task step. The state captures everything that was observable at the moment the routing decision was made. The action is the fog node that NSGA-II assigned to that step. This is repeated across 1,000 historical batches drawn from Istanbul GPS traces and simulated task logs, producing approximately 100,000 labelled training examples.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State dimension</w:t>
            </w:r>
          </w:p>
        </w:tc>
        <w:tc>
          <w:tcPr>
            <w:tcW w:type="dxa" w:w="35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What it captures</w:t>
            </w:r>
          </w:p>
        </w:tc>
        <w:tc>
          <w:tcPr>
            <w:tcW w:type="dxa" w:w="34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Why it matters</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fog_cpu_A, B, C, D</w:t>
            </w:r>
          </w:p>
        </w:tc>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Current CPU utilisation of each fog node (0.0–1.0)</w:t>
            </w:r>
          </w:p>
        </w:tc>
        <w:tc>
          <w:tcPr>
            <w:tcW w:type="dxa" w:w="34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Higher load means longer effective execution time</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queue_A, B, C, D</w:t>
            </w:r>
          </w:p>
        </w:tc>
        <w:tc>
          <w:tcPr>
            <w:tcW w:type="dxa" w:w="3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Number of tasks queued at each fog node</w:t>
            </w:r>
          </w:p>
        </w:tc>
        <w:tc>
          <w:tcPr>
            <w:tcW w:type="dxa" w:w="34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Longer queue means more waiting before execution begins</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task_EC</w:t>
            </w:r>
          </w:p>
        </w:tc>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Execution Cost of this specific step (0.0–1.0 normalised)</w:t>
            </w:r>
          </w:p>
        </w:tc>
        <w:tc>
          <w:tcPr>
            <w:tcW w:type="dxa" w:w="34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Heavier steps need lighter-loaded nodes to meet deadlines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bandwidth_util</w:t>
            </w:r>
          </w:p>
        </w:tc>
        <w:tc>
          <w:tcPr>
            <w:tcW w:type="dxa" w:w="3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Current upload link utilisation (0.0–1.0)</w:t>
            </w:r>
          </w:p>
        </w:tc>
        <w:tc>
          <w:tcPr>
            <w:tcW w:type="dxa" w:w="34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High utilisation increases transmission time</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vehicle_speed</w:t>
            </w:r>
          </w:p>
        </w:tc>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Speed in km/h from Spatial Tag (normalised)</w:t>
            </w:r>
          </w:p>
        </w:tc>
        <w:tc>
          <w:tcPr>
            <w:tcW w:type="dxa" w:w="34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Faster vehicles have smaller T_exit windows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vehicle_heading</w:t>
            </w:r>
          </w:p>
        </w:tc>
        <w:tc>
          <w:tcPr>
            <w:tcW w:type="dxa" w:w="3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Direction of travel in degrees (normalised)</w:t>
            </w:r>
          </w:p>
        </w:tc>
        <w:tc>
          <w:tcPr>
            <w:tcW w:type="dxa" w:w="34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Used with GPS position to project trajectory</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T_exit</w:t>
            </w:r>
          </w:p>
        </w:tc>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Seconds until vehicle exits current fog zone</w:t>
            </w:r>
          </w:p>
        </w:tc>
        <w:tc>
          <w:tcPr>
            <w:tcW w:type="dxa" w:w="34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Core input to proactive handoff decision</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deadline_remaining</w:t>
            </w:r>
          </w:p>
        </w:tc>
        <w:tc>
          <w:tcPr>
            <w:tcW w:type="dxa" w:w="3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Milliseconds left before task deadline (normalised)</w:t>
            </w:r>
          </w:p>
        </w:tc>
        <w:tc>
          <w:tcPr>
            <w:tcW w:type="dxa" w:w="34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Urgent tasks need faster nodes; slack allows energy saving</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cloud_load</w:t>
            </w:r>
          </w:p>
        </w:tc>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Current cloud processing backlog (0.0–1.0)</w:t>
            </w:r>
          </w:p>
        </w:tc>
        <w:tc>
          <w:tcPr>
            <w:tcW w:type="dxa" w:w="34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Affects whether escalation to cloud is actually faster</w:t>
            </w:r>
          </w:p>
        </w:tc>
      </w:tr>
    </w:tbl>
    <w:p>
      <w:pPr>
        <w:spacing w:after="240" w:before="80"/>
        <w:jc w:val="center"/>
      </w:pPr>
      <w:r>
        <w:rPr>
          <w:rFonts w:ascii="Times New Roman" w:cs="Times New Roman" w:eastAsia="Times New Roman" w:hAnsi="Times New Roman"/>
          <w:i/>
          <w:iCs/>
          <w:sz w:val="24"/>
          <w:szCs w:val="24"/>
        </w:rPr>
        <w:t xml:space="preserve">Table 4. The 13-dimensional state vector used by RL Agent 1. All continuous values are normalised to [0, 1].</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5.  RL Agent 1 — Task Placement</w:t>
      </w:r>
    </w:p>
    <w:p>
      <w:pPr>
        <w:spacing w:after="120" w:before="0"/>
      </w:pPr>
      <w:r>
        <w:rPr>
          <w:rFonts w:ascii="Times New Roman" w:cs="Times New Roman" w:eastAsia="Times New Roman" w:hAnsi="Times New Roman"/>
          <w:sz w:val="24"/>
          <w:szCs w:val="24"/>
        </w:rPr>
        <w:t xml:space="preserve">RL Agent 1 is the compute placement brain. It receives one decision request per pebble DAG step: which fog node, or the cloud, should execute this step? It produces that decision in under 1 ms and receives a reward signal after the step completes. Over the course of the simulation it learns to make placement decisions that balance latency, energy, and deadline satisfaction across changing fog loads and vehicle positions.</w:t>
      </w:r>
    </w:p>
    <w:p>
      <w:pPr>
        <w:pStyle w:val="Heading2"/>
        <w:spacing w:after="120" w:before="320"/>
      </w:pPr>
      <w:r>
        <w:rPr>
          <w:rFonts w:ascii="Arial" w:cs="Arial" w:eastAsia="Arial" w:hAnsi="Arial"/>
          <w:b/>
          <w:bCs/>
          <w:color w:val="000000"/>
          <w:sz w:val="26"/>
          <w:szCs w:val="26"/>
        </w:rPr>
        <w:t xml:space="preserve">5.1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Property</w:t>
            </w:r>
          </w:p>
        </w:tc>
        <w:tc>
          <w:tcPr>
            <w:tcW w:type="dxa" w:w="25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48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Reasoning</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Algorithm</w:t>
            </w:r>
          </w:p>
        </w:tc>
        <w:tc>
          <w:tcPr>
            <w:tcW w:type="dxa" w:w="2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Deep Q-Network (DQN)</w:t>
            </w:r>
          </w:p>
        </w:tc>
        <w:tc>
          <w:tcPr>
            <w:tcW w:type="dxa" w:w="48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Discrete action space with 5 choices. DQN is well-understood, stable with experience replay, and appropriate for this action cardinality.</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Input layer</w:t>
            </w:r>
          </w:p>
        </w:tc>
        <w:tc>
          <w:tcPr>
            <w:tcW w:type="dxa" w:w="2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13 neurons</w:t>
            </w:r>
          </w:p>
        </w:tc>
        <w:tc>
          <w:tcPr>
            <w:tcW w:type="dxa" w:w="48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One per state dimension as defined in Table 4. All inputs normalised to [0, 1].</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Hidden layer 1</w:t>
            </w:r>
          </w:p>
        </w:tc>
        <w:tc>
          <w:tcPr>
            <w:tcW w:type="dxa" w:w="2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256 neurons, ReLU</w:t>
            </w:r>
          </w:p>
        </w:tc>
        <w:tc>
          <w:tcPr>
            <w:tcW w:type="dxa" w:w="48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Learns low-level correlations between fog load, task cost, and bandwidth.</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Hidden layer 2</w:t>
            </w:r>
          </w:p>
        </w:tc>
        <w:tc>
          <w:tcPr>
            <w:tcW w:type="dxa" w:w="2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128 neurons, ReLU</w:t>
            </w:r>
          </w:p>
        </w:tc>
        <w:tc>
          <w:tcPr>
            <w:tcW w:type="dxa" w:w="48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Learns higher-order patterns — when a combination of state dimensions signals an imminent handoff.</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Output layer</w:t>
            </w:r>
          </w:p>
        </w:tc>
        <w:tc>
          <w:tcPr>
            <w:tcW w:type="dxa" w:w="2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 neurons (Q-values)</w:t>
            </w:r>
          </w:p>
        </w:tc>
        <w:tc>
          <w:tcPr>
            <w:tcW w:type="dxa" w:w="48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One Q-value per action: Fog A, Fog B, Fog C, Fog D, Cloud. Agent selects argmax.</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Action selection</w:t>
            </w:r>
          </w:p>
        </w:tc>
        <w:tc>
          <w:tcPr>
            <w:tcW w:type="dxa" w:w="2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Epsilon-greedy</w:t>
            </w:r>
          </w:p>
        </w:tc>
        <w:tc>
          <w:tcPr>
            <w:tcW w:type="dxa" w:w="48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Epsilon starts at 0.30 and decays to 0.05 over the first 10,000 steps. Balances exploration of new placements against exploitation of learned policy.</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Experience replay</w:t>
            </w:r>
          </w:p>
        </w:tc>
        <w:tc>
          <w:tcPr>
            <w:tcW w:type="dxa" w:w="2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Buffer of 50,000</w:t>
            </w:r>
          </w:p>
        </w:tc>
        <w:tc>
          <w:tcPr>
            <w:tcW w:type="dxa" w:w="48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Transitions stored as (state, action, reward, next state). Mini-batches of 64 sampled randomly to break temporal correlation.</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Target network</w:t>
            </w:r>
          </w:p>
        </w:tc>
        <w:tc>
          <w:tcPr>
            <w:tcW w:type="dxa" w:w="25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Updated every 1,000 steps</w:t>
            </w:r>
          </w:p>
        </w:tc>
        <w:tc>
          <w:tcPr>
            <w:tcW w:type="dxa" w:w="48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 frozen copy of the online network used to compute stable training targets.</w:t>
            </w:r>
          </w:p>
        </w:tc>
      </w:tr>
    </w:tbl>
    <w:p>
      <w:pPr>
        <w:spacing w:after="240" w:before="80"/>
        <w:jc w:val="center"/>
      </w:pPr>
      <w:r>
        <w:rPr>
          <w:rFonts w:ascii="Times New Roman" w:cs="Times New Roman" w:eastAsia="Times New Roman" w:hAnsi="Times New Roman"/>
          <w:i/>
          <w:iCs/>
          <w:sz w:val="24"/>
          <w:szCs w:val="24"/>
        </w:rPr>
        <w:t xml:space="preserve">Table 5. RL Agent 1 neural network architecture and training configuration.</w:t>
      </w:r>
    </w:p>
    <w:p>
      <w:pPr>
        <w:pStyle w:val="Heading2"/>
        <w:spacing w:after="120" w:before="320"/>
      </w:pPr>
      <w:r>
        <w:rPr>
          <w:rFonts w:ascii="Arial" w:cs="Arial" w:eastAsia="Arial" w:hAnsi="Arial"/>
          <w:b/>
          <w:bCs/>
          <w:color w:val="000000"/>
          <w:sz w:val="26"/>
          <w:szCs w:val="26"/>
        </w:rPr>
        <w:t xml:space="preserve">5.2  Reward Function</w:t>
      </w:r>
    </w:p>
    <w:p>
      <w:pPr>
        <w:spacing w:after="120" w:before="0"/>
      </w:pPr>
      <w:r>
        <w:rPr>
          <w:rFonts w:ascii="Times New Roman" w:cs="Times New Roman" w:eastAsia="Times New Roman" w:hAnsi="Times New Roman"/>
          <w:sz w:val="24"/>
          <w:szCs w:val="24"/>
        </w:rPr>
        <w:t xml:space="preserve">The reward is received after the full DAG step completes and the result is confirmed delivered to the vehicle. It has three terms:</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000000" w:sz="6"/>
              <w:bottom w:val="single" w:color="999999" w:sz="1"/>
              <w:right w:val="none" w:color="FFFFFF" w:sz="0"/>
            </w:tcBorders>
            <w:shd w:fill="F8F8F8" w:val="clear"/>
            <w:tcMar>
              <w:top w:type="dxa" w:w="80"/>
              <w:left w:type="dxa" w:w="200"/>
              <w:bottom w:type="dxa" w:w="80"/>
              <w:right w:type="dxa" w:w="120"/>
            </w:tcMar>
          </w:tcPr>
          <w:p>
            <w:r>
              <w:rPr>
                <w:rFonts w:ascii="Times New Roman" w:cs="Times New Roman" w:eastAsia="Times New Roman" w:hAnsi="Times New Roman"/>
                <w:i/>
                <w:iCs/>
                <w:color w:val="333333"/>
                <w:sz w:val="21"/>
                <w:szCs w:val="21"/>
              </w:rPr>
              <w:t xml:space="preserve">R  =  −0.5 × L_norm  −  0.3 × E_norm  −  0.2 × deadline_violation × penalty_multiplier
L_norm = task latency normalised by deadline. E_norm = energy normalised by reference value.
deadline_violation = 1 if task missed deadline, 0 otherwise.
penalty_multiplier = 10 for safety-critical steps (collision check), 1 for all others.</w:t>
            </w:r>
          </w:p>
        </w:tc>
      </w:tr>
    </w:tbl>
    <w:p>
      <w:pPr>
        <w:spacing w:after="50" w:before="0"/>
      </w:pPr>
    </w:p>
    <w:p>
      <w:pPr>
        <w:spacing w:after="120" w:before="0"/>
      </w:pPr>
      <w:r>
        <w:rPr>
          <w:rFonts w:ascii="Times New Roman" w:cs="Times New Roman" w:eastAsia="Times New Roman" w:hAnsi="Times New Roman"/>
          <w:sz w:val="24"/>
          <w:szCs w:val="24"/>
        </w:rPr>
        <w:t xml:space="preserve">The three-term structure maps directly to the two optimization objectives (latency and energy) plus the hard constraint (deadline). Latency is weighted highest at 0.5 because deadline satisfaction is the primary concern in a safety system. Energy is weighted at 0.3 as the secondary optimization objective. The deadline violation term is weighted at 0.2 but multiplied by 10 for safety-critical steps, creating an effective penalty of 2.0 that dominates the reward signal whenever a collision-relevant task misses its deadline.</w:t>
      </w:r>
    </w:p>
    <w:p>
      <w:pPr>
        <w:pStyle w:val="Heading2"/>
        <w:spacing w:after="120" w:before="320"/>
      </w:pPr>
      <w:r>
        <w:rPr>
          <w:rFonts w:ascii="Arial" w:cs="Arial" w:eastAsia="Arial" w:hAnsi="Arial"/>
          <w:b/>
          <w:bCs/>
          <w:color w:val="000000"/>
          <w:sz w:val="26"/>
          <w:szCs w:val="26"/>
        </w:rPr>
        <w:t xml:space="preserve">5.3  Pre-training and Live Adaptation</w:t>
      </w:r>
    </w:p>
    <w:p>
      <w:pPr>
        <w:spacing w:after="120" w:before="0"/>
      </w:pPr>
      <w:r>
        <w:rPr>
          <w:rFonts w:ascii="Times New Roman" w:cs="Times New Roman" w:eastAsia="Times New Roman" w:hAnsi="Times New Roman"/>
          <w:sz w:val="24"/>
          <w:szCs w:val="24"/>
        </w:rPr>
        <w:t xml:space="preserve">Before the simulation begins, Agent 1 is pre-trained on the 100,000 (state, action) pairs generated by TOF-MMDE-NSGA-II in the offline phase. Training uses standard cross-entropy loss with the NSGA-II action as the label. After 20 epochs the agent's initial policy closely approximates what NSGA-II would have decided, without the seconds of computation NSGA-II would require.</w:t>
      </w:r>
    </w:p>
    <w:p>
      <w:pPr>
        <w:spacing w:after="120" w:before="0"/>
      </w:pPr>
      <w:r>
        <w:rPr>
          <w:rFonts w:ascii="Times New Roman" w:cs="Times New Roman" w:eastAsia="Times New Roman" w:hAnsi="Times New Roman"/>
          <w:sz w:val="24"/>
          <w:szCs w:val="24"/>
        </w:rPr>
        <w:t xml:space="preserve">During live simulation, Agent 1 continues to improve. Every completed task step generates a new (state, action, reward, next state) tuple that is stored in the replay buffer. After each step, a mini-batch of 64 transitions is sampled and a gradient update is applied. The target network is synced every 1,000 steps. This means the agent's policy is continuously refined by real simulation experience, adapting to Istanbul's specific traffic patterns, rush-hour load variations, and the spatial distribution of handoff events.</w:t>
      </w:r>
    </w:p>
    <w:p>
      <w:pPr>
        <w:pStyle w:val="Heading2"/>
        <w:spacing w:after="120" w:before="320"/>
      </w:pPr>
      <w:r>
        <w:rPr>
          <w:rFonts w:ascii="Arial" w:cs="Arial" w:eastAsia="Arial" w:hAnsi="Arial"/>
          <w:b/>
          <w:bCs/>
          <w:color w:val="000000"/>
          <w:sz w:val="26"/>
          <w:szCs w:val="26"/>
        </w:rPr>
        <w:t xml:space="preserve">5.4  Concrete Example — Car-01 Approaching Besiktas</w:t>
      </w:r>
    </w:p>
    <w:p>
      <w:pPr>
        <w:spacing w:after="120" w:before="0"/>
      </w:pPr>
      <w:r>
        <w:rPr>
          <w:rFonts w:ascii="Times New Roman" w:cs="Times New Roman" w:eastAsia="Times New Roman" w:hAnsi="Times New Roman"/>
          <w:sz w:val="24"/>
          <w:szCs w:val="24"/>
        </w:rPr>
        <w:t xml:space="preserve">Car-01 is on the E-5 highway at speed 70 km/h, 180 m from Fog Node A's centre with heading 090 (due east, toward Sisli). It submits Step 3 of its object detection DAG (feature extraction, 2,000 MI). The Trajectory Predictor computes T_exit = (250 − 180) / 19.4 = 3.6 seconds. T_exec for Step 3 on Fog A at 42% load = (2,000 / 2,000) / (1 − 0.42) × 1,000 = 1,724 ms = 1.72 s. Since T_exec (1.72 s) &lt; T_exit (3.6 s), direct mode applies — no migration needed.</w:t>
      </w:r>
    </w:p>
    <w:p>
      <w:pPr>
        <w:spacing w:after="120" w:before="0"/>
      </w:pPr>
      <w:r>
        <w:rPr>
          <w:rFonts w:ascii="Times New Roman" w:cs="Times New Roman" w:eastAsia="Times New Roman" w:hAnsi="Times New Roman"/>
          <w:sz w:val="24"/>
          <w:szCs w:val="24"/>
        </w:rPr>
        <w:t xml:space="preserve">Agent 1 receives state vector: [fog_A=0.42, fog_B=0.61, fog_C=0.38, fog_D=0.40, queue_A=7, queue_B=12, queue_C=4, queue_D=6, EC=1.00, BW=0.80, speed=0.58, heading=0.25, T_exit=0.36, deadline_rem=0.92, cloud=0.45]. The network outputs Q-values: A=−2.1, B=−4.8, C=−1.6, D=−2.9, Cloud=−3.2. Agent selects Fog C (Q=−1.6, the least negative).</w:t>
      </w:r>
    </w:p>
    <w:p>
      <w:pPr>
        <w:spacing w:after="120" w:before="0"/>
      </w:pPr>
      <w:r>
        <w:rPr>
          <w:rFonts w:ascii="Times New Roman" w:cs="Times New Roman" w:eastAsia="Times New Roman" w:hAnsi="Times New Roman"/>
          <w:sz w:val="24"/>
          <w:szCs w:val="24"/>
        </w:rPr>
        <w:t xml:space="preserve">Step 3 runs on Fog C in 1,613 ms effective time. The total step latency including transmission is 1,627 ms, against a step budget of 80 ms. The step misses its intermediate budget. Agent 1 receives a large negative reward and updates its weights: the lesson learned is that EC=1.0 borderline steps on a 38%-loaded node at this deadline budget should be escalated to cloud rather than placed on fog.</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6.  RL Agent 2 — SDN Network Routing</w:t>
      </w:r>
    </w:p>
    <w:p>
      <w:pPr>
        <w:spacing w:after="120" w:before="0"/>
      </w:pPr>
      <w:r>
        <w:rPr>
          <w:rFonts w:ascii="Times New Roman" w:cs="Times New Roman" w:eastAsia="Times New Roman" w:hAnsi="Times New Roman"/>
          <w:sz w:val="24"/>
          <w:szCs w:val="24"/>
        </w:rPr>
        <w:t xml:space="preserve">RL Agent 2 is the network routing brain. It is embedded directly inside the SDN Controller — it is not a separate service running alongside the controller, it is the controller's decision-making logic. It observes the physical network state and decides which path each traffic flow should take and whether to pre-install routing rules before the traffic arrives.</w:t>
      </w:r>
    </w:p>
    <w:p>
      <w:pPr>
        <w:spacing w:after="120" w:before="0"/>
      </w:pPr>
      <w:r>
        <w:rPr>
          <w:rFonts w:ascii="Times New Roman" w:cs="Times New Roman" w:eastAsia="Times New Roman" w:hAnsi="Times New Roman"/>
          <w:sz w:val="24"/>
          <w:szCs w:val="24"/>
        </w:rPr>
        <w:t xml:space="preserve">The critical difference from a standard SDN controller is proactivity. A standard controller waits for a packet to arrive at a switch with no matching rule, receives that packet from the switch, computes a path, installs a rule, and finally forwards the packet. This reactive cycle takes 8 to 15 ms per new flow and becomes a bottleneck when hundreds of vehicles are submitting tasks simultaneously. Agent 2 predicts upcoming traffic 3 to 5 seconds ahead and installs rules before the first packet arrives, reducing per-flow controller overhead to zero.</w:t>
      </w:r>
    </w:p>
    <w:p>
      <w:pPr>
        <w:pStyle w:val="Heading2"/>
        <w:spacing w:after="120" w:before="320"/>
      </w:pPr>
      <w:r>
        <w:rPr>
          <w:rFonts w:ascii="Arial" w:cs="Arial" w:eastAsia="Arial" w:hAnsi="Arial"/>
          <w:b/>
          <w:bCs/>
          <w:color w:val="000000"/>
          <w:sz w:val="26"/>
          <w:szCs w:val="26"/>
        </w:rPr>
        <w:t xml:space="preserve">6.1  State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69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What it measures</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s1 – s4: Link utilizations</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Current bandwidth usage on four key paths: Fog A to cloud, Fog B to cloud, Fog A to Fog B, Fog B to Fog C. Range 0.0 to 1.0.</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s5 – s8: Switch queue depths</w:t>
            </w:r>
          </w:p>
        </w:tc>
        <w:tc>
          <w:tcPr>
            <w:tcW w:type="dxa" w:w="69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Packets queued at each intermediate switch. Growing queues signal congestion building before utilisation metrics respond.</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s9: Pending super-task size</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Megabytes queued in the Aggregator awaiting cloud transmission. Lets Agent 2 pre-reserve bandwidth before the burst.</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s10: Predicted traffic (5 s)</w:t>
            </w:r>
          </w:p>
        </w:tc>
        <w:tc>
          <w:tcPr>
            <w:tcW w:type="dxa" w:w="69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Exponentially weighted moving average of traffic volume in the past 10 time slots. Agent 2 learns to predict from this signal.</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s11 – s14: Active vehicles per zone</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Number of vehicles currently in coverage of each fog zone. More vehicles means more upcoming task submissions.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s15: Cloud queue depth</w:t>
            </w:r>
          </w:p>
        </w:tc>
        <w:tc>
          <w:tcPr>
            <w:tcW w:type="dxa" w:w="69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Current backlog at the cloud entry point. Affects whether routing traffic to cloud will actually reduce latency.</w:t>
            </w:r>
          </w:p>
        </w:tc>
      </w:tr>
    </w:tbl>
    <w:p>
      <w:pPr>
        <w:spacing w:after="240" w:before="80"/>
        <w:jc w:val="center"/>
      </w:pPr>
      <w:r>
        <w:rPr>
          <w:rFonts w:ascii="Times New Roman" w:cs="Times New Roman" w:eastAsia="Times New Roman" w:hAnsi="Times New Roman"/>
          <w:i/>
          <w:iCs/>
          <w:sz w:val="24"/>
          <w:szCs w:val="24"/>
        </w:rPr>
        <w:t xml:space="preserve">Table 6. The 15-dimensional state vector observed by RL Agent 2.</w:t>
      </w:r>
    </w:p>
    <w:p>
      <w:pPr>
        <w:pStyle w:val="Heading2"/>
        <w:spacing w:after="120" w:before="320"/>
      </w:pPr>
      <w:r>
        <w:rPr>
          <w:rFonts w:ascii="Arial" w:cs="Arial" w:eastAsia="Arial" w:hAnsi="Arial"/>
          <w:b/>
          <w:bCs/>
          <w:color w:val="000000"/>
          <w:sz w:val="26"/>
          <w:szCs w:val="26"/>
        </w:rPr>
        <w:t xml:space="preserve">6.2  Action Space and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69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Effect</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A0: Primary path</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Route current flow via main fibre backbone. Lowest base latency, highest congestion during peak periods.</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A1: Alternative path 1</w:t>
            </w:r>
          </w:p>
        </w:tc>
        <w:tc>
          <w:tcPr>
            <w:tcW w:type="dxa" w:w="69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Route via secondary ISP link. Slightly higher base latency, less peak congestion.</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A2: Alternative path 2</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Route via fog-mesh inter-node path. Useful when both backbone paths are saturated.</w:t>
            </w:r>
          </w:p>
        </w:tc>
      </w:tr>
      <w:tr>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A3: Reserve VIP lane</w:t>
            </w:r>
          </w:p>
        </w:tc>
        <w:tc>
          <w:tcPr>
            <w:tcW w:type="dxa" w:w="69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Pre-install high-priority OpenFlow rules on the predicted best path now, 3 to 5 seconds before the anticipated traffic burst arrives. First packet hits pre-installed rule: 0 ms overhead.</w:t>
            </w:r>
          </w:p>
        </w:tc>
      </w:tr>
      <w:tr>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A4: Best effort</w:t>
            </w:r>
          </w:p>
        </w:tc>
        <w:tc>
          <w:tcPr>
            <w:tcW w:type="dxa" w:w="69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Normal priority, no reservation. Used for low-priority background telemetry that is not time-critical.</w:t>
            </w:r>
          </w:p>
        </w:tc>
      </w:tr>
    </w:tbl>
    <w:p>
      <w:pPr>
        <w:spacing w:after="240" w:before="80"/>
        <w:jc w:val="center"/>
      </w:pPr>
      <w:r>
        <w:rPr>
          <w:rFonts w:ascii="Times New Roman" w:cs="Times New Roman" w:eastAsia="Times New Roman" w:hAnsi="Times New Roman"/>
          <w:i/>
          <w:iCs/>
          <w:sz w:val="24"/>
          <w:szCs w:val="24"/>
        </w:rPr>
        <w:t xml:space="preserve">Table 7. RL Agent 2 action space.</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000000" w:sz="6"/>
              <w:bottom w:val="single" w:color="999999" w:sz="1"/>
              <w:right w:val="none" w:color="FFFFFF" w:sz="0"/>
            </w:tcBorders>
            <w:shd w:fill="F8F8F8" w:val="clear"/>
            <w:tcMar>
              <w:top w:type="dxa" w:w="80"/>
              <w:left w:type="dxa" w:w="200"/>
              <w:bottom w:type="dxa" w:w="80"/>
              <w:right w:type="dxa" w:w="120"/>
            </w:tcMar>
          </w:tcPr>
          <w:p>
            <w:r>
              <w:rPr>
                <w:rFonts w:ascii="Times New Roman" w:cs="Times New Roman" w:eastAsia="Times New Roman" w:hAnsi="Times New Roman"/>
                <w:i/>
                <w:iCs/>
                <w:color w:val="333333"/>
                <w:sz w:val="21"/>
                <w:szCs w:val="21"/>
              </w:rPr>
              <w:t xml:space="preserve">Agent 2 reward:  R = +0.5 × delivery_ratio − 0.3 × routing_delay_norm − 0.2 × ctrl_overhead_norm
Packet drop penalty: −50. Pre-installed rule hit bonus: +0.3 (directly reinforces proactive behaviour).</w:t>
            </w:r>
          </w:p>
        </w:tc>
      </w:tr>
    </w:tbl>
    <w:p>
      <w:pPr>
        <w:pStyle w:val="Heading2"/>
        <w:spacing w:after="120" w:before="320"/>
      </w:pPr>
      <w:r>
        <w:rPr>
          <w:rFonts w:ascii="Arial" w:cs="Arial" w:eastAsia="Arial" w:hAnsi="Arial"/>
          <w:b/>
          <w:bCs/>
          <w:color w:val="000000"/>
          <w:sz w:val="26"/>
          <w:szCs w:val="26"/>
        </w:rPr>
        <w:t xml:space="preserve">6.3  Pre-training on Istanbul Traffic Patterns</w:t>
      </w:r>
    </w:p>
    <w:p>
      <w:pPr>
        <w:spacing w:after="120" w:before="0"/>
      </w:pPr>
      <w:r>
        <w:rPr>
          <w:rFonts w:ascii="Times New Roman" w:cs="Times New Roman" w:eastAsia="Times New Roman" w:hAnsi="Times New Roman"/>
          <w:sz w:val="24"/>
          <w:szCs w:val="24"/>
        </w:rPr>
        <w:t xml:space="preserve">Agent 2 is pre-trained before the simulation on historical Istanbul traffic data. The training sources are IETT public transport GPS traces (bus and tram routes with known schedules), historical vehicle count data aggregated per district and hour, and the city's event calendar.</w:t>
      </w:r>
    </w:p>
    <w:p>
      <w:pPr>
        <w:spacing w:after="120" w:before="0"/>
      </w:pPr>
      <w:r>
        <w:rPr>
          <w:rFonts w:ascii="Times New Roman" w:cs="Times New Roman" w:eastAsia="Times New Roman" w:hAnsi="Times New Roman"/>
          <w:sz w:val="24"/>
          <w:szCs w:val="24"/>
        </w:rPr>
        <w:t xml:space="preserve">From this data the agent learns patterns that are specific to Istanbul. Morning rush hour, 08:00 to 09:30, generates heavy traffic from residential areas toward the financial district in Besiktas and Sisli. Evening rush, 17:00 to 19:00, reverses the dominant flow direction. Match nights at Vodafone Park stadium in Besiktas create localised spikes of 30 to 40% above normal vehicle density in the Besiktas zone. Football matches in the Turkish Super Lig are played on a published schedule, so the agent can learn to pre-install VIP lanes in the Besiktas zone on match evenings before any vehicle has submitted a task that evening.</w:t>
      </w:r>
    </w:p>
    <w:p>
      <w:pPr>
        <w:spacing w:after="120" w:before="0"/>
      </w:pPr>
      <w:r>
        <w:rPr>
          <w:rFonts w:ascii="Times New Roman" w:cs="Times New Roman" w:eastAsia="Times New Roman" w:hAnsi="Times New Roman"/>
          <w:sz w:val="24"/>
          <w:szCs w:val="24"/>
        </w:rPr>
        <w:t xml:space="preserve">This temporal and spatial knowledge is what makes action A3 (VIP lane reservation) genuinely predictive rather than merely reactive.</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7.  Mobility Management — Handoff Prediction</w:t>
      </w:r>
    </w:p>
    <w:p>
      <w:pPr>
        <w:spacing w:after="120" w:before="0"/>
      </w:pPr>
      <w:r>
        <w:rPr>
          <w:rFonts w:ascii="Times New Roman" w:cs="Times New Roman" w:eastAsia="Times New Roman" w:hAnsi="Times New Roman"/>
          <w:sz w:val="24"/>
          <w:szCs w:val="24"/>
        </w:rPr>
        <w:t xml:space="preserve">The mobility management layer is what distinguishes PCNME from stationary fog computing architectures. It operates at two timescales: proactive (acting before a handoff occurs) and reactive (recovering cleanly when prediction fails). Both operate at the DAG step level rather than the task level, which is the key advance over all prior work.</w:t>
      </w:r>
    </w:p>
    <w:p>
      <w:pPr>
        <w:pStyle w:val="Heading2"/>
        <w:spacing w:after="120" w:before="320"/>
      </w:pPr>
      <w:r>
        <w:rPr>
          <w:rFonts w:ascii="Arial" w:cs="Arial" w:eastAsia="Arial" w:hAnsi="Arial"/>
          <w:b/>
          <w:bCs/>
          <w:color w:val="000000"/>
          <w:sz w:val="26"/>
          <w:szCs w:val="26"/>
        </w:rPr>
        <w:t xml:space="preserve">7.1  The T_exit Formula</w:t>
      </w:r>
    </w:p>
    <w:p>
      <w:pPr>
        <w:spacing w:after="120" w:before="0"/>
      </w:pPr>
      <w:r>
        <w:rPr>
          <w:rFonts w:ascii="Times New Roman" w:cs="Times New Roman" w:eastAsia="Times New Roman" w:hAnsi="Times New Roman"/>
          <w:sz w:val="24"/>
          <w:szCs w:val="24"/>
        </w:rPr>
        <w:t xml:space="preserve">For every incoming task, the Trajectory Predictor reads the Spatial Tag and computes T_exit for each fog-assigned DAG step:</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000000" w:sz="6"/>
              <w:bottom w:val="single" w:color="999999" w:sz="1"/>
              <w:right w:val="none" w:color="FFFFFF" w:sz="0"/>
            </w:tcBorders>
            <w:shd w:fill="F8F8F8" w:val="clear"/>
            <w:tcMar>
              <w:top w:type="dxa" w:w="80"/>
              <w:left w:type="dxa" w:w="200"/>
              <w:bottom w:type="dxa" w:w="80"/>
              <w:right w:type="dxa" w:w="120"/>
            </w:tcMar>
          </w:tcPr>
          <w:p>
            <w:r>
              <w:rPr>
                <w:rFonts w:ascii="Times New Roman" w:cs="Times New Roman" w:eastAsia="Times New Roman" w:hAnsi="Times New Roman"/>
                <w:i/>
                <w:iCs/>
                <w:color w:val="333333"/>
                <w:sz w:val="21"/>
                <w:szCs w:val="21"/>
              </w:rPr>
              <w:t xml:space="preserve">T_exit  =  (R_fog − dist(vehicle_position, fog_centre))  ÷  v_closing
R_fog = 250 m (fog coverage radius)
dist() = Euclidean distance from vehicle's current GPS to fog node centre
v_closing = component of vehicle velocity directed toward the zone boundary
Example: dist = 180 m, v_closing = 19.4 m/s → T_exit = (250 − 180) / 19.4 = 3.6 seconds</w:t>
            </w:r>
          </w:p>
        </w:tc>
      </w:tr>
    </w:tbl>
    <w:p>
      <w:pPr>
        <w:spacing w:after="50" w:before="0"/>
      </w:pPr>
    </w:p>
    <w:p>
      <w:pPr>
        <w:spacing w:after="120" w:before="0"/>
      </w:pPr>
      <w:r>
        <w:rPr>
          <w:rFonts w:ascii="Times New Roman" w:cs="Times New Roman" w:eastAsia="Times New Roman" w:hAnsi="Times New Roman"/>
          <w:sz w:val="24"/>
          <w:szCs w:val="24"/>
        </w:rPr>
        <w:t xml:space="preserve">The v_closing term requires projecting the vehicle's velocity vector onto the outward radial direction from the fog centre. A vehicle moving parallel to the zone boundary contributes no closing speed and has T_exit approaching infinity. A vehicle moving directly toward the boundary has T_closing equal to its full speed.</w:t>
      </w:r>
    </w:p>
    <w:p>
      <w:pPr>
        <w:spacing w:after="120" w:before="0"/>
      </w:pPr>
      <w:r>
        <w:rPr>
          <w:rFonts w:ascii="Times New Roman" w:cs="Times New Roman" w:eastAsia="Times New Roman" w:hAnsi="Times New Roman"/>
          <w:sz w:val="24"/>
          <w:szCs w:val="24"/>
        </w:rPr>
        <w:t xml:space="preserve">T_exit is then compared against T_exec — the estimated execution time of the step on the assigned fog node, accounting for current node load:</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000000" w:sz="6"/>
              <w:bottom w:val="single" w:color="999999" w:sz="1"/>
              <w:right w:val="none" w:color="FFFFFF" w:sz="0"/>
            </w:tcBorders>
            <w:shd w:fill="F8F8F8" w:val="clear"/>
            <w:tcMar>
              <w:top w:type="dxa" w:w="80"/>
              <w:left w:type="dxa" w:w="200"/>
              <w:bottom w:type="dxa" w:w="80"/>
              <w:right w:type="dxa" w:w="120"/>
            </w:tcMar>
          </w:tcPr>
          <w:p>
            <w:r>
              <w:rPr>
                <w:rFonts w:ascii="Times New Roman" w:cs="Times New Roman" w:eastAsia="Times New Roman" w:hAnsi="Times New Roman"/>
                <w:i/>
                <w:iCs/>
                <w:color w:val="333333"/>
                <w:sz w:val="21"/>
                <w:szCs w:val="21"/>
              </w:rPr>
              <w:t xml:space="preserve">T_exec  =  (step_MI  ÷  fog_MIPS)  ÷  (1 − fog_load)  × 1,000   [milliseconds]
At fog_load = 0.42:  T_exec = (2,000 ÷ 2,000) ÷ 0.58 × 1,000 = 1,724 ms = 1.72 s</w:t>
            </w:r>
          </w:p>
        </w:tc>
      </w:tr>
    </w:tbl>
    <w:p>
      <w:pPr>
        <w:pStyle w:val="Heading2"/>
        <w:spacing w:after="120" w:before="320"/>
      </w:pPr>
      <w:r>
        <w:rPr>
          <w:rFonts w:ascii="Arial" w:cs="Arial" w:eastAsia="Arial" w:hAnsi="Arial"/>
          <w:b/>
          <w:bCs/>
          <w:color w:val="000000"/>
          <w:sz w:val="26"/>
          <w:szCs w:val="26"/>
        </w:rPr>
        <w:t xml:space="preserve">7.2  Three Operating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Mode</w:t>
            </w:r>
          </w:p>
        </w:tc>
        <w:tc>
          <w:tcPr>
            <w:tcW w:type="dxa" w:w="24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Trigger condition</w:t>
            </w:r>
          </w:p>
        </w:tc>
        <w:tc>
          <w:tcPr>
            <w:tcW w:type="dxa" w:w="51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What the system does</w:t>
            </w:r>
          </w:p>
        </w:tc>
      </w:tr>
      <w:tr>
        <w:tc>
          <w:tcPr>
            <w:tcW w:type="dxa" w:w="1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Direct</w:t>
            </w:r>
          </w:p>
        </w:tc>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T_exec &lt; T_exit</w:t>
            </w:r>
          </w:p>
        </w:tc>
        <w:tc>
          <w:tcPr>
            <w:tcW w:type="dxa" w:w="5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The step will finish before the vehicle exits. Normal placement by Agent 1. No migration action required. This is the most common case for short steps on nearby nodes.</w:t>
            </w:r>
          </w:p>
        </w:tc>
      </w:tr>
      <w:tr>
        <w:tc>
          <w:tcPr>
            <w:tcW w:type="dxa" w:w="1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Proactive</w:t>
            </w:r>
          </w:p>
        </w:tc>
        <w:tc>
          <w:tcPr>
            <w:tcW w:type="dxa" w:w="24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T_exec &gt; T_exit</w:t>
            </w:r>
          </w:p>
        </w:tc>
        <w:tc>
          <w:tcPr>
            <w:tcW w:type="dxa" w:w="51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The step will not finish before the vehicle exits. The Trajectory Predictor projects the vehicle position at T_exit to identify the destination fog zone. A pre-spin request is sent to that fog node: reserve CPU and memory, start container. The vehicle crosses into the destination zone and connects to a task that is already running. Zero gap in service.</w:t>
            </w:r>
          </w:p>
        </w:tc>
      </w:tr>
      <w:tr>
        <w:tc>
          <w:tcPr>
            <w:tcW w:type="dxa" w:w="1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HTB fallback</w:t>
            </w:r>
          </w:p>
        </w:tc>
        <w:tc>
          <w:tcPr>
            <w:tcW w:type="dxa" w:w="24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Unexpected disconnection</w:t>
            </w:r>
          </w:p>
        </w:tc>
        <w:tc>
          <w:tcPr>
            <w:tcW w:type="dxa" w:w="51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Vehicle took an unexpected turn, GPS briefly lost, or T_exit was miscalculated. Vehicle has physically disconnected. The in-flight step is moved from NTB to HTB for maximum-priority completion. Result is held by vehicle ID. Vehicle reconnects to any fog node and the Central Tracker delivers the held result. No retransmission from scratch.</w:t>
            </w:r>
          </w:p>
        </w:tc>
      </w:tr>
    </w:tbl>
    <w:p>
      <w:pPr>
        <w:spacing w:after="240" w:before="80"/>
        <w:jc w:val="center"/>
      </w:pPr>
      <w:r>
        <w:rPr>
          <w:rFonts w:ascii="Times New Roman" w:cs="Times New Roman" w:eastAsia="Times New Roman" w:hAnsi="Times New Roman"/>
          <w:i/>
          <w:iCs/>
          <w:sz w:val="24"/>
          <w:szCs w:val="24"/>
        </w:rPr>
        <w:t xml:space="preserve">Table 8. Three operating modes for vehicular handoff management.</w:t>
      </w:r>
    </w:p>
    <w:p>
      <w:pPr>
        <w:pStyle w:val="Heading2"/>
        <w:spacing w:after="120" w:before="320"/>
      </w:pPr>
      <w:r>
        <w:rPr>
          <w:rFonts w:ascii="Arial" w:cs="Arial" w:eastAsia="Arial" w:hAnsi="Arial"/>
          <w:b/>
          <w:bCs/>
          <w:color w:val="000000"/>
          <w:sz w:val="26"/>
          <w:szCs w:val="26"/>
        </w:rPr>
        <w:t xml:space="preserve">7.3  Per-Step Assessment for DAG Tasks</w:t>
      </w:r>
    </w:p>
    <w:p>
      <w:pPr>
        <w:spacing w:after="120" w:before="0"/>
      </w:pPr>
      <w:r>
        <w:rPr>
          <w:rFonts w:ascii="Times New Roman" w:cs="Times New Roman" w:eastAsia="Times New Roman" w:hAnsi="Times New Roman"/>
          <w:sz w:val="24"/>
          <w:szCs w:val="24"/>
        </w:rPr>
        <w:t xml:space="preserve">Prior mobility-aware systems assess T_exit once per task and treat the whole task as the migration unit. This creates a significant problem for DAG-structured workloads: different steps of the same DAG may be assigned to different fog nodes by Agent 1. A vehicle may be moving away from Fog A (where Step 2 is running) while simultaneously moving toward Fog C (where Step 3 has been pre-placed). Assessing T_exit at the task level would trigger unnecessary migration of Step 2 even though the vehicle will be in range of Fog A long enough for Step 2 to complete.</w:t>
      </w:r>
    </w:p>
    <w:p>
      <w:pPr>
        <w:spacing w:after="120" w:before="0"/>
      </w:pPr>
      <w:r>
        <w:rPr>
          <w:rFonts w:ascii="Times New Roman" w:cs="Times New Roman" w:eastAsia="Times New Roman" w:hAnsi="Times New Roman"/>
          <w:sz w:val="24"/>
          <w:szCs w:val="24"/>
        </w:rPr>
        <w:t xml:space="preserve">PCNME computes T_exit per step, against the specific fog node handling that step. Step 2 on Fog A gets its own T_exit calculation based on the vehicle's closing speed toward Fog A's boundary. Step 3 on Fog C gets a separate calculation based on the vehicle's approach toward Fog C. Step 5 (alert generation, 50 MI, 25 ms exec) almost always falls into direct mode because it is so fast.</w:t>
      </w:r>
    </w:p>
    <w:p>
      <w:pPr>
        <w:spacing w:after="120" w:before="0"/>
      </w:pPr>
      <w:r>
        <w:rPr>
          <w:rFonts w:ascii="Times New Roman" w:cs="Times New Roman" w:eastAsia="Times New Roman" w:hAnsi="Times New Roman"/>
          <w:sz w:val="24"/>
          <w:szCs w:val="24"/>
        </w:rPr>
        <w:t xml:space="preserve">This granularity is only possible because the Spatial Tag provides full position and velocity information on every task submission, and because the architecture tracks per-step assignments explicitly as part of the DAG processing pipeline.</w:t>
      </w:r>
    </w:p>
    <w:p>
      <w:r>
        <w:br w:type="page"/>
      </w:r>
    </w:p>
    <w:p>
      <w:pPr>
        <w:pStyle w:val="Heading1"/>
        <w:pBdr>
          <w:bottom w:val="single" w:color="000000" w:sz="4" w:space="4"/>
        </w:pBdr>
        <w:spacing w:after="160" w:before="480"/>
      </w:pPr>
      <w:r>
        <w:rPr>
          <w:rFonts w:ascii="Arial" w:cs="Arial" w:eastAsia="Arial" w:hAnsi="Arial"/>
          <w:b/>
          <w:bCs/>
          <w:color w:val="000000"/>
          <w:sz w:val="30"/>
          <w:szCs w:val="30"/>
        </w:rPr>
        <w:t xml:space="preserve">8.  Simulation Design</w:t>
      </w:r>
    </w:p>
    <w:p>
      <w:pPr>
        <w:spacing w:after="120" w:before="0"/>
      </w:pPr>
      <w:r>
        <w:rPr>
          <w:rFonts w:ascii="Times New Roman" w:cs="Times New Roman" w:eastAsia="Times New Roman" w:hAnsi="Times New Roman"/>
          <w:sz w:val="24"/>
          <w:szCs w:val="24"/>
        </w:rPr>
        <w:t xml:space="preserve">The simulation is implemented in Python using SimPy for discrete event simulation, pymoo for NSGA-II with MMDE, and PyTorch for both DRL agents. The choice of pure Python over iFogSim (used in Papers 1 and 2) allows full control over the simulation loop, clean integration between the optimizer and the agents, and straightforward debugging of the mobility logic.</w:t>
      </w:r>
    </w:p>
    <w:p>
      <w:pPr>
        <w:pStyle w:val="Heading2"/>
        <w:spacing w:after="120" w:before="320"/>
      </w:pPr>
      <w:r>
        <w:rPr>
          <w:rFonts w:ascii="Arial" w:cs="Arial" w:eastAsia="Arial" w:hAnsi="Arial"/>
          <w:b/>
          <w:bCs/>
          <w:color w:val="000000"/>
          <w:sz w:val="26"/>
          <w:szCs w:val="26"/>
        </w:rPr>
        <w:t xml:space="preserve">8.1  Environment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Parameter</w:t>
            </w:r>
          </w:p>
        </w:tc>
        <w:tc>
          <w:tcPr>
            <w:tcW w:type="dxa" w:w="28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35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Simulation tool</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SimPy + PyTorch + pymoo</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Discrete event simulation with integrated DRL training</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City grid</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1,000 × 1,000 m</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Simplified Istanbul district with four fog nodes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 node positions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A:(200,500) B:(500,200) C:(800,500) D:(500,800)</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Besiktas, Sisli, Kadikoy, Uskudar</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 MIPS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2,000 per node</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Each node: 2 billion instructions per second</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Cloud MIPS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8,000</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4× faster than fog; +20–50 ms WAN delay</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 coverage radius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250 m</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Dense urban 5G deployment</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EC threshold θ</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1.0 s</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Boulder / pebble boundary</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Number of vehicles</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50</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Each generating 10 DAG tasks per second</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Vehicle mobility</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Random Waypoint on road grid</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Speed from Gaussian(μ=60, σ=15 km/h)</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Simulation duration</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600 s (10 min)</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Warm-up: first 60 s excluded from results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Independent runs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 seeds</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For statistical validity of reported metrics</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NSGA-II population</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100 chromosomes</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Standard for this problem scale</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NSGA-II generations</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200</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Sufficient for convergence on pebble batches of 100</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MMDE F</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0.5</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Scaling factor from Paper 1 baseline</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MMDE CR</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0.9</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Crossover rate from Paper 1 baseline</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Agent 1 learning rate</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0.001 (Adam)</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Standard for DQN in discrete action spaces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Agent 1 gamma</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0.95</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Near-future focused; consequences observed within 1–2 s</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Agent 1 epsilon</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0.30 → 0.05</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Decay over first 10,000 steps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Replay buffer size</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50,000 transitions</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Prevents temporal correlation in mini-batches</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Target network update</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Every 1,000 steps</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Provides stable training targets</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Fog-cloud bandwidth</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 Gbps</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Urban fibre backbone</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Fog-fog bandwidth</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100 Mbps</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Inter-node mesh</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WAN delay</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20–50 ms</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 to cloud propagation</w:t>
            </w:r>
          </w:p>
        </w:tc>
      </w:tr>
      <w:tr>
        <w:tc>
          <w:tcPr>
            <w:tcW w:type="dxa" w:w="3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5G latency</w:t>
            </w:r>
          </w:p>
        </w:tc>
        <w:tc>
          <w:tcPr>
            <w:tcW w:type="dxa" w:w="2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1–3 ms</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Vehicle to fog one-way</w:t>
            </w:r>
          </w:p>
        </w:tc>
      </w:tr>
      <w:tr>
        <w:tc>
          <w:tcPr>
            <w:tcW w:type="dxa" w:w="3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SDN rule install</w:t>
            </w:r>
          </w:p>
        </w:tc>
        <w:tc>
          <w:tcPr>
            <w:tcW w:type="dxa" w:w="2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&lt; 5 ms (pre-installed)</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8–15 ms for reactive new-flow handling</w:t>
            </w:r>
          </w:p>
        </w:tc>
      </w:tr>
    </w:tbl>
    <w:p>
      <w:pPr>
        <w:spacing w:after="240" w:before="80"/>
        <w:jc w:val="center"/>
      </w:pPr>
      <w:r>
        <w:rPr>
          <w:rFonts w:ascii="Times New Roman" w:cs="Times New Roman" w:eastAsia="Times New Roman" w:hAnsi="Times New Roman"/>
          <w:i/>
          <w:iCs/>
          <w:sz w:val="24"/>
          <w:szCs w:val="24"/>
        </w:rPr>
        <w:t xml:space="preserve">Table 9. Full simulation parameter set.</w:t>
      </w:r>
    </w:p>
    <w:p>
      <w:pPr>
        <w:pStyle w:val="Heading2"/>
        <w:spacing w:after="120" w:before="320"/>
      </w:pPr>
      <w:r>
        <w:rPr>
          <w:rFonts w:ascii="Arial" w:cs="Arial" w:eastAsia="Arial" w:hAnsi="Arial"/>
          <w:b/>
          <w:bCs/>
          <w:color w:val="000000"/>
          <w:sz w:val="26"/>
          <w:szCs w:val="26"/>
        </w:rPr>
        <w:t xml:space="preserve">8.2  Baselines</w:t>
      </w:r>
    </w:p>
    <w:p>
      <w:pPr>
        <w:spacing w:after="120" w:before="0"/>
      </w:pPr>
      <w:r>
        <w:rPr>
          <w:rFonts w:ascii="Times New Roman" w:cs="Times New Roman" w:eastAsia="Times New Roman" w:hAnsi="Times New Roman"/>
          <w:sz w:val="24"/>
          <w:szCs w:val="24"/>
        </w:rPr>
        <w:t xml:space="preserve">Four systems run in the same simulation environment with identical parameters. The comparison is fair because all four use the same task model, the same vehicle mobility, and the same fog topology.</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System</w:t>
            </w:r>
          </w:p>
        </w:tc>
        <w:tc>
          <w:tcPr>
            <w:tcW w:type="dxa" w:w="38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Components included</w:t>
            </w:r>
          </w:p>
        </w:tc>
        <w:tc>
          <w:tcPr>
            <w:tcW w:type="dxa" w:w="35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What it isolates</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Baseline 1 — Random</w:t>
            </w:r>
          </w:p>
        </w:tc>
        <w:tc>
          <w:tcPr>
            <w:tcW w:type="dxa" w:w="3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Random fog node assignment per pebble step. No broker, no optimization, no mobility handling.</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Provides the floor. Any system should outperform random placement.</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Baseline 2 — Greedy</w:t>
            </w:r>
          </w:p>
        </w:tc>
        <w:tc>
          <w:tcPr>
            <w:tcW w:type="dxa" w:w="3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Assign each pebble step to the least-loaded fog node at arrival time. No pre-filtering, no optimization, no mobility handling.</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Common real-world heuristic. Shows what simple load-aware placement achieves.</w:t>
            </w:r>
          </w:p>
        </w:tc>
      </w:tr>
      <w:tr>
        <w:tc>
          <w:tcPr>
            <w:tcW w:type="dxa" w:w="2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Baseline 3 — NSGA-II only</w:t>
            </w:r>
          </w:p>
        </w:tc>
        <w:tc>
          <w:tcPr>
            <w:tcW w:type="dxa" w:w="38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TOF-Broker + MMDE-NSGA-II offline optimizer. Static routing decisions applied live. Reactive handoff via NTB/HTB only.</w:t>
            </w:r>
          </w:p>
        </w:tc>
        <w:tc>
          <w:tcPr>
            <w:tcW w:type="dxa" w:w="35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Isolates the contribution of the two online DRL agents. Shows how much the agents add over a well-optimized static policy.</w:t>
            </w:r>
          </w:p>
        </w:tc>
      </w:tr>
      <w:tr>
        <w:tc>
          <w:tcPr>
            <w:tcW w:type="dxa" w:w="2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Proposed — Full PCNME</w:t>
            </w:r>
          </w:p>
        </w:tc>
        <w:tc>
          <w:tcPr>
            <w:tcW w:type="dxa" w:w="38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TOF-Broker + Aggregator + MMDE-NSGA-II pre-training + DRL Agent 1 + DRL Agent 2 + proactive handoff + NTB/HTB fallback.</w:t>
            </w:r>
          </w:p>
        </w:tc>
        <w:tc>
          <w:tcPr>
            <w:tcW w:type="dxa" w:w="35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The complete system. Should outperform all three baselines on all metrics.</w:t>
            </w:r>
          </w:p>
        </w:tc>
      </w:tr>
    </w:tbl>
    <w:p>
      <w:pPr>
        <w:spacing w:after="240" w:before="80"/>
        <w:jc w:val="center"/>
      </w:pPr>
      <w:r>
        <w:rPr>
          <w:rFonts w:ascii="Times New Roman" w:cs="Times New Roman" w:eastAsia="Times New Roman" w:hAnsi="Times New Roman"/>
          <w:i/>
          <w:iCs/>
          <w:sz w:val="24"/>
          <w:szCs w:val="24"/>
        </w:rPr>
        <w:t xml:space="preserve">Table 10. Four systems compared in simulation.</w:t>
      </w:r>
    </w:p>
    <w:p>
      <w:pPr>
        <w:pStyle w:val="Heading2"/>
        <w:spacing w:after="120" w:before="320"/>
      </w:pPr>
      <w:r>
        <w:rPr>
          <w:rFonts w:ascii="Arial" w:cs="Arial" w:eastAsia="Arial" w:hAnsi="Arial"/>
          <w:b/>
          <w:bCs/>
          <w:color w:val="000000"/>
          <w:sz w:val="26"/>
          <w:szCs w:val="26"/>
        </w:rPr>
        <w:t xml:space="preserve">8.3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400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Definition</w:t>
            </w:r>
          </w:p>
        </w:tc>
        <w:tc>
          <w:tcPr>
            <w:tcW w:type="dxa" w:w="2760"/>
            <w:tcBorders>
              <w:top w:val="single" w:color="999999" w:sz="1"/>
              <w:left w:val="single" w:color="999999" w:sz="1"/>
              <w:bottom w:val="single" w:color="999999" w:sz="1"/>
              <w:right w:val="single" w:color="999999" w:sz="1"/>
            </w:tcBorders>
            <w:shd w:fill="1A1A1A" w:val="clear"/>
            <w:tcMar>
              <w:top w:type="dxa" w:w="80"/>
              <w:left w:type="dxa" w:w="120"/>
              <w:bottom w:type="dxa" w:w="80"/>
              <w:right w:type="dxa" w:w="80"/>
            </w:tcMar>
          </w:tcPr>
          <w:p>
            <w:r>
              <w:rPr>
                <w:rFonts w:ascii="Arial" w:cs="Arial" w:eastAsia="Arial" w:hAnsi="Arial"/>
                <w:b/>
                <w:bCs/>
                <w:color w:val="FFFFFF"/>
                <w:sz w:val="20"/>
                <w:szCs w:val="20"/>
              </w:rPr>
              <w:t xml:space="preserve">Target</w:t>
            </w:r>
          </w:p>
        </w:tc>
      </w:tr>
      <w:t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Average task latency</w:t>
            </w:r>
          </w:p>
        </w:tc>
        <w:tc>
          <w:tcPr>
            <w:tcW w:type="dxa" w:w="4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Mean end-to-end time from Step 1 start to Step 5 result delivery, in ms.</w:t>
            </w:r>
          </w:p>
        </w:tc>
        <w:tc>
          <w:tcPr>
            <w:tcW w:type="dxa" w:w="27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Lower is better. Primary metric.</w:t>
            </w:r>
          </w:p>
        </w:tc>
      </w:tr>
      <w:tr>
        <w:tc>
          <w:tcPr>
            <w:tcW w:type="dxa" w:w="26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Task feasibility rate</w:t>
            </w:r>
          </w:p>
        </w:tc>
        <w:tc>
          <w:tcPr>
            <w:tcW w:type="dxa" w:w="4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Percentage of complete DAG tasks delivered within the 200 ms total deadline.</w:t>
            </w:r>
          </w:p>
        </w:tc>
        <w:tc>
          <w:tcPr>
            <w:tcW w:type="dxa" w:w="27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Must exceed 90% for the system to be viable.</w:t>
            </w:r>
          </w:p>
        </w:tc>
      </w:tr>
      <w:t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Average energy per task</w:t>
            </w:r>
          </w:p>
        </w:tc>
        <w:tc>
          <w:tcPr>
            <w:tcW w:type="dxa" w:w="4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Mean sum of transmission and computation energy across all steps, in joules.</w:t>
            </w:r>
          </w:p>
        </w:tc>
        <w:tc>
          <w:tcPr>
            <w:tcW w:type="dxa" w:w="27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Lower is better. Secondary optimization objective.</w:t>
            </w:r>
          </w:p>
        </w:tc>
      </w:tr>
      <w:tr>
        <w:tc>
          <w:tcPr>
            <w:tcW w:type="dxa" w:w="26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Handoff success rate</w:t>
            </w:r>
          </w:p>
        </w:tc>
        <w:tc>
          <w:tcPr>
            <w:tcW w:type="dxa" w:w="4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Percentage of zone-crossing events where the task was delivered without re-submission.</w:t>
            </w:r>
          </w:p>
        </w:tc>
        <w:tc>
          <w:tcPr>
            <w:tcW w:type="dxa" w:w="27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Should exceed 90% to validate the proactive mobility layer.</w:t>
            </w:r>
          </w:p>
        </w:tc>
      </w:tr>
      <w:t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Fog utilisation balance</w:t>
            </w:r>
          </w:p>
        </w:tc>
        <w:tc>
          <w:tcPr>
            <w:tcW w:type="dxa" w:w="4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Standard deviation of CPU utilisation across the four fog nodes.</w:t>
            </w:r>
          </w:p>
        </w:tc>
        <w:tc>
          <w:tcPr>
            <w:tcW w:type="dxa" w:w="27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Lower is better. High SD means one node is overloaded while others are idle.</w:t>
            </w:r>
          </w:p>
        </w:tc>
      </w:tr>
      <w:tr>
        <w:tc>
          <w:tcPr>
            <w:tcW w:type="dxa" w:w="26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SDN pre-install hit rate</w:t>
            </w:r>
          </w:p>
        </w:tc>
        <w:tc>
          <w:tcPr>
            <w:tcW w:type="dxa" w:w="400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Percentage of flows that hit a pre-installed rule rather than triggering reactive controller handling.</w:t>
            </w:r>
          </w:p>
        </w:tc>
        <w:tc>
          <w:tcPr>
            <w:tcW w:type="dxa" w:w="2760"/>
            <w:tcBorders>
              <w:top w:val="single" w:color="999999" w:sz="1"/>
              <w:left w:val="single" w:color="999999" w:sz="1"/>
              <w:bottom w:val="single" w:color="999999" w:sz="1"/>
              <w:right w:val="single" w:color="999999" w:sz="1"/>
            </w:tcBorders>
            <w:shd w:fill="F5F5F5"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Higher is better. Validates Agent 2's predictive behaviour.</w:t>
            </w:r>
          </w:p>
        </w:tc>
      </w:tr>
      <w:t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Pareto front hypervolume</w:t>
            </w:r>
          </w:p>
        </w:tc>
        <w:tc>
          <w:tcPr>
            <w:tcW w:type="dxa" w:w="40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Quality metric for the offline NSGA-II Pareto front. Measures coverage of the objective space.</w:t>
            </w:r>
          </w:p>
        </w:tc>
        <w:tc>
          <w:tcPr>
            <w:tcW w:type="dxa" w:w="276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80"/>
            </w:tcMar>
          </w:tcPr>
          <w:p>
            <w:r>
              <w:rPr>
                <w:rFonts w:ascii="Times New Roman" w:cs="Times New Roman" w:eastAsia="Times New Roman" w:hAnsi="Times New Roman"/>
                <w:b w:val="false"/>
                <w:bCs w:val="false"/>
                <w:color w:val="000000"/>
                <w:sz w:val="21"/>
                <w:szCs w:val="21"/>
              </w:rPr>
              <w:t xml:space="preserve">Used to confirm MMDE mutation outperforms standard mutation.</w:t>
            </w:r>
          </w:p>
        </w:tc>
      </w:tr>
    </w:tbl>
    <w:p>
      <w:pPr>
        <w:spacing w:after="240" w:before="80"/>
        <w:jc w:val="center"/>
      </w:pPr>
      <w:r>
        <w:rPr>
          <w:rFonts w:ascii="Times New Roman" w:cs="Times New Roman" w:eastAsia="Times New Roman" w:hAnsi="Times New Roman"/>
          <w:i/>
          <w:iCs/>
          <w:sz w:val="24"/>
          <w:szCs w:val="24"/>
        </w:rPr>
        <w:t xml:space="preserve">Table 11. Evaluation metrics.</w:t>
      </w:r>
    </w:p>
    <w:p>
      <w:pPr>
        <w:spacing w:after="100" w:before="0"/>
      </w:pPr>
    </w:p>
    <w:p>
      <w:pPr>
        <w:spacing w:after="0" w:before="240"/>
        <w:jc w:val="center"/>
      </w:pPr>
      <w:r>
        <w:rPr>
          <w:rFonts w:ascii="Times New Roman" w:cs="Times New Roman" w:eastAsia="Times New Roman" w:hAnsi="Times New Roman"/>
          <w:i/>
          <w:iCs/>
          <w:sz w:val="18"/>
          <w:szCs w:val="18"/>
        </w:rPr>
        <w:t xml:space="preserve">Imed Eddine Benmadi — Predictive Cloud-Native Mobile Edge — Architecture Proposal v2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40"/>
      <w:outlineLvl w:val="2"/>
    </w:pPr>
    <w:rPr>
      <w:rFonts w:ascii="Arial" w:cs="Arial" w:eastAsia="Arial" w:hAnsi="Arial"/>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2026-04-13T21:38:07.754Z</dcterms:created>
  <dcterms:modified xsi:type="dcterms:W3CDTF">2026-04-13T21:38:07.785Z</dcterms:modified>
</cp:coreProperties>
</file>

<file path=docProps/custom.xml><?xml version="1.0" encoding="utf-8"?>
<Properties xmlns="http://schemas.openxmlformats.org/officeDocument/2006/custom-properties" xmlns:vt="http://schemas.openxmlformats.org/officeDocument/2006/docPropsVTypes"/>
</file>