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595959"/>
          <w:sz w:val="21"/>
        </w:rPr>
        <w:t>Progetto Arcadium</w:t>
      </w:r>
      <w:r>
        <w:rPr>
          <w:rFonts w:ascii="Calibri" w:hAnsi="Calibri"/>
          <w:b/>
          <w:i w:val="0"/>
          <w:color w:val="595959"/>
          <w:sz w:val="21"/>
        </w:rPr>
        <w:t xml:space="preserve">   •   Milestone 4 — Backend Spring Boot</w:t>
      </w:r>
    </w:p>
    <w:p>
      <w:pPr>
        <w:spacing w:after="40" w:before="120"/>
      </w:pPr>
      <w:r>
        <w:rPr>
          <w:rFonts w:ascii="Calibri" w:hAnsi="Calibri"/>
          <w:b/>
          <w:i w:val="0"/>
          <w:color w:val="5A2CA0"/>
          <w:sz w:val="32"/>
        </w:rPr>
        <w:t>M4-T11 — Motore achievement (sblocco data-driven)</w:t>
      </w:r>
    </w:p>
    <w:p>
      <w:pPr>
        <w:spacing w:after="160" w:before="0"/>
      </w:pPr>
      <w:r>
        <w:rPr>
          <w:rFonts w:ascii="Calibri" w:hAnsi="Calibri"/>
          <w:b w:val="0"/>
          <w:i/>
          <w:color w:val="595959"/>
          <w:sz w:val="21"/>
        </w:rPr>
        <w:t>Gamification interna: valutazione delle metriche e sblocco dei badge — Team ACE5</w:t>
      </w:r>
    </w:p>
    <w:p>
      <w:pPr>
        <w:keepNext/>
        <w:spacing w:after="100" w:before="260"/>
      </w:pPr>
      <w:r>
        <w:rPr>
          <w:rFonts w:ascii="Calibri" w:hAnsi="Calibri"/>
          <w:b/>
          <w:i w:val="0"/>
          <w:color w:val="1A1A1A"/>
          <w:sz w:val="25"/>
        </w:rPr>
        <w:t>1.  Obiettivo della task</w:t>
      </w:r>
    </w:p>
    <w:p>
      <w:pPr>
        <w:spacing w:after="120" w:before="0"/>
      </w:pPr>
      <w:r>
        <w:rPr>
          <w:rFonts w:ascii="Calibri" w:hAnsi="Calibri"/>
          <w:b w:val="0"/>
          <w:i w:val="0"/>
          <w:color w:val="1A1A1A"/>
          <w:sz w:val="21"/>
        </w:rPr>
        <w:t>Implementare il motore di sblocco degli achievement interni di Arcadium: il sistema che decide quali badge un utente ha conquistato e li assegna. Copre il requisito di commessa della gamification (M1-T7) e gira sopra la base di sicurezza (M4-T3), riusando le metriche gia' calcolate dalle statistiche personali (M4-T10).</w:t>
      </w:r>
    </w:p>
    <w:p>
      <w:pPr>
        <w:spacing w:after="120" w:before="0"/>
      </w:pPr>
      <w:r>
        <w:rPr>
          <w:rFonts w:ascii="Calibri" w:hAnsi="Calibri"/>
          <w:b w:val="0"/>
          <w:i w:val="0"/>
          <w:color w:val="1A1A1A"/>
          <w:sz w:val="21"/>
        </w:rPr>
        <w:t xml:space="preserve">L’esito atteso e’ un endpoint </w:t>
      </w:r>
      <w:r>
        <w:rPr>
          <w:rFonts w:ascii="Calibri" w:hAnsi="Calibri"/>
          <w:b/>
          <w:i w:val="0"/>
          <w:color w:val="1A1A1A"/>
          <w:sz w:val="21"/>
        </w:rPr>
        <w:t>GET /api/achievements</w:t>
      </w:r>
      <w:r>
        <w:rPr>
          <w:rFonts w:ascii="Calibri" w:hAnsi="Calibri"/>
          <w:b w:val="0"/>
          <w:i w:val="0"/>
          <w:color w:val="1A1A1A"/>
          <w:sz w:val="21"/>
        </w:rPr>
        <w:t xml:space="preserve"> che elenca i badge con avanzamento e stato di sblocco, e un endpoint </w:t>
      </w:r>
      <w:r>
        <w:rPr>
          <w:rFonts w:ascii="Calibri" w:hAnsi="Calibri"/>
          <w:b/>
          <w:i w:val="0"/>
          <w:color w:val="1A1A1A"/>
          <w:sz w:val="21"/>
        </w:rPr>
        <w:t>POST /api/achievements/evaluate</w:t>
      </w:r>
      <w:r>
        <w:rPr>
          <w:rFonts w:ascii="Calibri" w:hAnsi="Calibri"/>
          <w:b w:val="0"/>
          <w:i w:val="0"/>
          <w:color w:val="1A1A1A"/>
          <w:sz w:val="21"/>
        </w:rPr>
        <w:t xml:space="preserve"> che valuta le metriche dell’utente e sblocca quelli appena raggiunti. Il sistema e’ data-driven: nessun codice dedicato a un singolo badge.</w:t>
      </w:r>
    </w:p>
    <w:p>
      <w:pPr>
        <w:keepNext/>
        <w:spacing w:after="100" w:before="260"/>
      </w:pPr>
      <w:r>
        <w:rPr>
          <w:rFonts w:ascii="Calibri" w:hAnsi="Calibri"/>
          <w:b/>
          <w:i w:val="0"/>
          <w:color w:val="1A1A1A"/>
          <w:sz w:val="25"/>
        </w:rPr>
        <w:t>2.  Perimetro e struttura</w:t>
      </w:r>
    </w:p>
    <w:p>
      <w:pPr>
        <w:spacing w:after="120" w:before="0"/>
      </w:pPr>
      <w:r>
        <w:rPr>
          <w:rFonts w:ascii="Calibri" w:hAnsi="Calibri"/>
          <w:b w:val="0"/>
          <w:i w:val="0"/>
          <w:color w:val="1A1A1A"/>
          <w:sz w:val="21"/>
        </w:rPr>
        <w:t>La task introduce un controller, un service e un DTO; aggiorna i due repository achievement con i metodi di query necessari. Nessuna nuova dipendenza, nessuna modifica a SecurityConfig, application.yml o pom.xml.</w:t>
      </w:r>
    </w:p>
    <w:p>
      <w:pPr>
        <w:pStyle w:val="ListBullet"/>
        <w:spacing w:after="60"/>
      </w:pPr>
      <w:r>
        <w:rPr>
          <w:rFonts w:ascii="Calibri" w:hAnsi="Calibri"/>
          <w:b/>
          <w:i w:val="0"/>
          <w:color w:val="1A1A1A"/>
          <w:sz w:val="21"/>
        </w:rPr>
        <w:t xml:space="preserve">Nuovi: </w:t>
      </w:r>
      <w:r>
        <w:rPr>
          <w:rFonts w:ascii="Calibri" w:hAnsi="Calibri"/>
          <w:b w:val="0"/>
          <w:i w:val="0"/>
          <w:color w:val="1A1A1A"/>
          <w:sz w:val="21"/>
        </w:rPr>
        <w:t>controller/AchievementController, service/AchievementService e il DTO AchievementResponse.</w:t>
      </w:r>
    </w:p>
    <w:p>
      <w:pPr>
        <w:pStyle w:val="ListBullet"/>
        <w:spacing w:after="60"/>
      </w:pPr>
      <w:r>
        <w:rPr>
          <w:rFonts w:ascii="Calibri" w:hAnsi="Calibri"/>
          <w:b/>
          <w:i w:val="0"/>
          <w:color w:val="1A1A1A"/>
          <w:sz w:val="21"/>
        </w:rPr>
        <w:t xml:space="preserve">Modifiche: </w:t>
      </w:r>
      <w:r>
        <w:rPr>
          <w:rFonts w:ascii="Calibri" w:hAnsi="Calibri"/>
          <w:b w:val="0"/>
          <w:i w:val="0"/>
          <w:color w:val="1A1A1A"/>
          <w:sz w:val="21"/>
        </w:rPr>
        <w:t>AchievementRepository (findByIsActiveTrueOrderByIdAsc) e UserAchievementRepository (findByUserWithAchievement, con fetch join sul badge).</w:t>
      </w:r>
    </w:p>
    <w:p>
      <w:pPr>
        <w:pStyle w:val="ListBullet"/>
        <w:spacing w:after="60"/>
      </w:pPr>
      <w:r>
        <w:rPr>
          <w:rFonts w:ascii="Calibri" w:hAnsi="Calibri"/>
          <w:b/>
          <w:i w:val="0"/>
          <w:color w:val="1A1A1A"/>
          <w:sz w:val="21"/>
        </w:rPr>
        <w:t xml:space="preserve">Riuso: </w:t>
      </w:r>
      <w:r>
        <w:rPr>
          <w:rFonts w:ascii="Calibri" w:hAnsi="Calibri"/>
          <w:b w:val="0"/>
          <w:i w:val="0"/>
          <w:color w:val="1A1A1A"/>
          <w:sz w:val="21"/>
        </w:rPr>
        <w:t>StatsService (M4-T10) per le metriche; le entita’ Achievement e UserAchievement e le loro chiavi, definite in M4-T2 sullo schema di M2-T8.</w:t>
      </w:r>
    </w:p>
    <w:p>
      <w:pPr>
        <w:pStyle w:val="ListBullet"/>
        <w:spacing w:after="60"/>
      </w:pPr>
      <w:r>
        <w:rPr>
          <w:rFonts w:ascii="Calibri" w:hAnsi="Calibri"/>
          <w:b/>
          <w:i w:val="0"/>
          <w:color w:val="1A1A1A"/>
          <w:sz w:val="21"/>
        </w:rPr>
        <w:t xml:space="preserve">Invariato: </w:t>
      </w:r>
      <w:r>
        <w:rPr>
          <w:rFonts w:ascii="Calibri" w:hAnsi="Calibri"/>
          <w:b w:val="0"/>
          <w:i w:val="0"/>
          <w:color w:val="1A1A1A"/>
          <w:sz w:val="21"/>
        </w:rPr>
        <w:t>nessuna nuova chiave in messages*.properties — gli endpoint operano sui dati di chi chiama e non hanno esiti d’errore da localizzare.</w:t>
      </w:r>
    </w:p>
    <w:p>
      <w:pPr>
        <w:spacing w:after="120" w:before="0"/>
      </w:pPr>
      <w:r>
        <w:rPr>
          <w:rFonts w:ascii="Calibri" w:hAnsi="Calibri"/>
          <w:b w:val="0"/>
          <w:i w:val="0"/>
          <w:color w:val="1A1A1A"/>
          <w:sz w:val="21"/>
        </w:rPr>
        <w:t>Restano fuori perimetro: le notifiche di sblocco (tabelle future-ready, M2-T9) e la pagina achievement con i badge e le barre di avanzamento (M5), che consuma questi endpoint. Entrambi gli endpoint richiedono autenticazione (SecurityConfig, M4-T3).</w:t>
      </w:r>
    </w:p>
    <w:p>
      <w:pPr>
        <w:keepNext/>
        <w:spacing w:after="100" w:before="260"/>
      </w:pPr>
      <w:r>
        <w:rPr>
          <w:rFonts w:ascii="Calibri" w:hAnsi="Calibri"/>
          <w:b/>
          <w:i w:val="0"/>
          <w:color w:val="1A1A1A"/>
          <w:sz w:val="25"/>
        </w:rPr>
        <w:t>3.  Scelte di design</w:t>
      </w:r>
    </w:p>
    <w:p>
      <w:pPr>
        <w:pStyle w:val="ListBullet"/>
        <w:spacing w:after="60"/>
      </w:pPr>
      <w:r>
        <w:rPr>
          <w:rFonts w:ascii="Calibri" w:hAnsi="Calibri"/>
          <w:b/>
          <w:i w:val="0"/>
          <w:color w:val="1A1A1A"/>
          <w:sz w:val="21"/>
        </w:rPr>
        <w:t xml:space="preserve">Motore data-driven, non un badge per volta. </w:t>
      </w:r>
      <w:r>
        <w:rPr>
          <w:rFonts w:ascii="Calibri" w:hAnsi="Calibri"/>
          <w:b w:val="0"/>
          <w:i w:val="0"/>
          <w:color w:val="1A1A1A"/>
          <w:sz w:val="21"/>
        </w:rPr>
        <w:t>Ogni definizione (seed R__achievements.sql) porta una metric e una threshold; il motore confronta il valore della metrica dell’utente con la soglia. Aggiungere un badge = aggiungere una riga al seed, senza toccare il codice (M1-T7 §3).</w:t>
      </w:r>
    </w:p>
    <w:p>
      <w:pPr>
        <w:pStyle w:val="ListBullet"/>
        <w:spacing w:after="60"/>
      </w:pPr>
      <w:r>
        <w:rPr>
          <w:rFonts w:ascii="Calibri" w:hAnsi="Calibri"/>
          <w:b/>
          <w:i w:val="0"/>
          <w:color w:val="1A1A1A"/>
          <w:sz w:val="21"/>
        </w:rPr>
        <w:t xml:space="preserve">Metriche riusate da M4-T10. </w:t>
      </w:r>
      <w:r>
        <w:rPr>
          <w:rFonts w:ascii="Calibri" w:hAnsi="Calibri"/>
          <w:b w:val="0"/>
          <w:i w:val="0"/>
          <w:color w:val="1A1A1A"/>
          <w:sz w:val="21"/>
        </w:rPr>
        <w:t>Non si ricalcola nulla: games_owned, games_finished/abbandonato/in corso, playtime_hours, wishlist_size e distinct_genres arrivano dall’aggregato di StatsService. I conteggi per stato si leggono dalla ripartizione byStatus.</w:t>
      </w:r>
    </w:p>
    <w:p>
      <w:pPr>
        <w:pStyle w:val="ListBullet"/>
        <w:spacing w:after="60"/>
      </w:pPr>
      <w:r>
        <w:rPr>
          <w:rFonts w:ascii="Calibri" w:hAnsi="Calibri"/>
          <w:b/>
          <w:i w:val="0"/>
          <w:color w:val="1A1A1A"/>
          <w:sz w:val="21"/>
        </w:rPr>
        <w:t xml:space="preserve">Sblocco idempotente. </w:t>
      </w:r>
      <w:r>
        <w:rPr>
          <w:rFonts w:ascii="Calibri" w:hAnsi="Calibri"/>
          <w:b w:val="0"/>
          <w:i w:val="0"/>
          <w:color w:val="1A1A1A"/>
          <w:sz w:val="21"/>
        </w:rPr>
        <w:t>Un badge gia’ presente in user_achievement non viene ri-sbloccato; evaluate rieseguito senza nuovi progressi non produce nulla. Lo sblocco carica una sola volta l’insieme dei badge gia’ posseduti.</w:t>
      </w:r>
    </w:p>
    <w:p>
      <w:pPr>
        <w:pStyle w:val="ListBullet"/>
        <w:spacing w:after="60"/>
      </w:pPr>
      <w:r>
        <w:rPr>
          <w:rFonts w:ascii="Calibri" w:hAnsi="Calibri"/>
          <w:b/>
          <w:i w:val="0"/>
          <w:color w:val="1A1A1A"/>
          <w:sz w:val="21"/>
        </w:rPr>
        <w:t xml:space="preserve">Gli sblocchi non si revocano. </w:t>
      </w:r>
      <w:r>
        <w:rPr>
          <w:rFonts w:ascii="Calibri" w:hAnsi="Calibri"/>
          <w:b w:val="0"/>
          <w:i w:val="0"/>
          <w:color w:val="1A1A1A"/>
          <w:sz w:val="21"/>
        </w:rPr>
        <w:t>Coerente con M1-T7: i badge si disattivano (is_active), non si cancellano; un badge conquistato resta anche se in seguito l’utente scende sotto la soglia. Solo i badge attivi vengono valutati e mostrati.</w:t>
      </w:r>
    </w:p>
    <w:p>
      <w:pPr>
        <w:pStyle w:val="ListBullet"/>
        <w:spacing w:after="60"/>
      </w:pPr>
      <w:r>
        <w:rPr>
          <w:rFonts w:ascii="Calibri" w:hAnsi="Calibri"/>
          <w:b/>
          <w:i w:val="0"/>
          <w:color w:val="1A1A1A"/>
          <w:sz w:val="21"/>
        </w:rPr>
        <w:t xml:space="preserve">Robusto verso metriche non supportate. </w:t>
      </w:r>
      <w:r>
        <w:rPr>
          <w:rFonts w:ascii="Calibri" w:hAnsi="Calibri"/>
          <w:b w:val="0"/>
          <w:i w:val="0"/>
          <w:color w:val="1A1A1A"/>
          <w:sz w:val="21"/>
        </w:rPr>
        <w:t>Se una riga di seed usa una metrica non ancora gestita dal motore, l’avanzamento vale 0 e il badge resta non sbloccabile: l’endpoint non fallisce.</w:t>
      </w:r>
    </w:p>
    <w:p>
      <w:pPr>
        <w:pStyle w:val="ListBullet"/>
        <w:spacing w:after="60"/>
      </w:pPr>
      <w:r>
        <w:rPr>
          <w:rFonts w:ascii="Calibri" w:hAnsi="Calibri"/>
          <w:b/>
          <w:i w:val="0"/>
          <w:color w:val="1A1A1A"/>
          <w:sz w:val="21"/>
        </w:rPr>
        <w:t xml:space="preserve">Lettura e valutazione separate. </w:t>
      </w:r>
      <w:r>
        <w:rPr>
          <w:rFonts w:ascii="Calibri" w:hAnsi="Calibri"/>
          <w:b w:val="0"/>
          <w:i w:val="0"/>
          <w:color w:val="1A1A1A"/>
          <w:sz w:val="21"/>
        </w:rPr>
        <w:t>GET elenca (sola lettura, per la pagina badge); POST /evaluate e’ l’unico che scrive. L’avanzamento (progress) e’ il valore grezzo della metrica: il frontend disegna la barra come min(progress / threshold, 1).</w:t>
      </w:r>
    </w:p>
    <w:p>
      <w:pPr>
        <w:pStyle w:val="ListBullet"/>
        <w:spacing w:after="60"/>
      </w:pPr>
      <w:r>
        <w:rPr>
          <w:rFonts w:ascii="Calibri" w:hAnsi="Calibri"/>
          <w:b/>
          <w:i w:val="0"/>
          <w:color w:val="1A1A1A"/>
          <w:sz w:val="21"/>
        </w:rPr>
        <w:t xml:space="preserve">Utente dal token. </w:t>
      </w:r>
      <w:r>
        <w:rPr>
          <w:rFonts w:ascii="Calibri" w:hAnsi="Calibri"/>
          <w:b w:val="0"/>
          <w:i w:val="0"/>
          <w:color w:val="1A1A1A"/>
          <w:sz w:val="21"/>
        </w:rPr>
        <w:t>L’utente si ricava da @AuthenticationPrincipal (M4-T3): ognuno agisce solo sui propri achievement. Il riferimento AppUser per l’insert si ottiene con getReferenceById, come negli altri service (M4-T8).</w:t>
      </w:r>
    </w:p>
    <w:p>
      <w:pPr>
        <w:keepNext/>
        <w:spacing w:after="100" w:before="260"/>
      </w:pPr>
      <w:r>
        <w:rPr>
          <w:rFonts w:ascii="Calibri" w:hAnsi="Calibri"/>
          <w:b/>
          <w:i w:val="0"/>
          <w:color w:val="1A1A1A"/>
          <w:sz w:val="25"/>
        </w:rPr>
        <w:t>4.  Contratto degli endpoint</w:t>
      </w:r>
    </w:p>
    <w:tbl>
      <w:tblPr>
        <w:tblStyle w:val="TableGrid"/>
        <w:tblW w:type="auto" w:w="0"/>
        <w:tblLook w:firstColumn="1" w:firstRow="1" w:lastColumn="0" w:lastRow="0" w:noHBand="0" w:noVBand="1" w:val="04A0"/>
      </w:tblPr>
      <w:tblGrid>
        <w:gridCol w:w="3227"/>
        <w:gridCol w:w="3227"/>
        <w:gridCol w:w="3227"/>
      </w:tblGrid>
      <w:tr>
        <w:tc>
          <w:tcPr>
            <w:tcW w:type="dxa" w:w="1080"/>
            <w:shd w:val="clear" w:color="auto" w:fill="efeaf7"/>
          </w:tcPr>
          <w:p>
            <w:r/>
            <w:r>
              <w:rPr>
                <w:rFonts w:ascii="Calibri" w:hAnsi="Calibri"/>
                <w:b/>
                <w:i w:val="0"/>
                <w:color w:val="1A1A1A"/>
                <w:sz w:val="20"/>
              </w:rPr>
              <w:t>Metodo</w:t>
            </w:r>
          </w:p>
        </w:tc>
        <w:tc>
          <w:tcPr>
            <w:tcW w:type="dxa" w:w="3360"/>
            <w:shd w:val="clear" w:color="auto" w:fill="efeaf7"/>
          </w:tcPr>
          <w:p>
            <w:r/>
            <w:r>
              <w:rPr>
                <w:rFonts w:ascii="Calibri" w:hAnsi="Calibri"/>
                <w:b/>
                <w:i w:val="0"/>
                <w:color w:val="1A1A1A"/>
                <w:sz w:val="20"/>
              </w:rPr>
              <w:t>Path</w:t>
            </w:r>
          </w:p>
        </w:tc>
        <w:tc>
          <w:tcPr>
            <w:tcW w:type="dxa" w:w="5320"/>
            <w:shd w:val="clear" w:color="auto" w:fill="efeaf7"/>
          </w:tcPr>
          <w:p>
            <w:r/>
            <w:r>
              <w:rPr>
                <w:rFonts w:ascii="Calibri" w:hAnsi="Calibri"/>
                <w:b/>
                <w:i w:val="0"/>
                <w:color w:val="1A1A1A"/>
                <w:sz w:val="20"/>
              </w:rPr>
              <w:t>Esito</w:t>
            </w:r>
          </w:p>
        </w:tc>
      </w:tr>
      <w:tr>
        <w:tc>
          <w:tcPr>
            <w:tcW w:type="dxa" w:w="1080"/>
          </w:tcPr>
          <w:p>
            <w:r/>
            <w:r>
              <w:rPr>
                <w:rFonts w:ascii="Calibri" w:hAnsi="Calibri"/>
                <w:b w:val="0"/>
                <w:i w:val="0"/>
                <w:color w:val="1A1A1A"/>
                <w:sz w:val="20"/>
              </w:rPr>
              <w:t>GET</w:t>
            </w:r>
          </w:p>
        </w:tc>
        <w:tc>
          <w:tcPr>
            <w:tcW w:type="dxa" w:w="3360"/>
          </w:tcPr>
          <w:p>
            <w:r/>
            <w:r>
              <w:rPr>
                <w:rFonts w:ascii="Calibri" w:hAnsi="Calibri"/>
                <w:b w:val="0"/>
                <w:i w:val="0"/>
                <w:color w:val="1A1A1A"/>
                <w:sz w:val="20"/>
              </w:rPr>
              <w:t>/api/achievements</w:t>
            </w:r>
          </w:p>
        </w:tc>
        <w:tc>
          <w:tcPr>
            <w:tcW w:type="dxa" w:w="5320"/>
          </w:tcPr>
          <w:p>
            <w:r/>
            <w:r>
              <w:rPr>
                <w:rFonts w:ascii="Calibri" w:hAnsi="Calibri"/>
                <w:b w:val="0"/>
                <w:i w:val="0"/>
                <w:color w:val="1A1A1A"/>
                <w:sz w:val="20"/>
              </w:rPr>
              <w:t>200 — badge attivi con avanzamento e stato di sblocco</w:t>
            </w:r>
          </w:p>
        </w:tc>
      </w:tr>
      <w:tr>
        <w:tc>
          <w:tcPr>
            <w:tcW w:type="dxa" w:w="1080"/>
          </w:tcPr>
          <w:p>
            <w:r/>
            <w:r>
              <w:rPr>
                <w:rFonts w:ascii="Calibri" w:hAnsi="Calibri"/>
                <w:b w:val="0"/>
                <w:i w:val="0"/>
                <w:color w:val="1A1A1A"/>
                <w:sz w:val="20"/>
              </w:rPr>
              <w:t>POST</w:t>
            </w:r>
          </w:p>
        </w:tc>
        <w:tc>
          <w:tcPr>
            <w:tcW w:type="dxa" w:w="3360"/>
          </w:tcPr>
          <w:p>
            <w:r/>
            <w:r>
              <w:rPr>
                <w:rFonts w:ascii="Calibri" w:hAnsi="Calibri"/>
                <w:b w:val="0"/>
                <w:i w:val="0"/>
                <w:color w:val="1A1A1A"/>
                <w:sz w:val="20"/>
              </w:rPr>
              <w:t>/api/achievements/evaluate</w:t>
            </w:r>
          </w:p>
        </w:tc>
        <w:tc>
          <w:tcPr>
            <w:tcW w:type="dxa" w:w="5320"/>
          </w:tcPr>
          <w:p>
            <w:r/>
            <w:r>
              <w:rPr>
                <w:rFonts w:ascii="Calibri" w:hAnsi="Calibri"/>
                <w:b w:val="0"/>
                <w:i w:val="0"/>
                <w:color w:val="1A1A1A"/>
                <w:sz w:val="20"/>
              </w:rPr>
              <w:t>200 — elenco dei badge sbloccati in questa esecuzione (vuoto se nessuno)</w:t>
            </w:r>
          </w:p>
        </w:tc>
      </w:tr>
    </w:tbl>
    <w:p>
      <w:pPr>
        <w:spacing w:after="40"/>
      </w:pPr>
    </w:p>
    <w:p>
      <w:pPr>
        <w:keepNext/>
        <w:spacing w:after="100" w:before="260"/>
      </w:pPr>
      <w:r>
        <w:rPr>
          <w:rFonts w:ascii="Calibri" w:hAnsi="Calibri"/>
          <w:b/>
          <w:i w:val="0"/>
          <w:color w:val="1A1A1A"/>
          <w:sz w:val="25"/>
        </w:rPr>
        <w:t>5.  Metriche e badge di partenza (seed)</w:t>
      </w:r>
    </w:p>
    <w:p>
      <w:pPr>
        <w:spacing w:after="120" w:before="0"/>
      </w:pPr>
      <w:r>
        <w:rPr>
          <w:rFonts w:ascii="Calibri" w:hAnsi="Calibri"/>
          <w:b w:val="0"/>
          <w:i w:val="0"/>
          <w:color w:val="1A1A1A"/>
          <w:sz w:val="21"/>
        </w:rPr>
        <w:t xml:space="preserve">I badge iniziali (M1-T7 §5, seed R__achievements.sql) coprono cinque delle sette metriche ammesse. Le metriche per stato derivano dai codici del backlog: games_finished ← </w:t>
      </w:r>
      <w:r>
        <w:rPr>
          <w:rFonts w:ascii="Calibri" w:hAnsi="Calibri"/>
          <w:b/>
          <w:i w:val="0"/>
          <w:color w:val="1A1A1A"/>
          <w:sz w:val="21"/>
        </w:rPr>
        <w:t>finito</w:t>
      </w:r>
      <w:r>
        <w:rPr>
          <w:rFonts w:ascii="Calibri" w:hAnsi="Calibri"/>
          <w:b w:val="0"/>
          <w:i w:val="0"/>
          <w:color w:val="1A1A1A"/>
          <w:sz w:val="21"/>
        </w:rPr>
        <w:t xml:space="preserve">, games_abandoned ← </w:t>
      </w:r>
      <w:r>
        <w:rPr>
          <w:rFonts w:ascii="Calibri" w:hAnsi="Calibri"/>
          <w:b/>
          <w:i w:val="0"/>
          <w:color w:val="1A1A1A"/>
          <w:sz w:val="21"/>
        </w:rPr>
        <w:t>abbandonato</w:t>
      </w:r>
      <w:r>
        <w:rPr>
          <w:rFonts w:ascii="Calibri" w:hAnsi="Calibri"/>
          <w:b w:val="0"/>
          <w:i w:val="0"/>
          <w:color w:val="1A1A1A"/>
          <w:sz w:val="21"/>
        </w:rPr>
        <w:t xml:space="preserve">, games_in_progress ← </w:t>
      </w:r>
      <w:r>
        <w:rPr>
          <w:rFonts w:ascii="Calibri" w:hAnsi="Calibri"/>
          <w:b/>
          <w:i w:val="0"/>
          <w:color w:val="1A1A1A"/>
          <w:sz w:val="21"/>
        </w:rPr>
        <w:t>in_corso</w:t>
      </w:r>
      <w:r>
        <w:rPr>
          <w:rFonts w:ascii="Calibri" w:hAnsi="Calibri"/>
          <w:b w:val="0"/>
          <w:i w:val="0"/>
          <w:color w:val="1A1A1A"/>
          <w:sz w:val="21"/>
        </w:rPr>
        <w:t>.</w:t>
      </w:r>
    </w:p>
    <w:tbl>
      <w:tblPr>
        <w:tblStyle w:val="TableGrid"/>
        <w:tblW w:type="auto" w:w="0"/>
        <w:tblLook w:firstColumn="1" w:firstRow="1" w:lastColumn="0" w:lastRow="0" w:noHBand="0" w:noVBand="1" w:val="04A0"/>
      </w:tblPr>
      <w:tblGrid>
        <w:gridCol w:w="2420"/>
        <w:gridCol w:w="2420"/>
        <w:gridCol w:w="2420"/>
        <w:gridCol w:w="2420"/>
      </w:tblGrid>
      <w:tr>
        <w:tc>
          <w:tcPr>
            <w:tcW w:type="dxa" w:w="2200"/>
            <w:shd w:val="clear" w:color="auto" w:fill="efeaf7"/>
          </w:tcPr>
          <w:p>
            <w:r/>
            <w:r>
              <w:rPr>
                <w:rFonts w:ascii="Calibri" w:hAnsi="Calibri"/>
                <w:b/>
                <w:i w:val="0"/>
                <w:color w:val="1A1A1A"/>
                <w:sz w:val="20"/>
              </w:rPr>
              <w:t>Codice</w:t>
            </w:r>
          </w:p>
        </w:tc>
        <w:tc>
          <w:tcPr>
            <w:tcW w:type="dxa" w:w="2560"/>
            <w:shd w:val="clear" w:color="auto" w:fill="efeaf7"/>
          </w:tcPr>
          <w:p>
            <w:r/>
            <w:r>
              <w:rPr>
                <w:rFonts w:ascii="Calibri" w:hAnsi="Calibri"/>
                <w:b/>
                <w:i w:val="0"/>
                <w:color w:val="1A1A1A"/>
                <w:sz w:val="20"/>
              </w:rPr>
              <w:t>Metrica</w:t>
            </w:r>
          </w:p>
        </w:tc>
        <w:tc>
          <w:tcPr>
            <w:tcW w:type="dxa" w:w="1120"/>
            <w:shd w:val="clear" w:color="auto" w:fill="efeaf7"/>
          </w:tcPr>
          <w:p>
            <w:r/>
            <w:r>
              <w:rPr>
                <w:rFonts w:ascii="Calibri" w:hAnsi="Calibri"/>
                <w:b/>
                <w:i w:val="0"/>
                <w:color w:val="1A1A1A"/>
                <w:sz w:val="20"/>
              </w:rPr>
              <w:t>Soglia</w:t>
            </w:r>
          </w:p>
        </w:tc>
        <w:tc>
          <w:tcPr>
            <w:tcW w:type="dxa" w:w="3880"/>
            <w:shd w:val="clear" w:color="auto" w:fill="efeaf7"/>
          </w:tcPr>
          <w:p>
            <w:r/>
            <w:r>
              <w:rPr>
                <w:rFonts w:ascii="Calibri" w:hAnsi="Calibri"/>
                <w:b/>
                <w:i w:val="0"/>
                <w:color w:val="1A1A1A"/>
                <w:sz w:val="20"/>
              </w:rPr>
              <w:t>Badge (IT)</w:t>
            </w:r>
          </w:p>
        </w:tc>
      </w:tr>
      <w:tr>
        <w:tc>
          <w:tcPr>
            <w:tcW w:type="dxa" w:w="2200"/>
          </w:tcPr>
          <w:p>
            <w:r/>
            <w:r>
              <w:rPr>
                <w:rFonts w:ascii="Calibri" w:hAnsi="Calibri"/>
                <w:b w:val="0"/>
                <w:i w:val="0"/>
                <w:color w:val="1A1A1A"/>
                <w:sz w:val="20"/>
              </w:rPr>
              <w:t>first_game</w:t>
            </w:r>
          </w:p>
        </w:tc>
        <w:tc>
          <w:tcPr>
            <w:tcW w:type="dxa" w:w="2560"/>
          </w:tcPr>
          <w:p>
            <w:r/>
            <w:r>
              <w:rPr>
                <w:rFonts w:ascii="Calibri" w:hAnsi="Calibri"/>
                <w:b w:val="0"/>
                <w:i w:val="0"/>
                <w:color w:val="1A1A1A"/>
                <w:sz w:val="20"/>
              </w:rPr>
              <w:t>games_owned</w:t>
            </w:r>
          </w:p>
        </w:tc>
        <w:tc>
          <w:tcPr>
            <w:tcW w:type="dxa" w:w="1120"/>
          </w:tcPr>
          <w:p>
            <w:r/>
            <w:r>
              <w:rPr>
                <w:rFonts w:ascii="Calibri" w:hAnsi="Calibri"/>
                <w:b w:val="0"/>
                <w:i w:val="0"/>
                <w:color w:val="1A1A1A"/>
                <w:sz w:val="20"/>
              </w:rPr>
              <w:t>1</w:t>
            </w:r>
          </w:p>
        </w:tc>
        <w:tc>
          <w:tcPr>
            <w:tcW w:type="dxa" w:w="3880"/>
          </w:tcPr>
          <w:p>
            <w:r/>
            <w:r>
              <w:rPr>
                <w:rFonts w:ascii="Calibri" w:hAnsi="Calibri"/>
                <w:b w:val="0"/>
                <w:i w:val="0"/>
                <w:color w:val="1A1A1A"/>
                <w:sz w:val="20"/>
              </w:rPr>
              <w:t>Primo gioco</w:t>
            </w:r>
          </w:p>
        </w:tc>
      </w:tr>
      <w:tr>
        <w:tc>
          <w:tcPr>
            <w:tcW w:type="dxa" w:w="2200"/>
          </w:tcPr>
          <w:p>
            <w:r/>
            <w:r>
              <w:rPr>
                <w:rFonts w:ascii="Calibri" w:hAnsi="Calibri"/>
                <w:b w:val="0"/>
                <w:i w:val="0"/>
                <w:color w:val="1A1A1A"/>
                <w:sz w:val="20"/>
              </w:rPr>
              <w:t>collector_50</w:t>
            </w:r>
          </w:p>
        </w:tc>
        <w:tc>
          <w:tcPr>
            <w:tcW w:type="dxa" w:w="2560"/>
          </w:tcPr>
          <w:p>
            <w:r/>
            <w:r>
              <w:rPr>
                <w:rFonts w:ascii="Calibri" w:hAnsi="Calibri"/>
                <w:b w:val="0"/>
                <w:i w:val="0"/>
                <w:color w:val="1A1A1A"/>
                <w:sz w:val="20"/>
              </w:rPr>
              <w:t>games_owned</w:t>
            </w:r>
          </w:p>
        </w:tc>
        <w:tc>
          <w:tcPr>
            <w:tcW w:type="dxa" w:w="1120"/>
          </w:tcPr>
          <w:p>
            <w:r/>
            <w:r>
              <w:rPr>
                <w:rFonts w:ascii="Calibri" w:hAnsi="Calibri"/>
                <w:b w:val="0"/>
                <w:i w:val="0"/>
                <w:color w:val="1A1A1A"/>
                <w:sz w:val="20"/>
              </w:rPr>
              <w:t>50</w:t>
            </w:r>
          </w:p>
        </w:tc>
        <w:tc>
          <w:tcPr>
            <w:tcW w:type="dxa" w:w="3880"/>
          </w:tcPr>
          <w:p>
            <w:r/>
            <w:r>
              <w:rPr>
                <w:rFonts w:ascii="Calibri" w:hAnsi="Calibri"/>
                <w:b w:val="0"/>
                <w:i w:val="0"/>
                <w:color w:val="1A1A1A"/>
                <w:sz w:val="20"/>
              </w:rPr>
              <w:t>Collezionista</w:t>
            </w:r>
          </w:p>
        </w:tc>
      </w:tr>
      <w:tr>
        <w:tc>
          <w:tcPr>
            <w:tcW w:type="dxa" w:w="2200"/>
          </w:tcPr>
          <w:p>
            <w:r/>
            <w:r>
              <w:rPr>
                <w:rFonts w:ascii="Calibri" w:hAnsi="Calibri"/>
                <w:b w:val="0"/>
                <w:i w:val="0"/>
                <w:color w:val="1A1A1A"/>
                <w:sz w:val="20"/>
              </w:rPr>
              <w:t>finisher_10</w:t>
            </w:r>
          </w:p>
        </w:tc>
        <w:tc>
          <w:tcPr>
            <w:tcW w:type="dxa" w:w="2560"/>
          </w:tcPr>
          <w:p>
            <w:r/>
            <w:r>
              <w:rPr>
                <w:rFonts w:ascii="Calibri" w:hAnsi="Calibri"/>
                <w:b w:val="0"/>
                <w:i w:val="0"/>
                <w:color w:val="1A1A1A"/>
                <w:sz w:val="20"/>
              </w:rPr>
              <w:t>games_finished</w:t>
            </w:r>
          </w:p>
        </w:tc>
        <w:tc>
          <w:tcPr>
            <w:tcW w:type="dxa" w:w="1120"/>
          </w:tcPr>
          <w:p>
            <w:r/>
            <w:r>
              <w:rPr>
                <w:rFonts w:ascii="Calibri" w:hAnsi="Calibri"/>
                <w:b w:val="0"/>
                <w:i w:val="0"/>
                <w:color w:val="1A1A1A"/>
                <w:sz w:val="20"/>
              </w:rPr>
              <w:t>10</w:t>
            </w:r>
          </w:p>
        </w:tc>
        <w:tc>
          <w:tcPr>
            <w:tcW w:type="dxa" w:w="3880"/>
          </w:tcPr>
          <w:p>
            <w:r/>
            <w:r>
              <w:rPr>
                <w:rFonts w:ascii="Calibri" w:hAnsi="Calibri"/>
                <w:b w:val="0"/>
                <w:i w:val="0"/>
                <w:color w:val="1A1A1A"/>
                <w:sz w:val="20"/>
              </w:rPr>
              <w:t>Finalizzatore</w:t>
            </w:r>
          </w:p>
        </w:tc>
      </w:tr>
      <w:tr>
        <w:tc>
          <w:tcPr>
            <w:tcW w:type="dxa" w:w="2200"/>
          </w:tcPr>
          <w:p>
            <w:r/>
            <w:r>
              <w:rPr>
                <w:rFonts w:ascii="Calibri" w:hAnsi="Calibri"/>
                <w:b w:val="0"/>
                <w:i w:val="0"/>
                <w:color w:val="1A1A1A"/>
                <w:sz w:val="20"/>
              </w:rPr>
              <w:t>marathon_100h</w:t>
            </w:r>
          </w:p>
        </w:tc>
        <w:tc>
          <w:tcPr>
            <w:tcW w:type="dxa" w:w="2560"/>
          </w:tcPr>
          <w:p>
            <w:r/>
            <w:r>
              <w:rPr>
                <w:rFonts w:ascii="Calibri" w:hAnsi="Calibri"/>
                <w:b w:val="0"/>
                <w:i w:val="0"/>
                <w:color w:val="1A1A1A"/>
                <w:sz w:val="20"/>
              </w:rPr>
              <w:t>playtime_hours</w:t>
            </w:r>
          </w:p>
        </w:tc>
        <w:tc>
          <w:tcPr>
            <w:tcW w:type="dxa" w:w="1120"/>
          </w:tcPr>
          <w:p>
            <w:r/>
            <w:r>
              <w:rPr>
                <w:rFonts w:ascii="Calibri" w:hAnsi="Calibri"/>
                <w:b w:val="0"/>
                <w:i w:val="0"/>
                <w:color w:val="1A1A1A"/>
                <w:sz w:val="20"/>
              </w:rPr>
              <w:t>100</w:t>
            </w:r>
          </w:p>
        </w:tc>
        <w:tc>
          <w:tcPr>
            <w:tcW w:type="dxa" w:w="3880"/>
          </w:tcPr>
          <w:p>
            <w:r/>
            <w:r>
              <w:rPr>
                <w:rFonts w:ascii="Calibri" w:hAnsi="Calibri"/>
                <w:b w:val="0"/>
                <w:i w:val="0"/>
                <w:color w:val="1A1A1A"/>
                <w:sz w:val="20"/>
              </w:rPr>
              <w:t>Maratoneta</w:t>
            </w:r>
          </w:p>
        </w:tc>
      </w:tr>
      <w:tr>
        <w:tc>
          <w:tcPr>
            <w:tcW w:type="dxa" w:w="2200"/>
          </w:tcPr>
          <w:p>
            <w:r/>
            <w:r>
              <w:rPr>
                <w:rFonts w:ascii="Calibri" w:hAnsi="Calibri"/>
                <w:b w:val="0"/>
                <w:i w:val="0"/>
                <w:color w:val="1A1A1A"/>
                <w:sz w:val="20"/>
              </w:rPr>
              <w:t>genre_explorer</w:t>
            </w:r>
          </w:p>
        </w:tc>
        <w:tc>
          <w:tcPr>
            <w:tcW w:type="dxa" w:w="2560"/>
          </w:tcPr>
          <w:p>
            <w:r/>
            <w:r>
              <w:rPr>
                <w:rFonts w:ascii="Calibri" w:hAnsi="Calibri"/>
                <w:b w:val="0"/>
                <w:i w:val="0"/>
                <w:color w:val="1A1A1A"/>
                <w:sz w:val="20"/>
              </w:rPr>
              <w:t>distinct_genres</w:t>
            </w:r>
          </w:p>
        </w:tc>
        <w:tc>
          <w:tcPr>
            <w:tcW w:type="dxa" w:w="1120"/>
          </w:tcPr>
          <w:p>
            <w:r/>
            <w:r>
              <w:rPr>
                <w:rFonts w:ascii="Calibri" w:hAnsi="Calibri"/>
                <w:b w:val="0"/>
                <w:i w:val="0"/>
                <w:color w:val="1A1A1A"/>
                <w:sz w:val="20"/>
              </w:rPr>
              <w:t>10</w:t>
            </w:r>
          </w:p>
        </w:tc>
        <w:tc>
          <w:tcPr>
            <w:tcW w:type="dxa" w:w="3880"/>
          </w:tcPr>
          <w:p>
            <w:r/>
            <w:r>
              <w:rPr>
                <w:rFonts w:ascii="Calibri" w:hAnsi="Calibri"/>
                <w:b w:val="0"/>
                <w:i w:val="0"/>
                <w:color w:val="1A1A1A"/>
                <w:sz w:val="20"/>
              </w:rPr>
              <w:t>Esploratore di generi</w:t>
            </w:r>
          </w:p>
        </w:tc>
      </w:tr>
      <w:tr>
        <w:tc>
          <w:tcPr>
            <w:tcW w:type="dxa" w:w="2200"/>
          </w:tcPr>
          <w:p>
            <w:r/>
            <w:r>
              <w:rPr>
                <w:rFonts w:ascii="Calibri" w:hAnsi="Calibri"/>
                <w:b w:val="0"/>
                <w:i w:val="0"/>
                <w:color w:val="1A1A1A"/>
                <w:sz w:val="20"/>
              </w:rPr>
              <w:t>dreamer_20</w:t>
            </w:r>
          </w:p>
        </w:tc>
        <w:tc>
          <w:tcPr>
            <w:tcW w:type="dxa" w:w="2560"/>
          </w:tcPr>
          <w:p>
            <w:r/>
            <w:r>
              <w:rPr>
                <w:rFonts w:ascii="Calibri" w:hAnsi="Calibri"/>
                <w:b w:val="0"/>
                <w:i w:val="0"/>
                <w:color w:val="1A1A1A"/>
                <w:sz w:val="20"/>
              </w:rPr>
              <w:t>wishlist_size</w:t>
            </w:r>
          </w:p>
        </w:tc>
        <w:tc>
          <w:tcPr>
            <w:tcW w:type="dxa" w:w="1120"/>
          </w:tcPr>
          <w:p>
            <w:r/>
            <w:r>
              <w:rPr>
                <w:rFonts w:ascii="Calibri" w:hAnsi="Calibri"/>
                <w:b w:val="0"/>
                <w:i w:val="0"/>
                <w:color w:val="1A1A1A"/>
                <w:sz w:val="20"/>
              </w:rPr>
              <w:t>20</w:t>
            </w:r>
          </w:p>
        </w:tc>
        <w:tc>
          <w:tcPr>
            <w:tcW w:type="dxa" w:w="3880"/>
          </w:tcPr>
          <w:p>
            <w:r/>
            <w:r>
              <w:rPr>
                <w:rFonts w:ascii="Calibri" w:hAnsi="Calibri"/>
                <w:b w:val="0"/>
                <w:i w:val="0"/>
                <w:color w:val="1A1A1A"/>
                <w:sz w:val="20"/>
              </w:rPr>
              <w:t>Sognatore</w:t>
            </w:r>
          </w:p>
        </w:tc>
      </w:tr>
    </w:tbl>
    <w:p>
      <w:pPr>
        <w:spacing w:after="40"/>
      </w:pPr>
    </w:p>
    <w:p>
      <w:pPr>
        <w:keepNext/>
        <w:spacing w:after="100" w:before="260"/>
      </w:pPr>
      <w:r>
        <w:rPr>
          <w:rFonts w:ascii="Calibri" w:hAnsi="Calibri"/>
          <w:b/>
          <w:i w:val="0"/>
          <w:color w:val="1A1A1A"/>
          <w:sz w:val="25"/>
        </w:rPr>
        <w:t>6.  Come funziona</w:t>
      </w:r>
    </w:p>
    <w:p>
      <w:pPr>
        <w:pStyle w:val="ListBullet"/>
        <w:spacing w:after="60"/>
      </w:pPr>
      <w:r>
        <w:rPr>
          <w:rFonts w:ascii="Calibri" w:hAnsi="Calibri"/>
          <w:b w:val="0"/>
          <w:i w:val="0"/>
          <w:color w:val="1A1A1A"/>
          <w:sz w:val="21"/>
        </w:rPr>
        <w:t>Il controller ricava l’utente dal token e delega al service.</w:t>
      </w:r>
    </w:p>
    <w:p>
      <w:pPr>
        <w:pStyle w:val="ListBullet"/>
        <w:spacing w:after="60"/>
      </w:pPr>
      <w:r>
        <w:rPr>
          <w:rFonts w:ascii="Calibri" w:hAnsi="Calibri"/>
          <w:b w:val="0"/>
          <w:i w:val="0"/>
          <w:color w:val="1A1A1A"/>
          <w:sz w:val="21"/>
        </w:rPr>
        <w:t>Il service calcola le metriche dell’utente riusando StatsService (M4-T10) e carica l’insieme dei badge gia’ sbloccati.</w:t>
      </w:r>
    </w:p>
    <w:p>
      <w:pPr>
        <w:pStyle w:val="ListBullet"/>
        <w:spacing w:after="60"/>
      </w:pPr>
      <w:r>
        <w:rPr>
          <w:rFonts w:ascii="Calibri" w:hAnsi="Calibri"/>
          <w:b w:val="0"/>
          <w:i w:val="0"/>
          <w:color w:val="1A1A1A"/>
          <w:sz w:val="21"/>
        </w:rPr>
        <w:t>In lettura (GET), per ogni badge attivo compone la vista con avanzamento e, se presente, il momento di sblocco.</w:t>
      </w:r>
    </w:p>
    <w:p>
      <w:pPr>
        <w:pStyle w:val="ListBullet"/>
        <w:spacing w:after="60"/>
      </w:pPr>
      <w:r>
        <w:rPr>
          <w:rFonts w:ascii="Calibri" w:hAnsi="Calibri"/>
          <w:b w:val="0"/>
          <w:i w:val="0"/>
          <w:color w:val="1A1A1A"/>
          <w:sz w:val="21"/>
        </w:rPr>
        <w:t>In valutazione (POST), per ogni badge attivo non ancora sbloccato il cui valore di metrica ha raggiunto la soglia, inserisce lo sblocco (unlocked_at dal database) e lo aggiunge all’elenco dei nuovi sblocchi.</w:t>
      </w:r>
    </w:p>
    <w:p>
      <w:pPr>
        <w:keepNext/>
        <w:spacing w:after="100" w:before="260"/>
      </w:pPr>
      <w:r>
        <w:rPr>
          <w:rFonts w:ascii="Calibri" w:hAnsi="Calibri"/>
          <w:b/>
          <w:i w:val="0"/>
          <w:color w:val="1A1A1A"/>
          <w:sz w:val="25"/>
        </w:rPr>
        <w:t>7.  Componenti</w:t>
      </w:r>
    </w:p>
    <w:tbl>
      <w:tblPr>
        <w:tblStyle w:val="TableGrid"/>
        <w:tblW w:type="auto" w:w="0"/>
        <w:tblLook w:firstColumn="1" w:firstRow="1" w:lastColumn="0" w:lastRow="0" w:noHBand="0" w:noVBand="1" w:val="04A0"/>
      </w:tblPr>
      <w:tblGrid>
        <w:gridCol w:w="4840"/>
        <w:gridCol w:w="4840"/>
      </w:tblGrid>
      <w:tr>
        <w:tc>
          <w:tcPr>
            <w:tcW w:type="dxa" w:w="3000"/>
            <w:shd w:val="clear" w:color="auto" w:fill="efeaf7"/>
          </w:tcPr>
          <w:p>
            <w:r/>
            <w:r>
              <w:rPr>
                <w:rFonts w:ascii="Calibri" w:hAnsi="Calibri"/>
                <w:b/>
                <w:i w:val="0"/>
                <w:color w:val="1A1A1A"/>
                <w:sz w:val="20"/>
              </w:rPr>
              <w:t>Classe / risorsa</w:t>
            </w:r>
          </w:p>
        </w:tc>
        <w:tc>
          <w:tcPr>
            <w:tcW w:type="dxa" w:w="6760"/>
            <w:shd w:val="clear" w:color="auto" w:fill="efeaf7"/>
          </w:tcPr>
          <w:p>
            <w:r/>
            <w:r>
              <w:rPr>
                <w:rFonts w:ascii="Calibri" w:hAnsi="Calibri"/>
                <w:b/>
                <w:i w:val="0"/>
                <w:color w:val="1A1A1A"/>
                <w:sz w:val="20"/>
              </w:rPr>
              <w:t>Responsabilità</w:t>
            </w:r>
          </w:p>
        </w:tc>
      </w:tr>
      <w:tr>
        <w:tc>
          <w:tcPr>
            <w:tcW w:type="dxa" w:w="3000"/>
          </w:tcPr>
          <w:p>
            <w:r/>
            <w:r>
              <w:rPr>
                <w:rFonts w:ascii="Calibri" w:hAnsi="Calibri"/>
                <w:b w:val="0"/>
                <w:i w:val="0"/>
                <w:color w:val="1A1A1A"/>
                <w:sz w:val="20"/>
              </w:rPr>
              <w:t>AchievementController</w:t>
            </w:r>
          </w:p>
        </w:tc>
        <w:tc>
          <w:tcPr>
            <w:tcW w:type="dxa" w:w="6760"/>
          </w:tcPr>
          <w:p>
            <w:r/>
            <w:r>
              <w:rPr>
                <w:rFonts w:ascii="Calibri" w:hAnsi="Calibri"/>
                <w:b w:val="0"/>
                <w:i w:val="0"/>
                <w:color w:val="1A1A1A"/>
                <w:sz w:val="20"/>
              </w:rPr>
              <w:t>Espone GET /api/achievements e POST /api/achievements/evaluate; ricava l’utente dal token.</w:t>
            </w:r>
          </w:p>
        </w:tc>
      </w:tr>
      <w:tr>
        <w:tc>
          <w:tcPr>
            <w:tcW w:type="dxa" w:w="3000"/>
          </w:tcPr>
          <w:p>
            <w:r/>
            <w:r>
              <w:rPr>
                <w:rFonts w:ascii="Calibri" w:hAnsi="Calibri"/>
                <w:b w:val="0"/>
                <w:i w:val="0"/>
                <w:color w:val="1A1A1A"/>
                <w:sz w:val="20"/>
              </w:rPr>
              <w:t>AchievementService</w:t>
            </w:r>
          </w:p>
        </w:tc>
        <w:tc>
          <w:tcPr>
            <w:tcW w:type="dxa" w:w="6760"/>
          </w:tcPr>
          <w:p>
            <w:r/>
            <w:r>
              <w:rPr>
                <w:rFonts w:ascii="Calibri" w:hAnsi="Calibri"/>
                <w:b w:val="0"/>
                <w:i w:val="0"/>
                <w:color w:val="1A1A1A"/>
                <w:sz w:val="20"/>
              </w:rPr>
              <w:t>Motore data-driven: calcola le metriche (via StatsService), elenca i badge con avanzamento, sblocca quelli raggiunti in modo idempotente.</w:t>
            </w:r>
          </w:p>
        </w:tc>
      </w:tr>
      <w:tr>
        <w:tc>
          <w:tcPr>
            <w:tcW w:type="dxa" w:w="3000"/>
          </w:tcPr>
          <w:p>
            <w:r/>
            <w:r>
              <w:rPr>
                <w:rFonts w:ascii="Calibri" w:hAnsi="Calibri"/>
                <w:b w:val="0"/>
                <w:i w:val="0"/>
                <w:color w:val="1A1A1A"/>
                <w:sz w:val="20"/>
              </w:rPr>
              <w:t>AchievementResponse</w:t>
            </w:r>
          </w:p>
        </w:tc>
        <w:tc>
          <w:tcPr>
            <w:tcW w:type="dxa" w:w="6760"/>
          </w:tcPr>
          <w:p>
            <w:r/>
            <w:r>
              <w:rPr>
                <w:rFonts w:ascii="Calibri" w:hAnsi="Calibri"/>
                <w:b w:val="0"/>
                <w:i w:val="0"/>
                <w:color w:val="1A1A1A"/>
                <w:sz w:val="20"/>
              </w:rPr>
              <w:t>Vista utente del badge: definizione bilingue + metrica, soglia, avanzamento, stato e momento di sblocco.</w:t>
            </w:r>
          </w:p>
        </w:tc>
      </w:tr>
      <w:tr>
        <w:tc>
          <w:tcPr>
            <w:tcW w:type="dxa" w:w="3000"/>
          </w:tcPr>
          <w:p>
            <w:r/>
            <w:r>
              <w:rPr>
                <w:rFonts w:ascii="Calibri" w:hAnsi="Calibri"/>
                <w:b w:val="0"/>
                <w:i w:val="0"/>
                <w:color w:val="1A1A1A"/>
                <w:sz w:val="20"/>
              </w:rPr>
              <w:t>AchievementRepository</w:t>
            </w:r>
          </w:p>
        </w:tc>
        <w:tc>
          <w:tcPr>
            <w:tcW w:type="dxa" w:w="6760"/>
          </w:tcPr>
          <w:p>
            <w:r/>
            <w:r>
              <w:rPr>
                <w:rFonts w:ascii="Calibri" w:hAnsi="Calibri"/>
                <w:b w:val="0"/>
                <w:i w:val="0"/>
                <w:color w:val="1A1A1A"/>
                <w:sz w:val="20"/>
              </w:rPr>
              <w:t>Aggiornato: findByIsActiveTrueOrderByIdAsc (solo badge attivi, in ordine di seed).</w:t>
            </w:r>
          </w:p>
        </w:tc>
      </w:tr>
      <w:tr>
        <w:tc>
          <w:tcPr>
            <w:tcW w:type="dxa" w:w="3000"/>
          </w:tcPr>
          <w:p>
            <w:r/>
            <w:r>
              <w:rPr>
                <w:rFonts w:ascii="Calibri" w:hAnsi="Calibri"/>
                <w:b w:val="0"/>
                <w:i w:val="0"/>
                <w:color w:val="1A1A1A"/>
                <w:sz w:val="20"/>
              </w:rPr>
              <w:t>UserAchievementRepository</w:t>
            </w:r>
          </w:p>
        </w:tc>
        <w:tc>
          <w:tcPr>
            <w:tcW w:type="dxa" w:w="6760"/>
          </w:tcPr>
          <w:p>
            <w:r/>
            <w:r>
              <w:rPr>
                <w:rFonts w:ascii="Calibri" w:hAnsi="Calibri"/>
                <w:b w:val="0"/>
                <w:i w:val="0"/>
                <w:color w:val="1A1A1A"/>
                <w:sz w:val="20"/>
              </w:rPr>
              <w:t>Aggiornato: findByUserWithAchievement (sblocchi dell’utente con fetch join sul badge).</w:t>
            </w:r>
          </w:p>
        </w:tc>
      </w:tr>
    </w:tbl>
    <w:p>
      <w:pPr>
        <w:spacing w:after="40"/>
      </w:pPr>
    </w:p>
    <w:p>
      <w:pPr>
        <w:keepNext/>
        <w:spacing w:after="100" w:before="260"/>
      </w:pPr>
      <w:r>
        <w:rPr>
          <w:rFonts w:ascii="Calibri" w:hAnsi="Calibri"/>
          <w:b/>
          <w:i w:val="0"/>
          <w:color w:val="1A1A1A"/>
          <w:sz w:val="25"/>
        </w:rPr>
        <w:t>8.  Esito della verifica</w:t>
      </w:r>
    </w:p>
    <w:p>
      <w:pPr>
        <w:spacing w:after="120" w:before="0"/>
      </w:pPr>
      <w:r>
        <w:rPr>
          <w:rFonts w:ascii="Calibri" w:hAnsi="Calibri"/>
          <w:b w:val="0"/>
          <w:i w:val="0"/>
          <w:color w:val="1A1A1A"/>
          <w:sz w:val="21"/>
        </w:rPr>
        <w:t>Verifica in due parti: test unitari del service (deterministici, senza database, con repository e StatsService mockati) e verifica empirica sull’istanza reale con un utente autenticato.</w:t>
      </w:r>
    </w:p>
    <w:tbl>
      <w:tblPr>
        <w:tblStyle w:val="TableGrid"/>
        <w:tblW w:type="auto" w:w="0"/>
        <w:tblLook w:firstColumn="1" w:firstRow="1" w:lastColumn="0" w:lastRow="0" w:noHBand="0" w:noVBand="1" w:val="04A0"/>
      </w:tblPr>
      <w:tblGrid>
        <w:gridCol w:w="4840"/>
        <w:gridCol w:w="4840"/>
      </w:tblGrid>
      <w:tr>
        <w:tc>
          <w:tcPr>
            <w:tcW w:type="dxa" w:w="4280"/>
            <w:shd w:val="clear" w:color="auto" w:fill="efeaf7"/>
          </w:tcPr>
          <w:p>
            <w:r/>
            <w:r>
              <w:rPr>
                <w:rFonts w:ascii="Calibri" w:hAnsi="Calibri"/>
                <w:b/>
                <w:i w:val="0"/>
                <w:color w:val="1A1A1A"/>
                <w:sz w:val="20"/>
              </w:rPr>
              <w:t>Controllo</w:t>
            </w:r>
          </w:p>
        </w:tc>
        <w:tc>
          <w:tcPr>
            <w:tcW w:type="dxa" w:w="5480"/>
            <w:shd w:val="clear" w:color="auto" w:fill="efeaf7"/>
          </w:tcPr>
          <w:p>
            <w:r/>
            <w:r>
              <w:rPr>
                <w:rFonts w:ascii="Calibri" w:hAnsi="Calibri"/>
                <w:b/>
                <w:i w:val="0"/>
                <w:color w:val="1A1A1A"/>
                <w:sz w:val="20"/>
              </w:rPr>
              <w:t>Esito</w:t>
            </w:r>
          </w:p>
        </w:tc>
      </w:tr>
      <w:tr>
        <w:tc>
          <w:tcPr>
            <w:tcW w:type="dxa" w:w="4280"/>
          </w:tcPr>
          <w:p>
            <w:r/>
            <w:r>
              <w:rPr>
                <w:rFonts w:ascii="Calibri" w:hAnsi="Calibri"/>
                <w:b w:val="0"/>
                <w:i w:val="0"/>
                <w:color w:val="1A1A1A"/>
                <w:sz w:val="20"/>
              </w:rPr>
              <w:t>Test unitari AchievementServiceTest (Mockito)</w:t>
            </w:r>
          </w:p>
        </w:tc>
        <w:tc>
          <w:tcPr>
            <w:tcW w:type="dxa" w:w="5480"/>
          </w:tcPr>
          <w:p>
            <w:r/>
            <w:r>
              <w:rPr>
                <w:rFonts w:ascii="Calibri" w:hAnsi="Calibri"/>
                <w:b w:val="0"/>
                <w:i w:val="0"/>
                <w:color w:val="1A1A1A"/>
                <w:sz w:val="20"/>
              </w:rPr>
              <w:t>Coprono: metriche derivate dalle statistiche (games_finished dal conteggio 'finito'); sblocco al raggiungimento della soglia; idempotenza (nessun ri-sblocco); metrica non supportata mai sbloccata.</w:t>
            </w:r>
          </w:p>
        </w:tc>
      </w:tr>
      <w:tr>
        <w:tc>
          <w:tcPr>
            <w:tcW w:type="dxa" w:w="4280"/>
          </w:tcPr>
          <w:p>
            <w:r/>
            <w:r>
              <w:rPr>
                <w:rFonts w:ascii="Calibri" w:hAnsi="Calibri"/>
                <w:b w:val="0"/>
                <w:i w:val="0"/>
                <w:color w:val="1A1A1A"/>
                <w:sz w:val="20"/>
              </w:rPr>
              <w:t>Avvio applicazione</w:t>
            </w:r>
          </w:p>
        </w:tc>
        <w:tc>
          <w:tcPr>
            <w:tcW w:type="dxa" w:w="5480"/>
          </w:tcPr>
          <w:p>
            <w:r/>
            <w:r>
              <w:rPr>
                <w:rFonts w:ascii="Calibri" w:hAnsi="Calibri"/>
                <w:b w:val="0"/>
                <w:i w:val="0"/>
                <w:color w:val="1A1A1A"/>
                <w:sz w:val="20"/>
              </w:rPr>
              <w:t>OK — endpoint /api/achievements mappati</w:t>
            </w:r>
          </w:p>
        </w:tc>
      </w:tr>
      <w:tr>
        <w:tc>
          <w:tcPr>
            <w:tcW w:type="dxa" w:w="4280"/>
          </w:tcPr>
          <w:p>
            <w:r/>
            <w:r>
              <w:rPr>
                <w:rFonts w:ascii="Calibri" w:hAnsi="Calibri"/>
                <w:b w:val="0"/>
                <w:i w:val="0"/>
                <w:color w:val="1A1A1A"/>
                <w:sz w:val="20"/>
              </w:rPr>
              <w:t>GET /api/achievements con token</w:t>
            </w:r>
          </w:p>
        </w:tc>
        <w:tc>
          <w:tcPr>
            <w:tcW w:type="dxa" w:w="5480"/>
          </w:tcPr>
          <w:p>
            <w:r/>
            <w:r>
              <w:rPr>
                <w:rFonts w:ascii="Calibri" w:hAnsi="Calibri"/>
                <w:b w:val="0"/>
                <w:i w:val="0"/>
                <w:color w:val="1A1A1A"/>
                <w:sz w:val="20"/>
              </w:rPr>
              <w:t>200 — 6 badge attivi con progress, unlocked e unlockedAt</w:t>
            </w:r>
          </w:p>
        </w:tc>
      </w:tr>
      <w:tr>
        <w:tc>
          <w:tcPr>
            <w:tcW w:type="dxa" w:w="4280"/>
          </w:tcPr>
          <w:p>
            <w:r/>
            <w:r>
              <w:rPr>
                <w:rFonts w:ascii="Calibri" w:hAnsi="Calibri"/>
                <w:b w:val="0"/>
                <w:i w:val="0"/>
                <w:color w:val="1A1A1A"/>
                <w:sz w:val="20"/>
              </w:rPr>
              <w:t>POST /api/achievements/evaluate (nuovo utente con 1 gioco)</w:t>
            </w:r>
          </w:p>
        </w:tc>
        <w:tc>
          <w:tcPr>
            <w:tcW w:type="dxa" w:w="5480"/>
          </w:tcPr>
          <w:p>
            <w:r/>
            <w:r>
              <w:rPr>
                <w:rFonts w:ascii="Calibri" w:hAnsi="Calibri"/>
                <w:b w:val="0"/>
                <w:i w:val="0"/>
                <w:color w:val="1A1A1A"/>
                <w:sz w:val="20"/>
              </w:rPr>
              <w:t>200 — sblocca 'first_game'; unlocked_at valorizzato</w:t>
            </w:r>
          </w:p>
        </w:tc>
      </w:tr>
      <w:tr>
        <w:tc>
          <w:tcPr>
            <w:tcW w:type="dxa" w:w="4280"/>
          </w:tcPr>
          <w:p>
            <w:r/>
            <w:r>
              <w:rPr>
                <w:rFonts w:ascii="Calibri" w:hAnsi="Calibri"/>
                <w:b w:val="0"/>
                <w:i w:val="0"/>
                <w:color w:val="1A1A1A"/>
                <w:sz w:val="20"/>
              </w:rPr>
              <w:t>POST /api/achievements/evaluate ripetuto</w:t>
            </w:r>
          </w:p>
        </w:tc>
        <w:tc>
          <w:tcPr>
            <w:tcW w:type="dxa" w:w="5480"/>
          </w:tcPr>
          <w:p>
            <w:r/>
            <w:r>
              <w:rPr>
                <w:rFonts w:ascii="Calibri" w:hAnsi="Calibri"/>
                <w:b w:val="0"/>
                <w:i w:val="0"/>
                <w:color w:val="1A1A1A"/>
                <w:sz w:val="20"/>
              </w:rPr>
              <w:t>200 — elenco vuoto (idempotente): nessun nuovo sblocco</w:t>
            </w:r>
          </w:p>
        </w:tc>
      </w:tr>
      <w:tr>
        <w:tc>
          <w:tcPr>
            <w:tcW w:type="dxa" w:w="4280"/>
          </w:tcPr>
          <w:p>
            <w:r/>
            <w:r>
              <w:rPr>
                <w:rFonts w:ascii="Calibri" w:hAnsi="Calibri"/>
                <w:b w:val="0"/>
                <w:i w:val="0"/>
                <w:color w:val="1A1A1A"/>
                <w:sz w:val="20"/>
              </w:rPr>
              <w:t>GET /api/achievements senza token</w:t>
            </w:r>
          </w:p>
        </w:tc>
        <w:tc>
          <w:tcPr>
            <w:tcW w:type="dxa" w:w="5480"/>
          </w:tcPr>
          <w:p>
            <w:r/>
            <w:r>
              <w:rPr>
                <w:rFonts w:ascii="Calibri" w:hAnsi="Calibri"/>
                <w:b w:val="0"/>
                <w:i w:val="0"/>
                <w:color w:val="1A1A1A"/>
                <w:sz w:val="20"/>
              </w:rPr>
              <w:t>401 — endpoint protetto (M4-T3)</w:t>
            </w:r>
          </w:p>
        </w:tc>
      </w:tr>
    </w:tbl>
    <w:p>
      <w:pPr>
        <w:spacing w:after="40"/>
      </w:pPr>
    </w:p>
    <w:p>
      <w:pPr>
        <w:keepNext/>
        <w:spacing w:after="100" w:before="260"/>
      </w:pPr>
      <w:r>
        <w:rPr>
          <w:rFonts w:ascii="Calibri" w:hAnsi="Calibri"/>
          <w:b/>
          <w:i w:val="0"/>
          <w:color w:val="1A1A1A"/>
          <w:sz w:val="25"/>
        </w:rPr>
        <w:t>9.  Cosa non è incluso e prossimo passo</w:t>
      </w:r>
    </w:p>
    <w:p>
      <w:pPr>
        <w:spacing w:after="120" w:before="0"/>
      </w:pPr>
      <w:r>
        <w:rPr>
          <w:rFonts w:ascii="Calibri" w:hAnsi="Calibri"/>
          <w:b w:val="0"/>
          <w:i w:val="0"/>
          <w:color w:val="1A1A1A"/>
          <w:sz w:val="21"/>
        </w:rPr>
        <w:t>Non rientrano in questa task: le notifiche di sblocco (tabelle future-ready, M2-T9) e la pagina achievement del frontend con badge e barre di avanzamento (M5), che consuma questi endpoint. Un’evoluzione naturale e’ richiamare evaluate dopo le operazioni che cambiano le metriche (aggiunta al backlog, cambio stato, wishlist), cosi’ lo sblocco avviene automaticamente senza una chiamata esplicita.</w:t>
      </w:r>
    </w:p>
    <w:p>
      <w:pPr>
        <w:spacing w:after="0" w:before="200"/>
      </w:pPr>
      <w:r>
        <w:rPr>
          <w:rFonts w:ascii="Calibri" w:hAnsi="Calibri"/>
          <w:b w:val="0"/>
          <w:i/>
          <w:color w:val="595959"/>
          <w:sz w:val="19"/>
        </w:rPr>
        <w:t>Arcadium · ACE5 — M4-T11 · Motore achievement (sblocco data-driven)</w:t>
      </w:r>
    </w:p>
    <w:sectPr w:rsidR="00FC693F" w:rsidRPr="0006063C" w:rsidSect="00034616">
      <w:pgSz w:w="12240" w:h="15840"/>
      <w:pgMar w:top="1080" w:right="1280" w:bottom="10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