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color w:val="5B5B5B"/>
          <w:sz w:val="18"/>
          <w:szCs w:val="18"/>
        </w:rPr>
        <w:t xml:space="preserve">Progetto Arcadium • Backend Spring Boot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B2A6B"/>
          <w:sz w:val="40"/>
          <w:szCs w:val="40"/>
        </w:rPr>
        <w:t xml:space="preserve">M6-T0 — Recupero password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B5B5B"/>
          <w:sz w:val="22"/>
          <w:szCs w:val="22"/>
        </w:rPr>
        <w:t xml:space="preserve">Password dimenticata: richiesta di reset e reimpostazione — Team ACE5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3B2A6B"/>
          <w:sz w:val="26"/>
          <w:szCs w:val="26"/>
        </w:rPr>
        <w:t xml:space="preserve">1. Obiettivo della task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Il pulsante «Password dimenticata?» nella pagina di accesso era un collegamento inerte (</w:t>
      </w: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href="#"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): l'utente che non ricorda la password non aveva modo di rientrare. Questa task rende la funzionalità reale, con un flusso in due passi.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Passo 1 — richiesta: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l'utente inserisce la propria email; se esiste un account, il server genera un link di reset a tempo e lo recapita.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Passo 2 — reimpostazione: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dal link, l'utente sceglie una nuova password, che sostituisce quella dimenticata.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Gli esiti sono restituiti con messaggio localizzato IT/EN, riusando l'i18n del server (M4-T4) e del frontend (M5-T3).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3B2A6B"/>
          <w:sz w:val="26"/>
          <w:szCs w:val="26"/>
        </w:rPr>
        <w:t xml:space="preserve">2. Perimetro e struttura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La task tocca sia il backend sia il frontend, in un'unica feature verticale. Non introduce nuove dipendenze.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Backend — nuovi: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V5__password_reset.sql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(migrazione Flyway), </w:t>
      </w: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PasswordResetToken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(entità), </w:t>
      </w: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PasswordResetTokenRepository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i DTO </w:t>
      </w: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ForgotPasswordRequest / ResetPasswordRequest / PasswordResetResponse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PasswordResetService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(logica).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Backend — modifiche: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AuthController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(+2 endpoint), </w:t>
      </w: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SecurityConfig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(endpoint pubblici), </w:t>
      </w: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AppUserRepository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(+findByEmail), </w:t>
      </w: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messages*.properties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(chiavi IT/EN), </w:t>
      </w: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application.yml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(configurazione).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Frontend — nuovi e modifiche: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Nuove pagine </w:t>
      </w: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recupero-password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e </w:t>
      </w: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reimposta-password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; funzioni </w:t>
      </w: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forgotPassword/resetPassword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in </w:t>
      </w: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lib/api/auth.js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; correzione del link nel login; chiavi i18n </w:t>
      </w: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auth.forgot / auth.reset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3B2A6B"/>
          <w:sz w:val="26"/>
          <w:szCs w:val="26"/>
        </w:rPr>
        <w:t xml:space="preserve">3. Scelte di design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Nessuna user enumeration.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La richiesta di reset risponde sempre con lo stesso messaggio, esista o no l'email: non si rivela quali indirizzi sono registrati.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Del token si salva solo l'hash.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In tabella finisce l'hash SHA-256, non il token in chiaro (che vive solo nel link), coerentemente con </w:t>
      </w: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app_user.password_hash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(M4-T3).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Token opaco, non JWT.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Il token è un valore casuale salvato lato server, così è revocabile e monouso — impossibile con un JWT stateless.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 tempo e monouso.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Scadenza breve (30 min, configurabile) e </w:t>
      </w: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used_at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valorizzato al primo uso: un link scaduto o già usato viene rifiutato con 400.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Un solo link valido.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 ogni nuova richiesta si eliminano i token pendenti dello stesso utente.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Invio email rinviato.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In assenza di un server SMTP, il link viene loggato; un flag </w:t>
      </w: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expose-token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(solo dev/demo) lo include nella risposta per provare il flusso end-to-end. In produzione il flag è OFF e si aggancia l'invio reale.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3B2A6B"/>
          <w:sz w:val="26"/>
          <w:szCs w:val="26"/>
        </w:rPr>
        <w:t xml:space="preserve">4. Endpoint</w:t>
      </w:r>
    </w:p>
    <w:tbl>
      <w:tblPr>
        <w:tblW w:type="dxa" w:w="9026"/>
        <w:tblBorders>
          <w:top w:val="single" w:color="D9D2EA" w:sz="4"/>
          <w:left w:val="single" w:color="D9D2EA" w:sz="4"/>
          <w:bottom w:val="single" w:color="D9D2EA" w:sz="4"/>
          <w:right w:val="single" w:color="D9D2EA" w:sz="4"/>
          <w:insideH w:val="single" w:color="D9D2EA" w:sz="4"/>
          <w:insideV w:val="single" w:color="D9D2EA" w:sz="4"/>
        </w:tblBorders>
      </w:tblPr>
      <w:tblGrid>
        <w:gridCol w:w="1100"/>
        <w:gridCol w:w="3200"/>
        <w:gridCol w:w="1500"/>
        <w:gridCol w:w="3226"/>
      </w:tblGrid>
      <w:tr>
        <w:trPr>
          <w:tblHeader/>
        </w:trPr>
        <w:tc>
          <w:tcPr>
            <w:tcW w:type="dxa" w:w="11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ED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B2A6B"/>
                <w:sz w:val="20"/>
                <w:szCs w:val="20"/>
              </w:rPr>
              <w:t xml:space="preserve">Metodo</w:t>
            </w:r>
          </w:p>
        </w:tc>
        <w:tc>
          <w:tcPr>
            <w:tcW w:type="dxa" w:w="32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ED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B2A6B"/>
                <w:sz w:val="20"/>
                <w:szCs w:val="20"/>
              </w:rPr>
              <w:t xml:space="preserve">Path</w:t>
            </w:r>
          </w:p>
        </w:tc>
        <w:tc>
          <w:tcPr>
            <w:tcW w:type="dxa" w:w="15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ED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B2A6B"/>
                <w:sz w:val="20"/>
                <w:szCs w:val="20"/>
              </w:rPr>
              <w:t xml:space="preserve">Accesso</w:t>
            </w:r>
          </w:p>
        </w:tc>
        <w:tc>
          <w:tcPr>
            <w:tcW w:type="dxa" w:w="32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ED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B2A6B"/>
                <w:sz w:val="20"/>
                <w:szCs w:val="20"/>
              </w:rPr>
              <w:t xml:space="preserve">Esito</w:t>
            </w:r>
          </w:p>
        </w:tc>
      </w:tr>
      <w:tr>
        <w:tc>
          <w:tcPr>
            <w:tcW w:type="dxa" w:w="11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/api/auth/forgot-password</w:t>
            </w:r>
          </w:p>
        </w:tc>
        <w:tc>
          <w:tcPr>
            <w:tcW w:type="dxa" w:w="15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Pubblico</w:t>
            </w:r>
          </w:p>
        </w:tc>
        <w:tc>
          <w:tcPr>
            <w:tcW w:type="dxa" w:w="32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200 — messaggio generico (identico esista o no l'email)</w:t>
            </w:r>
          </w:p>
        </w:tc>
      </w:tr>
      <w:tr>
        <w:tc>
          <w:tcPr>
            <w:tcW w:type="dxa" w:w="11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/api/auth/reset-password</w:t>
            </w:r>
          </w:p>
        </w:tc>
        <w:tc>
          <w:tcPr>
            <w:tcW w:type="dxa" w:w="15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Pubblico</w:t>
            </w:r>
          </w:p>
        </w:tc>
        <w:tc>
          <w:tcPr>
            <w:tcW w:type="dxa" w:w="32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200 — password aggiornata; 400 se token non valido/scaduto/usato</w:t>
            </w:r>
          </w:p>
        </w:tc>
      </w:tr>
    </w:tbl>
    <w:p>
      <w:pPr>
        <w:spacing w:after="60"/>
      </w:pP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3B2A6B"/>
          <w:sz w:val="26"/>
          <w:szCs w:val="26"/>
        </w:rPr>
        <w:t xml:space="preserve">5. Componenti</w:t>
      </w:r>
    </w:p>
    <w:tbl>
      <w:tblPr>
        <w:tblW w:type="dxa" w:w="9026"/>
        <w:tblBorders>
          <w:top w:val="single" w:color="D9D2EA" w:sz="4"/>
          <w:left w:val="single" w:color="D9D2EA" w:sz="4"/>
          <w:bottom w:val="single" w:color="D9D2EA" w:sz="4"/>
          <w:right w:val="single" w:color="D9D2EA" w:sz="4"/>
          <w:insideH w:val="single" w:color="D9D2EA" w:sz="4"/>
          <w:insideV w:val="single" w:color="D9D2E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ED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B2A6B"/>
                <w:sz w:val="20"/>
                <w:szCs w:val="20"/>
              </w:rPr>
              <w:t xml:space="preserve">Classe / risorsa</w:t>
            </w:r>
          </w:p>
        </w:tc>
        <w:tc>
          <w:tcPr>
            <w:tcW w:type="dxa" w:w="58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ED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B2A6B"/>
                <w:sz w:val="20"/>
                <w:szCs w:val="20"/>
              </w:rPr>
              <w:t xml:space="preserve">Responsabilità</w:t>
            </w:r>
          </w:p>
        </w:tc>
      </w:tr>
      <w:tr>
        <w:tc>
          <w:tcPr>
            <w:tcW w:type="dxa" w:w="32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V5__password_reset.sql</w:t>
            </w:r>
          </w:p>
        </w:tc>
        <w:tc>
          <w:tcPr>
            <w:tcW w:type="dxa" w:w="58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Migrazione Flyway: tabella password_reset_token (token_hash, expires_at, used_at).</w:t>
            </w:r>
          </w:p>
        </w:tc>
      </w:tr>
      <w:tr>
        <w:tc>
          <w:tcPr>
            <w:tcW w:type="dxa" w:w="32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PasswordResetToken</w:t>
            </w:r>
          </w:p>
        </w:tc>
        <w:tc>
          <w:tcPr>
            <w:tcW w:type="dxa" w:w="58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Entità JPA del token; isUsable() (non usato e non scaduto) e markUsed().</w:t>
            </w:r>
          </w:p>
        </w:tc>
      </w:tr>
      <w:tr>
        <w:tc>
          <w:tcPr>
            <w:tcW w:type="dxa" w:w="32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PasswordResetTokenRepository</w:t>
            </w:r>
          </w:p>
        </w:tc>
        <w:tc>
          <w:tcPr>
            <w:tcW w:type="dxa" w:w="58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findByTokenHash (validazione) e deleteByUser (invalidazione dei pendenti).</w:t>
            </w:r>
          </w:p>
        </w:tc>
      </w:tr>
      <w:tr>
        <w:tc>
          <w:tcPr>
            <w:tcW w:type="dxa" w:w="32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ForgotPasswordRequest / ResetPasswordRequest</w:t>
            </w:r>
          </w:p>
        </w:tc>
        <w:tc>
          <w:tcPr>
            <w:tcW w:type="dxa" w:w="58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DTO validati: email; token + newPassword (8–100 caratteri).</w:t>
            </w:r>
          </w:p>
        </w:tc>
      </w:tr>
      <w:tr>
        <w:tc>
          <w:tcPr>
            <w:tcW w:type="dxa" w:w="32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PasswordResetResponse</w:t>
            </w:r>
          </w:p>
        </w:tc>
        <w:tc>
          <w:tcPr>
            <w:tcW w:type="dxa" w:w="58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Messaggio localizzato + devToken opzionale (solo dev/demo).</w:t>
            </w:r>
          </w:p>
        </w:tc>
      </w:tr>
      <w:tr>
        <w:tc>
          <w:tcPr>
            <w:tcW w:type="dxa" w:w="32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PasswordResetService</w:t>
            </w:r>
          </w:p>
        </w:tc>
        <w:tc>
          <w:tcPr>
            <w:tcW w:type="dxa" w:w="58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Logica forgot/reset: token casuale, hash SHA-256, TTL, monouso, no enumeration.</w:t>
            </w:r>
          </w:p>
        </w:tc>
      </w:tr>
      <w:tr>
        <w:tc>
          <w:tcPr>
            <w:tcW w:type="dxa" w:w="32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AuthController (mod.)</w:t>
            </w:r>
          </w:p>
        </w:tc>
        <w:tc>
          <w:tcPr>
            <w:tcW w:type="dxa" w:w="58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Aggiunge POST /forgot-password e POST /reset-password.</w:t>
            </w:r>
          </w:p>
        </w:tc>
      </w:tr>
      <w:tr>
        <w:tc>
          <w:tcPr>
            <w:tcW w:type="dxa" w:w="32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SecurityConfig (mod.)</w:t>
            </w:r>
          </w:p>
        </w:tc>
        <w:tc>
          <w:tcPr>
            <w:tcW w:type="dxa" w:w="58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permitAll sui due nuovi endpoint (utente non ancora loggato).</w:t>
            </w:r>
          </w:p>
        </w:tc>
      </w:tr>
      <w:tr>
        <w:tc>
          <w:tcPr>
            <w:tcW w:type="dxa" w:w="32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AppUserRepository (mod.)</w:t>
            </w:r>
          </w:p>
        </w:tc>
        <w:tc>
          <w:tcPr>
            <w:tcW w:type="dxa" w:w="58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Aggiunge findByEmail per trovare l'account dal suo indirizzo.</w:t>
            </w:r>
          </w:p>
        </w:tc>
      </w:tr>
      <w:tr>
        <w:tc>
          <w:tcPr>
            <w:tcW w:type="dxa" w:w="32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messages*.properties (mod.)</w:t>
            </w:r>
          </w:p>
        </w:tc>
        <w:tc>
          <w:tcPr>
            <w:tcW w:type="dxa" w:w="58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Chiavi IT/EN dei messaggi e della validazione dei nuovi DTO.</w:t>
            </w:r>
          </w:p>
        </w:tc>
      </w:tr>
      <w:tr>
        <w:tc>
          <w:tcPr>
            <w:tcW w:type="dxa" w:w="32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application.yml (mod.)</w:t>
            </w:r>
          </w:p>
        </w:tc>
        <w:tc>
          <w:tcPr>
            <w:tcW w:type="dxa" w:w="58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token-ttl, expose-token, frontend.base-url.</w:t>
            </w:r>
          </w:p>
        </w:tc>
      </w:tr>
      <w:tr>
        <w:tc>
          <w:tcPr>
            <w:tcW w:type="dxa" w:w="32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Frontend: recupero-password / reimposta-password</w:t>
            </w:r>
          </w:p>
        </w:tc>
        <w:tc>
          <w:tcPr>
            <w:tcW w:type="dxa" w:w="58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Pagine dei due passi; la seconda legge il token da ?token=.</w:t>
            </w:r>
          </w:p>
        </w:tc>
      </w:tr>
      <w:tr>
        <w:tc>
          <w:tcPr>
            <w:tcW w:type="dxa" w:w="32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Frontend: lib/api/auth.js (mod.)</w:t>
            </w:r>
          </w:p>
        </w:tc>
        <w:tc>
          <w:tcPr>
            <w:tcW w:type="dxa" w:w="58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forgotPassword(email) e resetPassword(token, newPassword).</w:t>
            </w:r>
          </w:p>
        </w:tc>
      </w:tr>
      <w:tr>
        <w:tc>
          <w:tcPr>
            <w:tcW w:type="dxa" w:w="32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Frontend: login/page.js (mod.)</w:t>
            </w:r>
          </w:p>
        </w:tc>
        <w:tc>
          <w:tcPr>
            <w:tcW w:type="dxa" w:w="58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Link «Password dimenticata?» ora punta a /recupero-password.</w:t>
            </w:r>
          </w:p>
        </w:tc>
      </w:tr>
      <w:tr>
        <w:tc>
          <w:tcPr>
            <w:tcW w:type="dxa" w:w="32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Frontend: i18n it/en (mod.)</w:t>
            </w:r>
          </w:p>
        </w:tc>
        <w:tc>
          <w:tcPr>
            <w:tcW w:type="dxa" w:w="58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Chiavi auth.forgot.* e auth.reset.*.</w:t>
            </w:r>
          </w:p>
        </w:tc>
      </w:tr>
    </w:tbl>
    <w:p>
      <w:pPr>
        <w:spacing w:after="60"/>
      </w:pP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3B2A6B"/>
          <w:sz w:val="26"/>
          <w:szCs w:val="26"/>
        </w:rPr>
        <w:t xml:space="preserve">6. Configurazione</w:t>
      </w:r>
    </w:p>
    <w:tbl>
      <w:tblPr>
        <w:tblW w:type="dxa" w:w="9026"/>
        <w:tblBorders>
          <w:top w:val="single" w:color="D9D2EA" w:sz="4"/>
          <w:left w:val="single" w:color="D9D2EA" w:sz="4"/>
          <w:bottom w:val="single" w:color="D9D2EA" w:sz="4"/>
          <w:right w:val="single" w:color="D9D2EA" w:sz="4"/>
          <w:insideH w:val="single" w:color="D9D2EA" w:sz="4"/>
          <w:insideV w:val="single" w:color="D9D2EA" w:sz="4"/>
        </w:tblBorders>
      </w:tblPr>
      <w:tblGrid>
        <w:gridCol w:w="4200"/>
        <w:gridCol w:w="1900"/>
        <w:gridCol w:w="2926"/>
      </w:tblGrid>
      <w:tr>
        <w:trPr>
          <w:tblHeader/>
        </w:trPr>
        <w:tc>
          <w:tcPr>
            <w:tcW w:type="dxa" w:w="42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ED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B2A6B"/>
                <w:sz w:val="20"/>
                <w:szCs w:val="20"/>
              </w:rPr>
              <w:t xml:space="preserve">Chiave</w:t>
            </w:r>
          </w:p>
        </w:tc>
        <w:tc>
          <w:tcPr>
            <w:tcW w:type="dxa" w:w="19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ED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B2A6B"/>
                <w:sz w:val="20"/>
                <w:szCs w:val="20"/>
              </w:rPr>
              <w:t xml:space="preserve">Default</w:t>
            </w:r>
          </w:p>
        </w:tc>
        <w:tc>
          <w:tcPr>
            <w:tcW w:type="dxa" w:w="29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ED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B2A6B"/>
                <w:sz w:val="20"/>
                <w:szCs w:val="20"/>
              </w:rPr>
              <w:t xml:space="preserve">Significato</w:t>
            </w:r>
          </w:p>
        </w:tc>
      </w:tr>
      <w:tr>
        <w:tc>
          <w:tcPr>
            <w:tcW w:type="dxa" w:w="42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arcadium.security.password-reset.token-ttl</w:t>
            </w:r>
          </w:p>
        </w:tc>
        <w:tc>
          <w:tcPr>
            <w:tcW w:type="dxa" w:w="19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30m</w:t>
            </w:r>
          </w:p>
        </w:tc>
        <w:tc>
          <w:tcPr>
            <w:tcW w:type="dxa" w:w="29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Durata di validità del link di reset.</w:t>
            </w:r>
          </w:p>
        </w:tc>
      </w:tr>
      <w:tr>
        <w:tc>
          <w:tcPr>
            <w:tcW w:type="dxa" w:w="42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arcadium.security.password-reset.expose-token</w:t>
            </w:r>
          </w:p>
        </w:tc>
        <w:tc>
          <w:tcPr>
            <w:tcW w:type="dxa" w:w="19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false</w:t>
            </w:r>
          </w:p>
        </w:tc>
        <w:tc>
          <w:tcPr>
            <w:tcW w:type="dxa" w:w="29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Espone il token nella risposta (SOLO dev/demo).</w:t>
            </w:r>
          </w:p>
        </w:tc>
      </w:tr>
      <w:tr>
        <w:tc>
          <w:tcPr>
            <w:tcW w:type="dxa" w:w="42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arcadium.frontend.base-url</w:t>
            </w:r>
          </w:p>
        </w:tc>
        <w:tc>
          <w:tcPr>
            <w:tcW w:type="dxa" w:w="19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http://localhost:3000</w:t>
            </w:r>
          </w:p>
        </w:tc>
        <w:tc>
          <w:tcPr>
            <w:tcW w:type="dxa" w:w="29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Base URL per comporre il link di reset.</w:t>
            </w:r>
          </w:p>
        </w:tc>
      </w:tr>
    </w:tbl>
    <w:p>
      <w:pPr>
        <w:spacing w:after="60"/>
      </w:pP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3B2A6B"/>
          <w:sz w:val="26"/>
          <w:szCs w:val="26"/>
        </w:rPr>
        <w:t xml:space="preserve">7. Esito della verifica</w:t>
      </w:r>
    </w:p>
    <w:tbl>
      <w:tblPr>
        <w:tblW w:type="dxa" w:w="9026"/>
        <w:tblBorders>
          <w:top w:val="single" w:color="D9D2EA" w:sz="4"/>
          <w:left w:val="single" w:color="D9D2EA" w:sz="4"/>
          <w:bottom w:val="single" w:color="D9D2EA" w:sz="4"/>
          <w:right w:val="single" w:color="D9D2EA" w:sz="4"/>
          <w:insideH w:val="single" w:color="D9D2EA" w:sz="4"/>
          <w:insideV w:val="single" w:color="D9D2EA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ED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B2A6B"/>
                <w:sz w:val="20"/>
                <w:szCs w:val="20"/>
              </w:rPr>
              <w:t xml:space="preserve">Controllo</w:t>
            </w:r>
          </w:p>
        </w:tc>
        <w:tc>
          <w:tcPr>
            <w:tcW w:type="dxa" w:w="50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shd w:fill="ED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B2A6B"/>
                <w:sz w:val="20"/>
                <w:szCs w:val="20"/>
              </w:rPr>
              <w:t xml:space="preserve">Esito</w:t>
            </w:r>
          </w:p>
        </w:tc>
      </w:tr>
      <w:tr>
        <w:tc>
          <w:tcPr>
            <w:tcW w:type="dxa" w:w="40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Avvio applicazione</w:t>
            </w:r>
          </w:p>
        </w:tc>
        <w:tc>
          <w:tcPr>
            <w:tcW w:type="dxa" w:w="50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OK — endpoint mappati, tabella password_reset_token presente</w:t>
            </w:r>
          </w:p>
        </w:tc>
      </w:tr>
      <w:tr>
        <w:tc>
          <w:tcPr>
            <w:tcW w:type="dxa" w:w="40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POST forgot-password, email registrata</w:t>
            </w:r>
          </w:p>
        </w:tc>
        <w:tc>
          <w:tcPr>
            <w:tcW w:type="dxa" w:w="50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200 — messaggio generico; devToken restituito in dev</w:t>
            </w:r>
          </w:p>
        </w:tc>
      </w:tr>
      <w:tr>
        <w:tc>
          <w:tcPr>
            <w:tcW w:type="dxa" w:w="40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POST forgot-password, email inesistente</w:t>
            </w:r>
          </w:p>
        </w:tc>
        <w:tc>
          <w:tcPr>
            <w:tcW w:type="dxa" w:w="50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200 — stesso messaggio (nessuna user enumeration)</w:t>
            </w:r>
          </w:p>
        </w:tc>
      </w:tr>
      <w:tr>
        <w:tc>
          <w:tcPr>
            <w:tcW w:type="dxa" w:w="40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POST reset-password, token valido</w:t>
            </w:r>
          </w:p>
        </w:tc>
        <w:tc>
          <w:tcPr>
            <w:tcW w:type="dxa" w:w="50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200 — password aggiornata</w:t>
            </w:r>
          </w:p>
        </w:tc>
      </w:tr>
      <w:tr>
        <w:tc>
          <w:tcPr>
            <w:tcW w:type="dxa" w:w="40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POST reset-password, stesso token riusato</w:t>
            </w:r>
          </w:p>
        </w:tc>
        <w:tc>
          <w:tcPr>
            <w:tcW w:type="dxa" w:w="50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400 — link non valido o scaduto (monouso)</w:t>
            </w:r>
          </w:p>
        </w:tc>
      </w:tr>
      <w:tr>
        <w:tc>
          <w:tcPr>
            <w:tcW w:type="dxa" w:w="40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Login con la nuova password</w:t>
            </w:r>
          </w:p>
        </w:tc>
        <w:tc>
          <w:tcPr>
            <w:tcW w:type="dxa" w:w="50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200 — accesso riuscito</w:t>
            </w:r>
          </w:p>
        </w:tc>
      </w:tr>
      <w:tr>
        <w:tc>
          <w:tcPr>
            <w:tcW w:type="dxa" w:w="40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Flusso da browser: login → recupero → reimposta → accesso</w:t>
            </w:r>
          </w:p>
        </w:tc>
        <w:tc>
          <w:tcPr>
            <w:tcW w:type="dxa" w:w="50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OK — testato end-to-end (IT)</w:t>
            </w:r>
          </w:p>
        </w:tc>
      </w:tr>
      <w:tr>
        <w:tc>
          <w:tcPr>
            <w:tcW w:type="dxa" w:w="4000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Link «Password dimenticata?» nel login</w:t>
            </w:r>
          </w:p>
        </w:tc>
        <w:tc>
          <w:tcPr>
            <w:tcW w:type="dxa" w:w="5026"/>
            <w:tcBorders>
              <w:top w:val="single" w:color="D9D2EA" w:sz="4"/>
              <w:left w:val="single" w:color="D9D2EA" w:sz="4"/>
              <w:bottom w:val="single" w:color="D9D2EA" w:sz="4"/>
              <w:right w:val="single" w:color="D9D2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Naviga a /recupero-password</w:t>
            </w:r>
          </w:p>
        </w:tc>
      </w:tr>
    </w:tbl>
    <w:p>
      <w:pPr>
        <w:spacing w:after="60"/>
      </w:pP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3B2A6B"/>
          <w:sz w:val="26"/>
          <w:szCs w:val="26"/>
        </w:rPr>
        <w:t xml:space="preserve">8. Nota sull'ambiente: migrazione Flyway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La migrazione </w:t>
      </w: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V5__password_reset.sql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è presente nel repository, ma nell'ambiente attuale (Spring Boot 4.1, Java 21) Flyway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non applica le migrazioni all'avvio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: nel log non compare alcuna riga Flyway e Hibernate fallisce la validazione dello schema per tabella mancante. In locale la tabella </w:t>
      </w: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password_reset_token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è quindi stata creata a mano eseguendo lo stesso SQL della V5, con la relativa riga aggiunta a </w:t>
      </w: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flyway_schema_history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 Si tratta di un problema di configurazione del progetto (auto-configurazione Flyway su Spring Boot 4), da verificare col team: riguarda chiunque debba applicare migrazioni nuove, non solo questa task.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3B2A6B"/>
          <w:sz w:val="26"/>
          <w:szCs w:val="26"/>
        </w:rPr>
        <w:t xml:space="preserve">9. Cosa non è incluso e prossimo passo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Non rientra in questa task l'invio reale dell'email: richiede un server SMTP e le relative credenziali, che si aggiungono in fase di preparazione dell'ambiente di demo (M6-T5) sostituendo il log con </w:t>
      </w: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spring-boot-starter-mail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 Restano fuori anche il cambio password da profilo per l'utente già autenticato e la scadenza automatica dei token vecchi con un job di pulizia. Il punto di aggancio per l'email è già isolato nel </w:t>
      </w: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PasswordResetService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</w:t>
      </w:r>
    </w:p>
    <w:p>
      <w:pPr>
        <w:spacing w:before="300"/>
      </w:pPr>
      <w:r>
        <w:rPr>
          <w:rFonts w:ascii="Calibri" w:cs="Calibri" w:eastAsia="Calibri" w:hAnsi="Calibri"/>
          <w:i/>
          <w:iCs/>
          <w:color w:val="5B5B5B"/>
          <w:sz w:val="20"/>
          <w:szCs w:val="20"/>
        </w:rPr>
        <w:t xml:space="preserve">Arcadium · ACE5 — M6-T0 · Recupero password</w:t>
      </w:r>
    </w:p>
    <w:sectPr>
      <w:pgSz w:w="11906" w:h="16838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2026-07-12T15:16:50.920Z</dcterms:created>
  <dcterms:modified xsi:type="dcterms:W3CDTF">2026-07-12T15:16:50.946Z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