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B2E83"/>
          <w:sz w:val="20"/>
          <w:szCs w:val="20"/>
        </w:rPr>
        <w:t xml:space="preserve">Progetto Arcadium — ACE5</w:t>
      </w:r>
    </w:p>
    <w:p>
      <w:pPr>
        <w:pStyle w:val="Heading1"/>
      </w:pPr>
      <w:r>
        <w:t xml:space="preserve">Mappatura e classificazione dei campi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Milestone M1 — Analisi Dati &amp; Progettazione DB · Task T2</w:t>
      </w:r>
    </w:p>
    <w:p>
      <w:pPr>
        <w:pStyle w:val="Heading2"/>
      </w:pPr>
      <w:r>
        <w:t xml:space="preserve">1. Obiettivo</w:t>
      </w:r>
    </w:p>
    <w:p>
      <w:pPr>
        <w:spacing w:after="120"/>
      </w:pPr>
      <w:r>
        <w:t xml:space="preserve">Definire la mappatura precisa da sorgente a destinazione (source-to-target): per ogni campo del file steam_games.json, la tabella e la colonna di arrivo, il tipo PostgreSQL e la trasformazione necessaria. È la specifica che guiderà sia la creazione dello schema sia lo sviluppo dell'ETL.</w:t>
      </w:r>
    </w:p>
    <w:p>
      <w:pPr>
        <w:pStyle w:val="Heading2"/>
      </w:pPr>
      <w:r>
        <w:t xml:space="preserve">2. Convenzioni e decisioni adottate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Chiave primaria: app_id (verificata unica, 0 duplicati sul file finale).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Nomenclatura: minuscolo con underscore, in inglese (snake_case).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estimated_owners spezzato in owners_min e owners_max (due interi).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Campi scartati per scarso popolamento: user_score, score_rank.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reviews mantenuto come campo nullable.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Screenshots gestiti come tabella separata game_screenshot (uno-a-molti).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Achievements rinominato achievements_count, per non confonderlo col sistema di achievement interni.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Movies eliminato (vuoto al 100%).</w:t>
      </w:r>
    </w:p>
    <w:p>
      <w:pPr>
        <w:pStyle w:val="Heading2"/>
      </w:pPr>
      <w:r>
        <w:t xml:space="preserve">3. Tabella di mappatura</w:t>
      </w:r>
    </w:p>
    <w:p>
      <w:pPr>
        <w:spacing w:after="120"/>
      </w:pPr>
      <w:r>
        <w:t xml:space="preserve">Le righe in rosa indicano i campi scartati. La freccia → indica i campi multi-valore che diventano tabelle separate collegate tramite tabella ponte.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550"/>
        <w:gridCol w:w="1500"/>
        <w:gridCol w:w="326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sorgente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Destinazione (tabella.colonna)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PostgreSQL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Trasformazione ETL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AppID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games.app_id (PK)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Cast a intero. Scarta le righe con AppID nullo.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 Gestire l'unica riga senza nome.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 date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games.release_date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Parse da testo (es. 'Aug 1, 2023'); nullo se non interpretabile.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Estimated owners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games.owners_min / owners_max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Split dell'intervallo (es. '0 - 20000') in due interi.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Peak CCU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games.peak_ccu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age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games.required_age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Price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 (gestisce interi e decimali).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Discount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games.discount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 (percentuale 0-100).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DLC count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games.dlc_count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About the game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games.about_the_game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 Nullable.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Supported languages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→ language (ponte game_language)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Parse della lista (apici singoli), normalizza e deduplica.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audio languages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→ language (ponte game_audio_language)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Come sopra; riusa la tabella language.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games.reviews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 Nullable, basso valore.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Header image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games.header_image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 Nullable.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Website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games.website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 Nullable.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Support url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games.support_url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 Nullable.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Support email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games.support_email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 Nullable.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games.windows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games.mac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Linux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games.linux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Metacritic score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games.metacritic_score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Nullable. 0 = nessun voto.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Metacritic url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games.metacritic_url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 Nullable.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score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SCARTATO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Quasi sempre 0 (zero in 122.461 giochi).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games.positive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Negative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games.negative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 rank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SCARTATO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Presente solo in 40 giochi.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Achievements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games.achievements_count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Rinominato per distinguerlo dal sistema achievement interno.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Notes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 Nullable.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playtime forever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games.avg_playtime_forever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playtime two weeks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games.avg_playtime_two_weeks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playtime forever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games.median_playtime_forever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playtime two weeks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games.median_playtime_two_weeks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Nessuna.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→ developer (ponte game_developer)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Split su virgola, pulizia nomi (LLM, M3-T3), dedup.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Publishers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→ publisher (ponte game_publisher)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Come developer.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Categories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→ category (ponte game_category)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Split su virgola, dedup.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Genres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→ genre (ponte game_genre)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Split su virgola, dedup.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→ tag (ponte game_tag)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Split su virgola, dedup.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→ game_screenshot (uno-a-molti)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url TEXT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Split su virgola: un record per URL.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Movies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SCARTATO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Vuoto al 100%.</w:t>
            </w:r>
          </w:p>
        </w:tc>
      </w:tr>
    </w:tbl>
    <w:p>
      <w:pPr>
        <w:pStyle w:val="Heading2"/>
      </w:pPr>
      <w:r>
        <w:t xml:space="preserve">4. Strutture risultanti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Tabella centrale: games (catalogo statico, chiave app_id).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Tabelle lookup: language, developer, publisher, category, genre, tag.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Tabelle ponte (molti-a-molti): game_language, game_audio_language, game_developer, game_publisher, game_category, game_genre, game_tag.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Relazione uno-a-molti: game_screenshot.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Campi non mappati: user_score, score_rank, movies.</w:t>
      </w:r>
    </w:p>
    <w:p>
      <w:pPr>
        <w:pStyle w:val="Heading2"/>
      </w:pPr>
      <w:r>
        <w:t xml:space="preserve">5. Prossimo passo</w:t>
      </w:r>
    </w:p>
    <w:p>
      <w:pPr>
        <w:spacing w:after="120"/>
      </w:pPr>
      <w:r>
        <w:t xml:space="preserve">Con la mappatura definita, il task T3 formalizza le entità, le relazioni e i vincoli (chiavi esterne, unicità, obbligatorietà), e prepara il terreno per il diagramma ER del task T4.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4B2E8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2026-06-27T16:23:20.862Z</dcterms:created>
  <dcterms:modified xsi:type="dcterms:W3CDTF">2026-06-27T16:23:20.877Z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