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Progetto Arcadium   •   Milestone 3 — ETL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1A5B"/>
          <w:sz w:val="30"/>
          <w:szCs w:val="30"/>
        </w:rPr>
        <w:t xml:space="preserve">M3-T7 — Test ETL su subset e full load di verifica</w:t>
      </w:r>
    </w:p>
    <w:p>
      <w:pPr>
        <w:pBdr>
          <w:bottom w:val="single" w:color="2E1A5B" w:sz="6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Campagna di test della pipeline — Team ACE5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Verificare che la pipeline ETL funzioni correttamente e in modo ripetibile, con test automatici e una verifica end-to-end sul dataset reale. La task non aggiunge funzionalita': fornisce le prove che il codice fa quanto previsto e protegge dalle regressioni future. La campagna si articola su tre livelli: test unitari sui componenti deterministici, test di caricamento su un sottoinsieme contro il database, e il full load di verifica con controllo di idempotenza sull'intero catalogo.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2. Strumento e organizzazione dei test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 test usano pytest (aggiunto a requirements.txt). Sono raccolti nella cartella tests/ e configurati da pytest.ini. Distinguiamo due categorie: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Unitari: </w:t>
      </w:r>
      <w:r>
        <w:rPr>
          <w:rFonts w:ascii="Calibri" w:cs="Calibri" w:eastAsia="Calibri" w:hAnsi="Calibri"/>
          <w:sz w:val="21"/>
          <w:szCs w:val="21"/>
        </w:rPr>
        <w:t xml:space="preserve">test rapidi, senza database, sui componenti deterministici (transform e LookupCache): girano in una frazione di secondo ed sono la corsa quotidiana.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 caricamento: </w:t>
      </w:r>
      <w:r>
        <w:rPr>
          <w:rFonts w:ascii="Calibri" w:cs="Calibri" w:eastAsia="Calibri" w:hAnsi="Calibri"/>
          <w:sz w:val="21"/>
          <w:szCs w:val="21"/>
        </w:rPr>
        <w:t xml:space="preserve">test che caricano dati in PostgreSQL, marcati con @pytest.mark.database ed esclusi dalla corsa di default. Girano su un database separato (arcadium_test), mai su quello di produzione.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Comandi:</w:t>
      </w:r>
    </w:p>
    <w:p>
      <w:pPr>
        <w:shd w:fill="F3F1F8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python -m pytest              # test rapidi (senza database)</w:t>
      </w:r>
    </w:p>
    <w:p>
      <w:pPr>
        <w:shd w:fill="F3F1F8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python -m pytest -m database  # test di caricamento (arcadium_test)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3. Test unitari (49 test)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Coprono i componenti deterministici del transform e lo stadio di deduplica: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converters: </w:t>
      </w:r>
      <w:r>
        <w:rPr>
          <w:rFonts w:ascii="Calibri" w:cs="Calibri" w:eastAsia="Calibri" w:hAnsi="Calibri"/>
          <w:sz w:val="21"/>
          <w:szCs w:val="21"/>
        </w:rPr>
        <w:t xml:space="preserve">conversioni di tipo (testo ripulito, interi, booleani, intervallo di owners).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filters: </w:t>
      </w:r>
      <w:r>
        <w:rPr>
          <w:rFonts w:ascii="Calibri" w:cs="Calibri" w:eastAsia="Calibri" w:hAnsi="Calibri"/>
          <w:sz w:val="21"/>
          <w:szCs w:val="21"/>
        </w:rPr>
        <w:t xml:space="preserve">le tre fasce di scarto (app_id_null, name_missing, stub) e i casi caricabili.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parsers: </w:t>
      </w:r>
      <w:r>
        <w:rPr>
          <w:rFonts w:ascii="Calibri" w:cs="Calibri" w:eastAsia="Calibri" w:hAnsi="Calibri"/>
          <w:sz w:val="21"/>
          <w:szCs w:val="21"/>
        </w:rPr>
        <w:t xml:space="preserve">parsing delle lingue e dei campi a virgola, con deduplica interna al gioco.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cleaning: </w:t>
      </w:r>
      <w:r>
        <w:rPr>
          <w:rFonts w:ascii="Calibri" w:cs="Calibri" w:eastAsia="Calibri" w:hAnsi="Calibri"/>
          <w:sz w:val="21"/>
          <w:szCs w:val="21"/>
        </w:rPr>
        <w:t xml:space="preserve">rimozione dei suffissi legali, con la garanzia che i nomi-parola (es. "Choice of Games", "BFG Entertainment") non vengano tagliati.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LookupCache: </w:t>
      </w:r>
      <w:r>
        <w:rPr>
          <w:rFonts w:ascii="Calibri" w:cs="Calibri" w:eastAsia="Calibri" w:hAnsi="Calibri"/>
          <w:sz w:val="21"/>
          <w:szCs w:val="21"/>
        </w:rPr>
        <w:t xml:space="preserve">id progressivi e stabili, deduplica cross-game, e il registro language condiviso tra lingue supportate e audio.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B7A3D"/>
          <w:sz w:val="21"/>
          <w:szCs w:val="21"/>
        </w:rPr>
        <w:t xml:space="preserve">Esito: 49 test superati.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4. Test di caricamento su subset (4 test)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Caricano un piccolo insieme di record in arcadium_test e verificano il comportamento dello stadio LOAD. La fixture svuota le tabelle di catalogo prima e dopo ogni test, per un ambiente isolato e ripetibile. I quattro test controllano: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i conteggi corretti dopo il caricamento (giochi, lookup deduplicate cross-game);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l'idempotenza del subset: caricare due volte non crea duplicati;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l'esclusione dei record non caricabili (app_id o nome mancanti);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l'aggiornamento di un gioco esistente (ON CONFLICT DO UPDATE) senza duplicarlo.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B7A3D"/>
          <w:sz w:val="21"/>
          <w:szCs w:val="21"/>
        </w:rPr>
        <w:t xml:space="preserve">Esito: 4 test superati.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5. Full load e verifica di idempotenza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pipeline e' stata eseguita due volte sull'intero file steam_games.json contro il database arcadium: la prima su database vuoto, la seconda sul database gia' popolato. Il secondo caricamento rilegge e ri-processa tutti i 122.479 giochi, ma grazie agli ON CONFLICT non deve inserire alcuna riga nuova. La verifica di idempotenza consiste nel confrontare i conteggi delle tabelle tra i due run: se restano identici, la pipeline e' idempotente sull'intero catalogo.</w:t>
      </w:r>
    </w:p>
    <w:tbl>
      <w:tblPr>
        <w:tblW w:type="dxa" w:w="9360"/>
        <w:tblBorders>
          <w:top w:val="single" w:color="C8C0DE" w:sz="4"/>
          <w:left w:val="single" w:color="C8C0DE" w:sz="4"/>
          <w:bottom w:val="single" w:color="C8C0DE" w:sz="4"/>
          <w:right w:val="single" w:color="C8C0DE" w:sz="4"/>
          <w:insideH w:val="single" w:color="C8C0DE" w:sz="4"/>
          <w:insideV w:val="single" w:color="C8C0DE" w:sz="4"/>
        </w:tblBorders>
      </w:tblPr>
      <w:tblGrid>
        <w:gridCol w:w="3000"/>
        <w:gridCol w:w="2280"/>
        <w:gridCol w:w="2280"/>
        <w:gridCol w:w="1800"/>
      </w:tblGrid>
      <w:tr>
        <w:trPr>
          <w:tblHeader/>
        </w:trPr>
        <w:tc>
          <w:tcPr>
            <w:tcW w:type="dxa" w:w="30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Tabella</w:t>
            </w:r>
          </w:p>
        </w:tc>
        <w:tc>
          <w:tcPr>
            <w:tcW w:type="dxa" w:w="228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1o run (DB vuoto)</w:t>
            </w:r>
          </w:p>
        </w:tc>
        <w:tc>
          <w:tcPr>
            <w:tcW w:type="dxa" w:w="228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2o run (DB pieno)</w:t>
            </w:r>
          </w:p>
        </w:tc>
        <w:tc>
          <w:tcPr>
            <w:tcW w:type="dxa" w:w="18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122.479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122.479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75.036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75.036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62.335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62.335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game_language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438.934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438.934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game_audio_language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110.618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110.618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game_developer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125.261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125.261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game_publisher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118.496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118.496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game_category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509.744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509.744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game_genre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329.058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329.058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game_tag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1.178.560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1.178.560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game_screenshot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1.012.138</w:t>
            </w:r>
          </w:p>
        </w:tc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1.012.138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19"/>
                <w:szCs w:val="19"/>
              </w:rPr>
              <w:t xml:space="preserve">invariato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Tutte le tabelle restano identiche tra i due caricamenti: nessuna riga duplicata. L'idempotenza dell'ETL e' dimostrata sull'intero catalogo, non solo su dati di prova. Ogni esecuzione dura circa 65 secondi (la pipeline rilegge comunque tutto il file).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6. Esito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Esito: </w:t>
      </w:r>
      <w:r>
        <w:rPr>
          <w:rFonts w:ascii="Calibri" w:cs="Calibri" w:eastAsia="Calibri" w:hAnsi="Calibri"/>
          <w:sz w:val="21"/>
          <w:szCs w:val="21"/>
        </w:rPr>
        <w:t xml:space="preserve">campagna di test completata. 49 test unitari e 4 test di caricamento superati, e full load verificato sul dataset reale con idempotenza dimostrata sull'intero catalogo. La pipeline ETL (Milestone 3) e' completa, testata e pronta per il backend (M4).</w:t>
      </w:r>
    </w:p>
    <w:p>
      <w:pPr>
        <w:pBdr>
          <w:top w:val="single" w:color="C8C0DE" w:sz="4" w:space="6"/>
        </w:pBdr>
        <w:spacing w:before="2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Arcadium · ACE5 — M3-T7 · Test ETL su subset e full load di verifica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2026-07-05T15:35:58.263Z</dcterms:created>
  <dcterms:modified xsi:type="dcterms:W3CDTF">2026-07-05T15:35:58.276Z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