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Progetto Arcadium   •   Milestone 3 — ETL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E1A5B"/>
          <w:sz w:val="30"/>
          <w:szCs w:val="30"/>
        </w:rPr>
        <w:t xml:space="preserve">M3-T5 — Inserimenti idempotenti nel database</w:t>
      </w:r>
    </w:p>
    <w:p>
      <w:pPr>
        <w:pBdr>
          <w:bottom w:val="single" w:color="2E1A5B" w:sz="6" w:space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Stadio LOAD della pipeline — Team ACE5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1. Obiettivo della task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Realizzare lo stadio LOAD vero e proprio: scrivere nel database PostgreSQL i dati preparati dagli stadi precedenti (extract M3-T2, transform M3-T3) e deduplicati dal LookupCache (M3-T4). L'inserimento deve essere idempotente: rieseguire l'ETL non deve creare duplicati né interrompersi. Questa task collega per la prima volta la pipeline al database reale, quello prodotto dallo schema M2.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2. Prerequisiti dal resto del team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 stadio LOAD scrive su tabelle definite altrove, quindi è stato allineato allo schema realmente implementato, non solo al modello di progettazione: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Schema M2 (Vincenzo): </w:t>
      </w:r>
      <w:r>
        <w:rPr>
          <w:rFonts w:ascii="Calibri" w:cs="Calibri" w:eastAsia="Calibri" w:hAnsi="Calibri"/>
          <w:sz w:val="21"/>
          <w:szCs w:val="21"/>
        </w:rPr>
        <w:t xml:space="preserve">le 15 tabelle di catalogo dello schema M2 (games, le 6 lookup, le 7 tabelle ponte, game_screenshot), applicate al database tramite Flyway.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Container: </w:t>
      </w:r>
      <w:r>
        <w:rPr>
          <w:rFonts w:ascii="Calibri" w:cs="Calibri" w:eastAsia="Calibri" w:hAnsi="Calibri"/>
          <w:sz w:val="21"/>
          <w:szCs w:val="21"/>
        </w:rPr>
        <w:t xml:space="preserve">PostgreSQL 16 in container Docker, raggiungibile su localhost:5432, database e utente arcadium.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LookupCache (M3-T4): </w:t>
      </w:r>
      <w:r>
        <w:rPr>
          <w:rFonts w:ascii="Calibri" w:cs="Calibri" w:eastAsia="Calibri" w:hAnsi="Calibri"/>
          <w:sz w:val="21"/>
          <w:szCs w:val="21"/>
        </w:rPr>
        <w:t xml:space="preserve">le mappe di ogni gioco (liste di nomi puliti per lingue, developer, publisher, categorie, generi, tag) e i registri di deduplica delle sei lookup.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3. Driver di connessione: psycopg 3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setup iniziale (M3-T1) prevedeva psycopg2. Il progetto gira però su Python 3.14: si è adottato psycopg 3, la cui wheel binary per Python 3.14 su Windows è disponibile e si installa senza compilazione. Il driver è isolato in un unico modulo (src/db/connection.py), così che il resto dello stadio LOAD non dipenda dai suoi dettagli. In requirements.txt psycopg2-binary è stato sostituito da psycopg[binary]&gt;=3.2.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4. Connessione al database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Il modulo src/db/connection.py è l'unico punto da cui la pipeline apre una connessione. Espone connect(), che costruisce la connessione dai parametri di config/settings.py (a loro volta letti da .env), e check_connection(), un controllo di prontezza che legge la versione del server e conta le 15 tabelle di catalogo attese, senza scrivere nulla. Lo script verify_connection.py lo richiama come verifica rapida prima del caricamento.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5. Gli id delle lookup: strategia insert-name e rilettura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Nello schema M2 le colonne id delle sei lookup sono GENERATED ALWAYS AS IDENTITY: è il database ad assegnare l'id, e non è possibile forzare un id esplicito. Di conseguenza gli id progressivi in memoria del LookupCache non sono gli id reali del database e non vi vengono scritti. La strategia adottata, in tre passi, garantisce l'idempotenza: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si inseriscono nelle lookup i soli nomi distinti (INSERT ... ON CONFLICT (name) DO NOTHING);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si rilegge dal database la mappa reale nome → id (load_lookup_id_maps);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si usano questi id reali per popolare le tabelle ponte.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Il LookupCache resta quindi lo strumento di deduplica logica; la fonte di verità degli id per le ponti è il database.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6. Inserimenti idempotenti (ON CONFLICT)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Ogni inserimento si appoggia a un vincolo reale dello schema tramite la clausola ON CONFLICT. Il modulo src/load/inserter.py raccoglie le funzioni di scrittura:</w:t>
      </w:r>
    </w:p>
    <w:tbl>
      <w:tblPr>
        <w:tblW w:type="dxa" w:w="9360"/>
        <w:tblBorders>
          <w:top w:val="single" w:color="C8C0DE" w:sz="4"/>
          <w:left w:val="single" w:color="C8C0DE" w:sz="4"/>
          <w:bottom w:val="single" w:color="C8C0DE" w:sz="4"/>
          <w:right w:val="single" w:color="C8C0DE" w:sz="4"/>
          <w:insideH w:val="single" w:color="C8C0DE" w:sz="4"/>
          <w:insideV w:val="single" w:color="C8C0DE" w:sz="4"/>
        </w:tblBorders>
      </w:tblPr>
      <w:tblGrid>
        <w:gridCol w:w="1700"/>
        <w:gridCol w:w="2760"/>
        <w:gridCol w:w="4900"/>
      </w:tblGrid>
      <w:tr>
        <w:trPr>
          <w:tblHeader/>
        </w:trPr>
        <w:tc>
          <w:tcPr>
            <w:tcW w:type="dxa" w:w="17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Tabelle</w:t>
            </w:r>
          </w:p>
        </w:tc>
        <w:tc>
          <w:tcPr>
            <w:tcW w:type="dxa" w:w="276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Vincolo (ON CONFLICT)</w:t>
            </w:r>
          </w:p>
        </w:tc>
        <w:tc>
          <w:tcPr>
            <w:tcW w:type="dxa" w:w="490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Strategia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games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app_id (PK)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UPDATE — allinea la riga al dataset corrente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lookup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 (UNIQUE)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NOTHING — il valore esiste già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tabelle ponte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(app_id, &lt;lookup&gt;_id) (PK)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NOTHING — collegamento già presente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game_screenshot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(app_id, url) (PK)</w:t>
            </w:r>
          </w:p>
        </w:tc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 NOTHING — screenshot già presente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Per games si è scelto DO UPDATE: rieseguendo l'ETL con un dataset Steam più recente, il catalogo si aggiorna (prezzi, sconti, recensioni) senza mai duplicare un gioco. Per il resto DO NOTHING è sufficiente e più economico. La clausola UPDATE sulle 29 colonne non-chiave è generata dall'elenco delle colonne, non scritta a mano.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7. Orchestrazione in due passate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L'entry point src/main.py coordina i tre stadi. Il caricamento è organizzato in due passate sul file, per tenere la memoria costante: i ~122k giochi non stanno mai tutti in RAM insieme.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Passata 1 — Lookup: </w:t>
      </w:r>
      <w:r>
        <w:rPr>
          <w:rFonts w:ascii="Calibri" w:cs="Calibri" w:eastAsia="Calibri" w:hAnsi="Calibri"/>
          <w:sz w:val="21"/>
          <w:szCs w:val="21"/>
        </w:rPr>
        <w:t xml:space="preserve">scorre il file, costruisce il LookupCache, inserisce le sei lookup e rilegge le mappe nome → id. Necessaria prima dei giochi e delle ponti, che hanno chiavi esterne verso le lookup.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Passata 2 — Catalogo: </w:t>
      </w:r>
      <w:r>
        <w:rPr>
          <w:rFonts w:ascii="Calibri" w:cs="Calibri" w:eastAsia="Calibri" w:hAnsi="Calibri"/>
          <w:sz w:val="21"/>
          <w:szCs w:val="21"/>
        </w:rPr>
        <w:t xml:space="preserve">ri-scorre il file a blocchi di 5.000 giochi; per ogni blocco inserisce games, screenshot e collegamenti nelle 7 ponti, con un commit a fine blocco. Così la transazione resta piccola e ripartibile.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8. Verifica sul dataset reale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La pipeline è stata eseguita sull'intero file steam_games.json contro il database con lo schema M2. Esito: 122.479 giochi caricati (i 22 record ad AppID nullo scartati, come previsto), in circa 61 secondi. I valori distinti delle sei lookup coincidono con quelli attesi da M3-T4 / M1-T1:</w:t>
      </w:r>
    </w:p>
    <w:tbl>
      <w:tblPr>
        <w:tblW w:type="dxa" w:w="9360"/>
        <w:tblBorders>
          <w:top w:val="single" w:color="C8C0DE" w:sz="4"/>
          <w:left w:val="single" w:color="C8C0DE" w:sz="4"/>
          <w:bottom w:val="single" w:color="C8C0DE" w:sz="4"/>
          <w:right w:val="single" w:color="C8C0DE" w:sz="4"/>
          <w:insideH w:val="single" w:color="C8C0DE" w:sz="4"/>
          <w:insideV w:val="single" w:color="C8C0D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Lookup</w:t>
            </w:r>
          </w:p>
        </w:tc>
        <w:tc>
          <w:tcPr>
            <w:tcW w:type="dxa" w:w="312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Distinti (caricati)</w:t>
            </w:r>
          </w:p>
        </w:tc>
        <w:tc>
          <w:tcPr>
            <w:tcW w:type="dxa" w:w="3120"/>
            <w:shd w:fill="EDE7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2E1A5B"/>
                <w:sz w:val="20"/>
                <w:szCs w:val="20"/>
              </w:rPr>
              <w:t xml:space="preserve">Atteso (M3-T4)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genre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 — esatto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58 — esatto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tag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450 — esatto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language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75.036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75.036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publisher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62.335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62.335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Il full load conferma sia la correttezza del caricamento (giochi e valori distinti ai conteggi attesi) sia l'aderenza allo schema reale.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9. Cosa NON è incluso in questa task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Gestione errori, logging strutturato e report di caricamento — M3-T6.</w:t>
      </w:r>
    </w:p>
    <w:p>
      <w:pPr>
        <w:pStyle w:val="ListParagraph"/>
        <w:numPr>
          <w:ilvl w:val="0"/>
          <w:numId w:val="1"/>
        </w:numPr>
        <w:spacing w:after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</w:t>
      </w:r>
      <w:r>
        <w:rPr>
          <w:rFonts w:ascii="Calibri" w:cs="Calibri" w:eastAsia="Calibri" w:hAnsi="Calibri"/>
          <w:sz w:val="21"/>
          <w:szCs w:val="21"/>
        </w:rPr>
        <w:t xml:space="preserve">Test su subset e verifica approfondita del full load (incl. doppio run e conteggi delle righe ponte) — M3-T7.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2E1A5B"/>
          <w:sz w:val="26"/>
          <w:szCs w:val="26"/>
        </w:rPr>
        <w:t xml:space="preserve">10. Esito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Esito: </w:t>
      </w:r>
      <w:r>
        <w:rPr>
          <w:rFonts w:ascii="Calibri" w:cs="Calibri" w:eastAsia="Calibri" w:hAnsi="Calibri"/>
          <w:sz w:val="21"/>
          <w:szCs w:val="21"/>
        </w:rPr>
        <w:t xml:space="preserve">stadio LOAD completato e verificato sul dataset reale. La pipeline popola l'intero catalogo (122.479 giochi e relative lookup, ponti e screenshot) in modo idempotente. Il database è pronto per il backend (M4).</w:t>
      </w:r>
    </w:p>
    <w:p>
      <w:pPr>
        <w:pBdr>
          <w:top w:val="single" w:color="C8C0DE" w:sz="4" w:space="6"/>
        </w:pBdr>
        <w:spacing w:before="2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Arcadium · ACE5 — M3-T5 · Inserimenti idempotenti nel database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2026-07-04T22:40:43.287Z</dcterms:created>
  <dcterms:modified xsi:type="dcterms:W3CDTF">2026-07-04T22:40:43.288Z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