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3B2A6B"/>
          <w:sz w:val="20"/>
          <w:szCs w:val="20"/>
        </w:rPr>
        <w:t xml:space="preserve">PROGETTO ARCADIUM — ACE5</w:t>
      </w:r>
    </w:p>
    <w:p>
      <w:pPr>
        <w:pStyle w:val="Title"/>
        <w:spacing w:after="60"/>
      </w:pPr>
      <w:r>
        <w:rPr>
          <w:rFonts w:ascii="Calibri" w:cs="Calibri" w:eastAsia="Calibri" w:hAnsi="Calibri"/>
          <w:b/>
          <w:bCs/>
          <w:color w:val="3B2A6B"/>
          <w:sz w:val="36"/>
          <w:szCs w:val="36"/>
        </w:rPr>
        <w:t xml:space="preserve">Ambiente demo containerizzato</w:t>
      </w:r>
    </w:p>
    <w:p>
      <w:pPr>
        <w:spacing w:after="240"/>
      </w:pPr>
      <w:r>
        <w:rPr>
          <w:rFonts w:ascii="Calibri" w:cs="Calibri" w:eastAsia="Calibri" w:hAnsi="Calibri"/>
          <w:i/>
          <w:iCs/>
          <w:color w:val="444444"/>
          <w:sz w:val="22"/>
          <w:szCs w:val="22"/>
        </w:rPr>
        <w:t xml:space="preserve">Milestone M6 — Quality Assurance, Deployment &amp; Delivery · Task T6 — Preparazione ambiente demo</w:t>
      </w:r>
    </w:p>
    <w:p>
      <w:pPr>
        <w:spacing w:after="240"/>
      </w:pPr>
      <w:r>
        <w:rPr>
          <w:rFonts w:ascii="Calibri" w:cs="Calibri" w:eastAsia="Calibri" w:hAnsi="Calibri"/>
          <w:color w:val="1A1A1A"/>
          <w:sz w:val="22"/>
          <w:szCs w:val="22"/>
        </w:rPr>
        <w:t xml:space="preserve">Questo task prepara l'ambiente che verrà usato per le demo cliente (SAL) e per la consegna finale: l'intera piattaforma — database, backend e frontend — gira in container Docker separati, avviabile con un comando unico e con il catalogo già popolato. Il caricamento dei dati (ETL) resta un passo separato, eseguito una sola volta prima della demo, così l'avvio del giorno stesso è immediato.</w:t>
      </w:r>
    </w:p>
    <w:p>
      <w:pPr>
        <w:pStyle w:val="Heading2"/>
        <w:spacing w:after="140" w:before="320"/>
      </w:pPr>
      <w:r>
        <w:rPr>
          <w:rFonts w:ascii="Calibri" w:cs="Calibri" w:eastAsia="Calibri" w:hAnsi="Calibri"/>
          <w:b/>
          <w:bCs/>
          <w:color w:val="3B2A6B"/>
          <w:sz w:val="26"/>
          <w:szCs w:val="26"/>
        </w:rPr>
        <w:t xml:space="preserve">1. Obiettivo</w:t>
      </w:r>
    </w:p>
    <w:p>
      <w:pPr>
        <w:spacing w:after="160"/>
      </w:pPr>
      <w:r>
        <w:rPr>
          <w:rFonts w:ascii="Calibri" w:cs="Calibri" w:eastAsia="Calibri" w:hAnsi="Calibri"/>
          <w:color w:val="1A1A1A"/>
          <w:sz w:val="22"/>
          <w:szCs w:val="22"/>
        </w:rPr>
        <w:t xml:space="preserve">Sostituire l'avvio manuale (IntelliJ + DBeaver + terminale Next.js separati) con uno stack Docker riproducibile su qualsiasi macchina del team, così la demo davanti al cliente parte con un comando invece di una sequenza di passaggi manuali soggetta a errori.</w:t>
      </w:r>
    </w:p>
    <w:p>
      <w:pPr>
        <w:spacing w:after="160"/>
      </w:pPr>
      <w:r>
        <w:rPr>
          <w:rFonts w:ascii="Calibri" w:cs="Calibri" w:eastAsia="Calibri" w:hAnsi="Calibri"/>
          <w:color w:val="1A1A1A"/>
          <w:sz w:val="22"/>
          <w:szCs w:val="22"/>
        </w:rPr>
        <w:t xml:space="preserve">Vincolo del team: il primo caricamento dati (ETL, ~460MB di dataset) va fatto </w:t>
      </w:r>
      <w:r>
        <w:rPr>
          <w:rFonts w:ascii="Calibri" w:cs="Calibri" w:eastAsia="Calibri" w:hAnsi="Calibri"/>
          <w:b/>
          <w:bCs/>
          <w:color w:val="1A1A1A"/>
          <w:sz w:val="22"/>
          <w:szCs w:val="22"/>
        </w:rPr>
        <w:t xml:space="preserve">in anticipo</w:t>
      </w:r>
      <w:r>
        <w:rPr>
          <w:rFonts w:ascii="Calibri" w:cs="Calibri" w:eastAsia="Calibri" w:hAnsi="Calibri"/>
          <w:color w:val="1A1A1A"/>
          <w:sz w:val="22"/>
          <w:szCs w:val="22"/>
        </w:rPr>
        <w:t xml:space="preserve">, non durante la demo — il volume del database persiste tra un avvio e l'altro, quindi il giorno della presentazione basta avviare lo stack a catalogo già pieno.</w:t>
      </w:r>
    </w:p>
    <w:p>
      <w:pPr>
        <w:pStyle w:val="Heading2"/>
        <w:spacing w:after="140" w:before="320"/>
      </w:pPr>
      <w:r>
        <w:rPr>
          <w:rFonts w:ascii="Calibri" w:cs="Calibri" w:eastAsia="Calibri" w:hAnsi="Calibri"/>
          <w:b/>
          <w:bCs/>
          <w:color w:val="3B2A6B"/>
          <w:sz w:val="26"/>
          <w:szCs w:val="26"/>
        </w:rPr>
        <w:t xml:space="preserve">2. Architettura: quattro servizi Docker Compose</w:t>
      </w:r>
    </w:p>
    <w:p>
      <w:pPr>
        <w:spacing w:after="160"/>
      </w:pPr>
      <w:r>
        <w:rPr>
          <w:rFonts w:ascii="Calibri" w:cs="Calibri" w:eastAsia="Calibri" w:hAnsi="Calibri"/>
          <w:color w:val="1A1A1A"/>
          <w:sz w:val="22"/>
          <w:szCs w:val="22"/>
        </w:rPr>
        <w:t xml:space="preserve">Il file docker-compose.yml alla radice del progetto definisce quattro servizi. I primi tre compongono lo stack sempre attivo; il quarto è on-demand.</w:t>
      </w:r>
    </w:p>
    <w:tbl>
      <w:tblPr>
        <w:tblW w:type="dxa" w:w="9026"/>
        <w:tblBorders>
          <w:top w:val="single" w:color="C9C4DA" w:sz="4"/>
          <w:left w:val="single" w:color="C9C4DA" w:sz="4"/>
          <w:bottom w:val="single" w:color="C9C4DA" w:sz="4"/>
          <w:right w:val="single" w:color="C9C4DA" w:sz="4"/>
          <w:insideH w:val="single" w:color="E0DCEB" w:sz="4"/>
          <w:insideV w:val="single" w:color="E0DCEB" w:sz="4"/>
        </w:tblBorders>
      </w:tblPr>
      <w:tblGrid>
        <w:gridCol w:w="1700"/>
        <w:gridCol w:w="3300"/>
        <w:gridCol w:w="4026"/>
      </w:tblGrid>
      <w:tr>
        <w:trPr>
          <w:tblHeader/>
        </w:trPr>
        <w:tc>
          <w:tcPr>
            <w:tcW w:type="dxa" w:w="1700"/>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Servizio</w:t>
            </w:r>
          </w:p>
        </w:tc>
        <w:tc>
          <w:tcPr>
            <w:tcW w:type="dxa" w:w="3300"/>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Immagine / build</w:t>
            </w:r>
          </w:p>
        </w:tc>
        <w:tc>
          <w:tcPr>
            <w:tcW w:type="dxa" w:w="4026"/>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Ruolo</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db</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postgres:16 + volume persistente</w:t>
            </w:r>
          </w:p>
        </w:tc>
        <w:tc>
          <w:tcPr>
            <w:tcW w:type="dxa" w:w="40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Database, dati mantenuti tra i riavvii (arcadium-pgdata).</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backend</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Multi-stage: Maven+JDK 21 → JRE 21</w:t>
            </w:r>
          </w:p>
        </w:tc>
        <w:tc>
          <w:tcPr>
            <w:tcW w:type="dxa" w:w="40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API Spring Boot; applica le migrazioni Flyway all'avvio su schema vuoto.</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frontend</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Multi-stage: Node 22, output Next standalone</w:t>
            </w:r>
          </w:p>
        </w:tc>
        <w:tc>
          <w:tcPr>
            <w:tcW w:type="dxa" w:w="40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Interfaccia utente; NEXT_PUBLIC_API_URL passato come build-arg.</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etl (profilo "etl")</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Python 3.12-slim</w:t>
            </w:r>
          </w:p>
        </w:tc>
        <w:tc>
          <w:tcPr>
            <w:tcW w:type="dxa" w:w="40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Carica il catalogo una tantum; non parte con l'avvio normale dello stack.</w:t>
            </w:r>
          </w:p>
        </w:tc>
      </w:tr>
    </w:tbl>
    <w:p>
      <w:pPr>
        <w:spacing w:after="160"/>
      </w:pPr>
      <w:r>
        <w:rPr>
          <w:rFonts w:ascii="Calibri" w:cs="Calibri" w:eastAsia="Calibri" w:hAnsi="Calibri"/>
          <w:color w:val="1A1A1A"/>
          <w:sz w:val="22"/>
          <w:szCs w:val="22"/>
        </w:rPr>
        <w:t xml:space="preserve">Il servizio etl non fa parte dell'avvio standard (Docker Compose "profiles"): si esegue esplicitamente con --profile etl run, così un semplice docker compose up resta veloce e non ricarica il dataset ogni volta.</w:t>
      </w:r>
    </w:p>
    <w:p>
      <w:pPr>
        <w:pStyle w:val="Heading2"/>
        <w:spacing w:after="140" w:before="320"/>
      </w:pPr>
      <w:r>
        <w:rPr>
          <w:rFonts w:ascii="Calibri" w:cs="Calibri" w:eastAsia="Calibri" w:hAnsi="Calibri"/>
          <w:b/>
          <w:bCs/>
          <w:color w:val="3B2A6B"/>
          <w:sz w:val="26"/>
          <w:szCs w:val="26"/>
        </w:rPr>
        <w:t xml:space="preserve">3. Sequenza di dipendenze e persistenza dati</w:t>
      </w:r>
    </w:p>
    <w:p>
      <w:pPr>
        <w:spacing w:after="160"/>
      </w:pPr>
      <w:r>
        <w:rPr>
          <w:rFonts w:ascii="Calibri" w:cs="Calibri" w:eastAsia="Calibri" w:hAnsi="Calibri"/>
          <w:color w:val="1A1A1A"/>
          <w:sz w:val="22"/>
          <w:szCs w:val="22"/>
        </w:rPr>
        <w:t xml:space="preserve">db (healthy) → backend (applica Flyway, poi espone l'API) → frontend. Il servizio etl dipende a sua volta dal backend, così lo schema esiste già quando prova a scrivere i dati.</w:t>
      </w:r>
    </w:p>
    <w:p>
      <w:pPr>
        <w:pStyle w:val="ListParagraph"/>
        <w:numPr>
          <w:ilvl w:val="0"/>
          <w:numId w:val="1"/>
        </w:numPr>
        <w:spacing w:after="100"/>
      </w:pPr>
      <w:r>
        <w:rPr>
          <w:rFonts w:ascii="Calibri" w:cs="Calibri" w:eastAsia="Calibri" w:hAnsi="Calibri"/>
          <w:b/>
          <w:bCs/>
          <w:color w:val="1A1A1A"/>
          <w:sz w:val="22"/>
          <w:szCs w:val="22"/>
        </w:rPr>
        <w:t xml:space="preserve">Volume dedicato. </w:t>
      </w:r>
      <w:r>
        <w:rPr>
          <w:rFonts w:ascii="Calibri" w:cs="Calibri" w:eastAsia="Calibri" w:hAnsi="Calibri"/>
          <w:color w:val="1A1A1A"/>
          <w:sz w:val="22"/>
          <w:szCs w:val="22"/>
        </w:rPr>
        <w:t xml:space="preserve">arcadium-pgdata è un volume Docker gestito separatamente dai container: cancellare/ricreare i container (docker compose down, senza -v) non tocca i dati caricati.</w:t>
      </w:r>
    </w:p>
    <w:p>
      <w:pPr>
        <w:pStyle w:val="ListParagraph"/>
        <w:numPr>
          <w:ilvl w:val="0"/>
          <w:numId w:val="1"/>
        </w:numPr>
        <w:spacing w:after="100"/>
      </w:pPr>
      <w:r>
        <w:rPr>
          <w:rFonts w:ascii="Calibri" w:cs="Calibri" w:eastAsia="Calibri" w:hAnsi="Calibri"/>
          <w:b/>
          <w:bCs/>
          <w:color w:val="1A1A1A"/>
          <w:sz w:val="22"/>
          <w:szCs w:val="22"/>
        </w:rPr>
        <w:t xml:space="preserve">Seed una tantum. </w:t>
      </w:r>
      <w:r>
        <w:rPr>
          <w:rFonts w:ascii="Calibri" w:cs="Calibri" w:eastAsia="Calibri" w:hAnsi="Calibri"/>
          <w:color w:val="1A1A1A"/>
          <w:sz w:val="22"/>
          <w:szCs w:val="22"/>
        </w:rPr>
        <w:t xml:space="preserve">docker compose --profile etl run --rm etl legge il dataset (bind-mount da etl/data/, non versionato su Git) e popola il catalogo; il container etl termina da solo a caricamento completato.</w:t>
      </w:r>
    </w:p>
    <w:p>
      <w:pPr>
        <w:pStyle w:val="ListParagraph"/>
        <w:numPr>
          <w:ilvl w:val="0"/>
          <w:numId w:val="1"/>
        </w:numPr>
        <w:spacing w:after="100"/>
      </w:pPr>
      <w:r>
        <w:rPr>
          <w:rFonts w:ascii="Calibri" w:cs="Calibri" w:eastAsia="Calibri" w:hAnsi="Calibri"/>
          <w:b/>
          <w:bCs/>
          <w:color w:val="1A1A1A"/>
          <w:sz w:val="22"/>
          <w:szCs w:val="22"/>
        </w:rPr>
        <w:t xml:space="preserve">Avvio quotidiano della demo. </w:t>
      </w:r>
      <w:r>
        <w:rPr>
          <w:rFonts w:ascii="Calibri" w:cs="Calibri" w:eastAsia="Calibri" w:hAnsi="Calibri"/>
          <w:color w:val="1A1A1A"/>
          <w:sz w:val="22"/>
          <w:szCs w:val="22"/>
        </w:rPr>
        <w:t xml:space="preserve">Con il volume già popolato, docker compose up -d --build avvia i tre servizi con il catalogo pronto, senza rieseguire l'ETL.</w:t>
      </w:r>
    </w:p>
    <w:p>
      <w:pPr>
        <w:pStyle w:val="Heading2"/>
        <w:spacing w:after="140" w:before="320"/>
      </w:pPr>
      <w:r>
        <w:rPr>
          <w:rFonts w:ascii="Calibri" w:cs="Calibri" w:eastAsia="Calibri" w:hAnsi="Calibri"/>
          <w:b/>
          <w:bCs/>
          <w:color w:val="3B2A6B"/>
          <w:sz w:val="26"/>
          <w:szCs w:val="26"/>
        </w:rPr>
        <w:t xml:space="preserve">4. File introdotti</w:t>
      </w:r>
    </w:p>
    <w:tbl>
      <w:tblPr>
        <w:tblW w:type="dxa" w:w="9026"/>
        <w:tblBorders>
          <w:top w:val="single" w:color="C9C4DA" w:sz="4"/>
          <w:left w:val="single" w:color="C9C4DA" w:sz="4"/>
          <w:bottom w:val="single" w:color="C9C4DA" w:sz="4"/>
          <w:right w:val="single" w:color="C9C4DA" w:sz="4"/>
          <w:insideH w:val="single" w:color="E0DCEB" w:sz="4"/>
          <w:insideV w:val="single" w:color="E0DCEB" w:sz="4"/>
        </w:tblBorders>
      </w:tblPr>
      <w:tblGrid>
        <w:gridCol w:w="2400"/>
        <w:gridCol w:w="1700"/>
        <w:gridCol w:w="4926"/>
      </w:tblGrid>
      <w:tr>
        <w:trPr>
          <w:tblHeader/>
        </w:trPr>
        <w:tc>
          <w:tcPr>
            <w:tcW w:type="dxa" w:w="2400"/>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File</w:t>
            </w:r>
          </w:p>
        </w:tc>
        <w:tc>
          <w:tcPr>
            <w:tcW w:type="dxa" w:w="1700"/>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Percorso</w:t>
            </w:r>
          </w:p>
        </w:tc>
        <w:tc>
          <w:tcPr>
            <w:tcW w:type="dxa" w:w="4926"/>
            <w:shd w:fill="EDE9F5" w:val="clear"/>
            <w:tcMar>
              <w:top w:type="dxa" w:w="80"/>
              <w:left w:type="dxa" w:w="100"/>
              <w:bottom w:type="dxa" w:w="80"/>
              <w:right w:type="dxa" w:w="100"/>
            </w:tcMar>
            <w:vAlign w:val="center"/>
          </w:tcPr>
          <w:p>
            <w:r>
              <w:rPr>
                <w:rFonts w:ascii="Calibri" w:cs="Calibri" w:eastAsia="Calibri" w:hAnsi="Calibri"/>
                <w:b/>
                <w:bCs/>
                <w:color w:val="1A1A1A"/>
                <w:sz w:val="20"/>
                <w:szCs w:val="20"/>
              </w:rPr>
              <w:t xml:space="preserve">Ruolo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docker-compose.yml</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arcadium/</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Definisce i quattro servizi, rete, volume e variabili d'ambiente.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.env.demo.example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arcadium/</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Template delle variabili (DB_PASSWORD, JWT_SECRET); copiato in .env, non versionato.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DEMO.md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arcadium/</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Guida rapida ai comandi di avvio per il team.</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Dockerfile + .dockerignore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backend/</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Build multi-stage: compila con Maven, esegue su JRE 21 alleggerito.</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Dockerfile + .dockerignore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frontend/</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Build multi-stage Next.js; next.config.mjs con output "standalone".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Dockerfile + .dockerignore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etl/</w:t>
            </w:r>
          </w:p>
        </w:tc>
        <w:tc>
          <w:tcPr>
            <w:tcW w:type="dxa" w:w="4926"/>
            <w:tcMar>
              <w:top w:type="dxa" w:w="80"/>
              <w:left w:type="dxa" w:w="100"/>
              <w:bottom w:type="dxa" w:w="80"/>
              <w:right w:type="dxa" w:w="100"/>
            </w:tcMar>
            <w:vAlign w:val="center"/>
          </w:tcPr>
          <w:p>
            <w:r>
              <w:rPr>
                <w:rFonts w:ascii="Calibri" w:cs="Calibri" w:eastAsia="Calibri" w:hAnsi="Calibri"/>
                <w:b w:val="false"/>
                <w:bCs w:val="false"/>
                <w:color w:val="1A1A1A"/>
                <w:sz w:val="20"/>
                <w:szCs w:val="20"/>
              </w:rPr>
              <w:t xml:space="preserve">Immagine Python per il caricamento one-shot del catalogo.</w:t>
            </w:r>
          </w:p>
        </w:tc>
      </w:tr>
    </w:tbl>
    <w:p>
      <w:pPr>
        <w:pStyle w:val="Heading2"/>
        <w:spacing w:after="140" w:before="320"/>
      </w:pPr>
      <w:r>
        <w:rPr>
          <w:rFonts w:ascii="Calibri" w:cs="Calibri" w:eastAsia="Calibri" w:hAnsi="Calibri"/>
          <w:b/>
          <w:bCs/>
          <w:color w:val="3B2A6B"/>
          <w:sz w:val="26"/>
          <w:szCs w:val="26"/>
        </w:rPr>
        <w:t xml:space="preserve">5. Configurazione e sicurezza</w:t>
      </w:r>
    </w:p>
    <w:p>
      <w:pPr>
        <w:spacing w:after="160"/>
      </w:pPr>
      <w:r>
        <w:rPr>
          <w:rFonts w:ascii="Calibri" w:cs="Calibri" w:eastAsia="Calibri" w:hAnsi="Calibri"/>
          <w:color w:val="1A1A1A"/>
          <w:sz w:val="22"/>
          <w:szCs w:val="22"/>
        </w:rPr>
        <w:t xml:space="preserve">Le credenziali non sono versionate: il file .env reale (copia di .env.demo.example) resta locale a ogni macchina del team ed è escluso da Git.</w:t>
      </w:r>
    </w:p>
    <w:p>
      <w:pPr>
        <w:pStyle w:val="ListParagraph"/>
        <w:numPr>
          <w:ilvl w:val="0"/>
          <w:numId w:val="1"/>
        </w:numPr>
        <w:spacing w:after="100"/>
      </w:pPr>
      <w:r>
        <w:rPr>
          <w:rFonts w:ascii="Calibri" w:cs="Calibri" w:eastAsia="Calibri" w:hAnsi="Calibri"/>
          <w:b/>
          <w:bCs/>
          <w:color w:val="1A1A1A"/>
          <w:sz w:val="22"/>
          <w:szCs w:val="22"/>
        </w:rPr>
        <w:t xml:space="preserve">DB_PASSWORD / JWT_SECRET. </w:t>
      </w:r>
      <w:r>
        <w:rPr>
          <w:rFonts w:ascii="Calibri" w:cs="Calibri" w:eastAsia="Calibri" w:hAnsi="Calibri"/>
          <w:color w:val="1A1A1A"/>
          <w:sz w:val="22"/>
          <w:szCs w:val="22"/>
        </w:rPr>
        <w:t xml:space="preserve">Obbligatori (il compose si rifiuta di avviarsi senza), condivisi tra i servizi che ne hanno bisogno.</w:t>
      </w:r>
    </w:p>
    <w:p>
      <w:pPr>
        <w:pStyle w:val="ListParagraph"/>
        <w:numPr>
          <w:ilvl w:val="0"/>
          <w:numId w:val="1"/>
        </w:numPr>
        <w:spacing w:after="100"/>
      </w:pPr>
      <w:r>
        <w:rPr>
          <w:rFonts w:ascii="Calibri" w:cs="Calibri" w:eastAsia="Calibri" w:hAnsi="Calibri"/>
          <w:b/>
          <w:bCs/>
          <w:color w:val="1A1A1A"/>
          <w:sz w:val="22"/>
          <w:szCs w:val="22"/>
        </w:rPr>
        <w:t xml:space="preserve">PASSWORD_RESET_EXPOSE_TOKEN=true. </w:t>
      </w:r>
      <w:r>
        <w:rPr>
          <w:rFonts w:ascii="Calibri" w:cs="Calibri" w:eastAsia="Calibri" w:hAnsi="Calibri"/>
          <w:color w:val="1A1A1A"/>
          <w:sz w:val="22"/>
          <w:szCs w:val="22"/>
        </w:rPr>
        <w:t xml:space="preserve">Attivo SOLO in questo ambiente demo, per mostrare il flusso di reset password senza un server email reale: il token compare nella risposta invece di essere inviato via posta. Da disattivare in produzione.</w:t>
      </w:r>
    </w:p>
    <w:p>
      <w:pPr>
        <w:pStyle w:val="ListParagraph"/>
        <w:numPr>
          <w:ilvl w:val="0"/>
          <w:numId w:val="1"/>
        </w:numPr>
        <w:spacing w:after="100"/>
      </w:pPr>
      <w:r>
        <w:rPr>
          <w:rFonts w:ascii="Calibri" w:cs="Calibri" w:eastAsia="Calibri" w:hAnsi="Calibri"/>
          <w:b/>
          <w:bCs/>
          <w:color w:val="1A1A1A"/>
          <w:sz w:val="22"/>
          <w:szCs w:val="22"/>
        </w:rPr>
        <w:t xml:space="preserve">CORS_ALLOWED_ORIGINS / FRONTEND_BASE_URL. </w:t>
      </w:r>
      <w:r>
        <w:rPr>
          <w:rFonts w:ascii="Calibri" w:cs="Calibri" w:eastAsia="Calibri" w:hAnsi="Calibri"/>
          <w:color w:val="1A1A1A"/>
          <w:sz w:val="22"/>
          <w:szCs w:val="22"/>
        </w:rPr>
        <w:t xml:space="preserve">Puntano a localhost:3000, coerenti con l'esecuzione in locale durante la demo.</w:t>
      </w:r>
    </w:p>
    <w:p>
      <w:pPr>
        <w:pStyle w:val="ListParagraph"/>
        <w:numPr>
          <w:ilvl w:val="0"/>
          <w:numId w:val="1"/>
        </w:numPr>
        <w:spacing w:after="100"/>
      </w:pPr>
      <w:r>
        <w:rPr>
          <w:rFonts w:ascii="Calibri" w:cs="Calibri" w:eastAsia="Calibri" w:hAnsi="Calibri"/>
          <w:b/>
          <w:bCs/>
          <w:color w:val="1A1A1A"/>
          <w:sz w:val="22"/>
          <w:szCs w:val="22"/>
        </w:rPr>
        <w:t xml:space="preserve">NEXT_PUBLIC_API_URL. </w:t>
      </w:r>
      <w:r>
        <w:rPr>
          <w:rFonts w:ascii="Calibri" w:cs="Calibri" w:eastAsia="Calibri" w:hAnsi="Calibri"/>
          <w:color w:val="1A1A1A"/>
          <w:sz w:val="22"/>
          <w:szCs w:val="22"/>
        </w:rPr>
        <w:t xml:space="preserve">Variabile "pubblica" incorporata nel frontend in fase di build e usata dal browser dell'utente: punta alla porta pubblicata sull'host (localhost:8080), non al nome di rete interno del container backend.</w:t>
      </w:r>
    </w:p>
    <w:p>
      <w:pPr>
        <w:pStyle w:val="Heading2"/>
        <w:spacing w:after="140" w:before="320"/>
      </w:pPr>
      <w:r>
        <w:rPr>
          <w:rFonts w:ascii="Calibri" w:cs="Calibri" w:eastAsia="Calibri" w:hAnsi="Calibri"/>
          <w:b/>
          <w:bCs/>
          <w:color w:val="3B2A6B"/>
          <w:sz w:val="26"/>
          <w:szCs w:val="26"/>
        </w:rPr>
        <w:t xml:space="preserve">6. Note operative per il team</w:t>
      </w:r>
    </w:p>
    <w:p>
      <w:pPr>
        <w:pStyle w:val="ListParagraph"/>
        <w:numPr>
          <w:ilvl w:val="0"/>
          <w:numId w:val="1"/>
        </w:numPr>
        <w:spacing w:after="100"/>
      </w:pPr>
      <w:r>
        <w:rPr>
          <w:rFonts w:ascii="Calibri" w:cs="Calibri" w:eastAsia="Calibri" w:hAnsi="Calibri"/>
          <w:b/>
          <w:bCs/>
          <w:color w:val="1A1A1A"/>
          <w:sz w:val="22"/>
          <w:szCs w:val="22"/>
        </w:rPr>
        <w:t xml:space="preserve">Conflitti di nome container. </w:t>
      </w:r>
      <w:r>
        <w:rPr>
          <w:rFonts w:ascii="Calibri" w:cs="Calibri" w:eastAsia="Calibri" w:hAnsi="Calibri"/>
          <w:color w:val="1A1A1A"/>
          <w:sz w:val="22"/>
          <w:szCs w:val="22"/>
        </w:rPr>
        <w:t xml:space="preserve">Chi ha usato in precedenza il compose di M2/M3 (in scripts/) può trovare il nome arcadium-db già occupato: si risolve con docker rm -f arcadium-db (rimuove solo il container, non il volume dati) oppure fermando quello stack con il suo compose.</w:t>
      </w:r>
    </w:p>
    <w:p>
      <w:pPr>
        <w:pStyle w:val="ListParagraph"/>
        <w:numPr>
          <w:ilvl w:val="0"/>
          <w:numId w:val="1"/>
        </w:numPr>
        <w:spacing w:after="100"/>
      </w:pPr>
      <w:r>
        <w:rPr>
          <w:rFonts w:ascii="Calibri" w:cs="Calibri" w:eastAsia="Calibri" w:hAnsi="Calibri"/>
          <w:b/>
          <w:bCs/>
          <w:color w:val="1A1A1A"/>
          <w:sz w:val="22"/>
          <w:szCs w:val="22"/>
        </w:rPr>
        <w:t xml:space="preserve">Cache di build corrotta. </w:t>
      </w:r>
      <w:r>
        <w:rPr>
          <w:rFonts w:ascii="Calibri" w:cs="Calibri" w:eastAsia="Calibri" w:hAnsi="Calibri"/>
          <w:color w:val="1A1A1A"/>
          <w:sz w:val="22"/>
          <w:szCs w:val="22"/>
        </w:rPr>
        <w:t xml:space="preserve">In caso di errore "failed to prepare extraction snapshot" durante il build, docker builder prune -f pulisce la cache intermedia senza toccare immagini, container o volumi esistenti.</w:t>
      </w:r>
    </w:p>
    <w:p>
      <w:pPr>
        <w:pStyle w:val="ListParagraph"/>
        <w:numPr>
          <w:ilvl w:val="0"/>
          <w:numId w:val="1"/>
        </w:numPr>
        <w:spacing w:after="100"/>
      </w:pPr>
      <w:r>
        <w:rPr>
          <w:rFonts w:ascii="Calibri" w:cs="Calibri" w:eastAsia="Calibri" w:hAnsi="Calibri"/>
          <w:b/>
          <w:bCs/>
          <w:color w:val="1A1A1A"/>
          <w:sz w:val="22"/>
          <w:szCs w:val="22"/>
        </w:rPr>
        <w:t xml:space="preserve">Aggiornare l'ambiente dopo una modifica. </w:t>
      </w:r>
      <w:r>
        <w:rPr>
          <w:rFonts w:ascii="Calibri" w:cs="Calibri" w:eastAsia="Calibri" w:hAnsi="Calibri"/>
          <w:color w:val="1A1A1A"/>
          <w:sz w:val="22"/>
          <w:szCs w:val="22"/>
        </w:rPr>
        <w:t xml:space="preserve">docker compose up -d --build backend frontend ricostruisce solo i servizi il cui codice è cambiato; una nuova migrazione Flyway (es. V8, V12) viene applicata automaticamente all'avvio del backend su schema già esistente.</w:t>
      </w:r>
    </w:p>
    <w:p>
      <w:pPr>
        <w:pStyle w:val="Heading2"/>
        <w:spacing w:after="140" w:before="320"/>
      </w:pPr>
      <w:r>
        <w:rPr>
          <w:rFonts w:ascii="Calibri" w:cs="Calibri" w:eastAsia="Calibri" w:hAnsi="Calibri"/>
          <w:b/>
          <w:bCs/>
          <w:color w:val="3B2A6B"/>
          <w:sz w:val="26"/>
          <w:szCs w:val="26"/>
        </w:rPr>
        <w:t xml:space="preserve">7. Prossimi passi</w:t>
      </w:r>
    </w:p>
    <w:p>
      <w:pPr>
        <w:spacing w:after="160"/>
      </w:pPr>
      <w:r>
        <w:rPr>
          <w:rFonts w:ascii="Calibri" w:cs="Calibri" w:eastAsia="Calibri" w:hAnsi="Calibri"/>
          <w:color w:val="1A1A1A"/>
          <w:sz w:val="22"/>
          <w:szCs w:val="22"/>
        </w:rPr>
        <w:t xml:space="preserve">Restano da integrare le credenziali reali per la sincronizzazione Steam (Steam sync API già pronta lato backend, in attesa di credenziali) e da confermare, in vista della consegna finale (M6-T7), se lo stesso stack containerizzato sarà anche l'ambiente di consegna al cliente Zero Lag S.r.l. o se servirà un'ulteriore configurazione per l'hosting definitivo.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5E8" w:sz="4" w:space="4"/>
      </w:pBdr>
      <w:tabs>
        <w:tab w:val="right" w:pos="9026"/>
      </w:tabs>
    </w:pPr>
    <w:r>
      <w:rPr>
        <w:rFonts w:ascii="Calibri" w:cs="Calibri" w:eastAsia="Calibri" w:hAnsi="Calibri"/>
        <w:color w:val="444444"/>
        <w:sz w:val="16"/>
        <w:szCs w:val="16"/>
      </w:rPr>
      <w:t xml:space="preserve">Arcadium · ACE5 — M6-T6 · Ambiente demo containerizzato</w:t>
    </w:r>
    <w:r>
      <w:rPr>
        <w:rFonts w:ascii="Calibri" w:cs="Calibri" w:eastAsia="Calibri" w:hAnsi="Calibri"/>
        <w:color w:val="444444"/>
        <w:sz w:val="16"/>
        <w:szCs w:val="16"/>
      </w:rPr>
      <w:tab/>
      <w:t xml:space="preserve">pag.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2026-07-15T15:05:30.637Z</dcterms:created>
  <dcterms:modified xsi:type="dcterms:W3CDTF">2026-07-15T15:05:30.650Z</dcterms:modified>
</cp:coreProperties>
</file>

<file path=docProps/custom.xml><?xml version="1.0" encoding="utf-8"?>
<Properties xmlns="http://schemas.openxmlformats.org/officeDocument/2006/custom-properties" xmlns:vt="http://schemas.openxmlformats.org/officeDocument/2006/docPropsVTypes"/>
</file>