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Progetto Arcadium   •   Milestone 3 — ETL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1A5B"/>
          <w:sz w:val="30"/>
          <w:szCs w:val="30"/>
        </w:rPr>
        <w:t xml:space="preserve">M3-T6 — Gestione errori, logging e report di caricamento</w:t>
      </w:r>
    </w:p>
    <w:p>
      <w:pPr>
        <w:pBdr>
          <w:bottom w:val="single" w:color="2E1A5B" w:sz="6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Robustezza e osservabilità della pipeline — Team ACE5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Rendere la pipeline ETL osservabile e robusta. Fino a M3-T5 il caricamento comunicava con semplici stampe a schermo e, in caso di anomalia, si sarebbe interrotto senza lasciare traccia. Questa task introduce tre elementi: un logging strutturato (console + file), un report di caricamento riepilogativo, e una gestione degli errori esplicita che distingue le anomalie recuperabili da quelle che devono fermare la pipeline.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2. Logging strutturato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modulo src/logging_setup.py configura un unico logger con doppio output: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Console: </w:t>
      </w:r>
      <w:r>
        <w:rPr>
          <w:rFonts w:ascii="Calibri" w:cs="Calibri" w:eastAsia="Calibri" w:hAnsi="Calibri"/>
          <w:sz w:val="21"/>
          <w:szCs w:val="21"/>
        </w:rPr>
        <w:t xml:space="preserve">messaggi sintetici, come l'avanzamento a schermo (livello INFO).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alibri" w:cs="Calibri" w:eastAsia="Calibri" w:hAnsi="Calibri"/>
          <w:sz w:val="21"/>
          <w:szCs w:val="21"/>
        </w:rPr>
        <w:t xml:space="preserve">dettaglio completo con data, ora e livello, in logs/etl_&lt;timestamp&gt;.log — uno storico separato per ogni esecuzione (livello DEBUG).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Il resto della pipeline non configura nulla: richiede il logger e lo usa. La cartella logs/ (prevista in M3-T1, non versionata) viene creata se manca.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3. Report di caricamento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classe LoadReport (src/load/report.py) accumula i numeri dell'esecuzione e a fine run produce un riepilogo leggibile, stampato a schermo e salvato in logs/report_&lt;timestamp&gt;.txt. Distingue i record in ingresso (letti, caricabili, scartati per fascia) dalle righe scritte nel database (per tabella), e registra durata ed esito. Le fasce di scarto sono quelle del filtro di caricabilità di M3-T3: app_id_null, name_missing, stub.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4. Gestione degli errori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strategia è mista, calibrata sul tipo di errore: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Sul singolo record: </w:t>
      </w:r>
      <w:r>
        <w:rPr>
          <w:rFonts w:ascii="Calibri" w:cs="Calibri" w:eastAsia="Calibri" w:hAnsi="Calibri"/>
          <w:sz w:val="21"/>
          <w:szCs w:val="21"/>
        </w:rPr>
        <w:t xml:space="preserve">un record che fallisce il transform viene registrato (WARNING), saltato e conteggiato; la pipeline prosegue. È una rete di sicurezza: il transform di M3-T3 è già robusto sui dati mancanti.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Sul blocco di insert: </w:t>
      </w:r>
      <w:r>
        <w:rPr>
          <w:rFonts w:ascii="Calibri" w:cs="Calibri" w:eastAsia="Calibri" w:hAnsi="Calibri"/>
          <w:sz w:val="21"/>
          <w:szCs w:val="21"/>
        </w:rPr>
        <w:t xml:space="preserve">un errore durante l'inserimento provoca il rollback del blocco, un log ERROR con il contesto (numero del blocco, intervallo di app_id) e l'arresto della pipeline (fail-fast).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Il fail-fast è la scelta corretta qui perché un errore di vincolo su dati già puliti segnala un problema sistemico, da investigare e non da ignorare. Non comporta perdita di lavoro: grazie all'idempotenza di M3-T5, i blocchi già inseriti restano nel database e un rilancio dopo la correzione riprende senza creare duplicati.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5. Avvio della pipeline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L'orchestrazione risiede in src/main.py, avviata dal launcher run_etl.py nella radice di etl/, coerentemente con gli altri script del progetto (measure_transform.py, verify_*.py):</w:t>
      </w:r>
    </w:p>
    <w:p>
      <w:pPr>
        <w:shd w:fill="F3F1F8" w:val="clear"/>
        <w:spacing w:after="140" w:before="40"/>
      </w:pPr>
      <w:r>
        <w:rPr>
          <w:rFonts w:ascii="Consolas" w:cs="Consolas" w:eastAsia="Consolas" w:hAnsi="Consolas"/>
          <w:sz w:val="19"/>
          <w:szCs w:val="19"/>
        </w:rPr>
        <w:t xml:space="preserve">python run_etl.py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6. Verifica sul dataset reale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pipeline è stata eseguita sull'intero file steam_games.json contro il database con lo schema M2. Il caricamento è completato senza errori in 68 secondi, producendo il log dettagliato e il report. Il report riepiloga input e output: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</w:t>
      </w:r>
    </w:p>
    <w:tbl>
      <w:tblPr>
        <w:tblW w:type="dxa" w:w="9360"/>
        <w:tblBorders>
          <w:top w:val="single" w:color="C8C0DE" w:sz="4"/>
          <w:left w:val="single" w:color="C8C0DE" w:sz="4"/>
          <w:bottom w:val="single" w:color="C8C0DE" w:sz="4"/>
          <w:right w:val="single" w:color="C8C0DE" w:sz="4"/>
          <w:insideH w:val="single" w:color="C8C0DE" w:sz="4"/>
          <w:insideV w:val="single" w:color="C8C0DE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Voce</w:t>
            </w:r>
          </w:p>
        </w:tc>
        <w:tc>
          <w:tcPr>
            <w:tcW w:type="dxa" w:w="376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Record letti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122.501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Caricabili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122.479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Scartati (app_id_null)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Errori su record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— righe nel database</w:t>
      </w:r>
    </w:p>
    <w:tbl>
      <w:tblPr>
        <w:tblW w:type="dxa" w:w="9360"/>
        <w:tblBorders>
          <w:top w:val="single" w:color="C8C0DE" w:sz="4"/>
          <w:left w:val="single" w:color="C8C0DE" w:sz="4"/>
          <w:bottom w:val="single" w:color="C8C0DE" w:sz="4"/>
          <w:right w:val="single" w:color="C8C0DE" w:sz="4"/>
          <w:insideH w:val="single" w:color="C8C0DE" w:sz="4"/>
          <w:insideV w:val="single" w:color="C8C0DE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Tabella</w:t>
            </w:r>
          </w:p>
        </w:tc>
        <w:tc>
          <w:tcPr>
            <w:tcW w:type="dxa" w:w="376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Righe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games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122.479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75.036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62.335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category / genre / tag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58 / 33 / 450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game_language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438.934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game_audio_language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110.618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game_developer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125.261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game_publisher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118.496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game_category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509.744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game_genre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329.058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game_tag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1.178.560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game_screenshot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00000"/>
                <w:sz w:val="19"/>
                <w:szCs w:val="19"/>
              </w:rPr>
              <w:t xml:space="preserve">1.012.138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 valori distinti delle lookup coincidono con quelli attesi da M3-T4 / M1-T1 (in particolare developer 75.036 e publisher 62.335, che confermano la pulizia dei suffissi legali). I conteggi delle tabelle ponte sono qui misurati per la prima volta sull'intero catalogo.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7. Cosa NON è incluso in questa task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Test su subset e verifica di idempotenza sul full load (doppio run con conteggi identici) — M3-T7.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8. Esito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Esito: </w:t>
      </w:r>
      <w:r>
        <w:rPr>
          <w:rFonts w:ascii="Calibri" w:cs="Calibri" w:eastAsia="Calibri" w:hAnsi="Calibri"/>
          <w:sz w:val="21"/>
          <w:szCs w:val="21"/>
        </w:rPr>
        <w:t xml:space="preserve">pipeline dotata di logging, report e gestione errori, verificata sul dataset reale. Ogni esecuzione lascia un log dettagliato e un report riepilogativo in logs/, e un'anomalia di inserimento arresta il caricamento in modo pulito e ripartibile.</w:t>
      </w:r>
    </w:p>
    <w:p>
      <w:pPr>
        <w:pBdr>
          <w:top w:val="single" w:color="C8C0DE" w:sz="4" w:space="6"/>
        </w:pBdr>
        <w:spacing w:before="2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Arcadium · ACE5 — M3-T6 · Gestione errori, logging e report di caricamento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2026-07-05T12:53:15.721Z</dcterms:created>
  <dcterms:modified xsi:type="dcterms:W3CDTF">2026-07-05T12:53:15.733Z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