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B5B5B"/>
          <w:sz w:val="18"/>
          <w:szCs w:val="18"/>
        </w:rPr>
        <w:t xml:space="preserve">Progetto Arcadium   •   Milestone 4 — Backend Spring Boot</w:t>
      </w:r>
    </w:p>
    <w:p>
      <w:pPr>
        <w:pBdr>
          <w:bottom w:val="single" w:color="3B2A6B" w:sz="6" w:space="6"/>
        </w:pBdr>
        <w:spacing w:after="160"/>
      </w:pPr>
      <w:r>
        <w:rPr>
          <w:b/>
          <w:bCs/>
          <w:color w:val="1A1A1A"/>
          <w:sz w:val="34"/>
          <w:szCs w:val="34"/>
        </w:rPr>
        <w:t xml:space="preserve">M4-T3 — Autenticazione JWT (registrazione e login)</w:t>
      </w:r>
    </w:p>
    <w:p>
      <w:pPr>
        <w:spacing w:after="260"/>
      </w:pPr>
      <w:r>
        <w:rPr>
          <w:i/>
          <w:iCs/>
          <w:color w:val="5B5B5B"/>
          <w:sz w:val="22"/>
          <w:szCs w:val="22"/>
        </w:rPr>
        <w:t xml:space="preserve">Sicurezza stateless, hashing delle password e token firmati — Team ACE5</w:t>
      </w:r>
    </w:p>
    <w:p>
      <w:pPr>
        <w:spacing w:after="120" w:before="300"/>
      </w:pPr>
      <w:r>
        <w:rPr>
          <w:b/>
          <w:bCs/>
          <w:color w:val="3B2A6B"/>
          <w:sz w:val="25"/>
          <w:szCs w:val="25"/>
        </w:rPr>
        <w:t xml:space="preserve">1.  Obiettivo della task</w:t>
      </w:r>
    </w:p>
    <w:p>
      <w:pPr>
        <w:spacing w:after="120" w:line="264"/>
      </w:pPr>
      <w:r>
        <w:rPr>
          <w:color w:val="1A1A1A"/>
          <w:sz w:val="21"/>
          <w:szCs w:val="21"/>
        </w:rPr>
        <w:t xml:space="preserve">Implementare l'autenticazione della piattaforma: registrazione di un nuovo utente, login con emissione di un token JWT e protezione degli endpoint. Copre il requisito della commessa “gestire utenti e autenticazione” e poggia sull'entità AppUser e sul suo repository, definiti in M4-T2.</w:t>
      </w:r>
    </w:p>
    <w:p>
      <w:pPr>
        <w:spacing w:after="120" w:line="264"/>
      </w:pPr>
      <w:r>
        <w:rPr>
          <w:color w:val="1A1A1A"/>
          <w:sz w:val="21"/>
          <w:szCs w:val="21"/>
        </w:rPr>
        <w:t xml:space="preserve">L'esito atteso è un'API stateless in cui gli endpoint pubblici (registrazione, login) sono liberi e ogni altro endpoint richiede un token valido.</w:t>
      </w:r>
    </w:p>
    <w:p>
      <w:pPr>
        <w:spacing w:after="120" w:before="300"/>
      </w:pPr>
      <w:r>
        <w:rPr>
          <w:b/>
          <w:bCs/>
          <w:color w:val="3B2A6B"/>
          <w:sz w:val="25"/>
          <w:szCs w:val="25"/>
        </w:rPr>
        <w:t xml:space="preserve">2.  Perimetro e struttura</w:t>
      </w:r>
    </w:p>
    <w:p>
      <w:pPr>
        <w:spacing w:after="120" w:line="264"/>
      </w:pPr>
      <w:r>
        <w:rPr>
          <w:color w:val="1A1A1A"/>
          <w:sz w:val="21"/>
          <w:szCs w:val="21"/>
        </w:rPr>
        <w:t xml:space="preserve">La task introduce quattro nuovi package sotto com.ace5.arcadium e due nuove dipendenze.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Package: </w:t>
      </w:r>
      <w:r>
        <w:rPr>
          <w:color w:val="1A1A1A"/>
          <w:sz w:val="21"/>
          <w:szCs w:val="21"/>
        </w:rPr>
        <w:t xml:space="preserve">security/ (configurazione, servizio JWT, filtro, entry point, adattatore UserDetails), service/ (AuthService), controller/ (AuthController), dto/ (richieste e risposte).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Dipendenze: </w:t>
      </w:r>
      <w:r>
        <w:rPr>
          <w:color w:val="1A1A1A"/>
          <w:sz w:val="21"/>
          <w:szCs w:val="21"/>
        </w:rPr>
        <w:t xml:space="preserve">spring-boot-starter-security e jjwt 0.12.6 (api a compile-time, impl e jackson a runtime). Le versioni Spring restano governate dal BOM; jjwt è pinnata a mano.</w:t>
      </w:r>
    </w:p>
    <w:p>
      <w:pPr>
        <w:spacing w:after="120" w:line="264"/>
      </w:pPr>
      <w:r>
        <w:rPr>
          <w:color w:val="1A1A1A"/>
          <w:sz w:val="21"/>
          <w:szCs w:val="21"/>
        </w:rPr>
        <w:t xml:space="preserve">Restano fuori perimetro, ai task successivi: gli endpoint di business (da M4-T5), la ricerca utenti (M4-T9), i messaggi multilingua (M4-T4) e la forma strutturata e uniforme degli errori (M4-T12). Non sono previsti in questa task refresh token, logout con revoca o ruoli multipli.</w:t>
      </w:r>
    </w:p>
    <w:p>
      <w:pPr>
        <w:spacing w:after="120" w:before="300"/>
      </w:pPr>
      <w:r>
        <w:rPr>
          <w:b/>
          <w:bCs/>
          <w:color w:val="3B2A6B"/>
          <w:sz w:val="25"/>
          <w:szCs w:val="25"/>
        </w:rPr>
        <w:t xml:space="preserve">3.  Scelte di design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jjwt e filtro custom. </w:t>
      </w:r>
      <w:r>
        <w:rPr>
          <w:color w:val="1A1A1A"/>
          <w:sz w:val="21"/>
          <w:szCs w:val="21"/>
        </w:rPr>
        <w:t xml:space="preserve">Rispetto all'alternativa oauth2-resource-server, il flusso username/password con token HMAC è più trasparente e spiegabile: ogni passo è visibile nel codice e usa solo API core di Spring Security, stabili fra la versione 6 e la 7.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Login verificato esplicitamente. </w:t>
      </w:r>
      <w:r>
        <w:rPr>
          <w:color w:val="1A1A1A"/>
          <w:sz w:val="21"/>
          <w:szCs w:val="21"/>
        </w:rPr>
        <w:t xml:space="preserve">La verifica della password avviene in AuthService (passwordEncoder.matches), non tramite un AuthenticationManager: meno componenti impliciti e massima leggibilità. Il filtro si limita a ricostruire l'autenticazione dal token già firmato.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Password mai in chiaro. </w:t>
      </w:r>
      <w:r>
        <w:rPr>
          <w:color w:val="1A1A1A"/>
          <w:sz w:val="21"/>
          <w:szCs w:val="21"/>
        </w:rPr>
        <w:t xml:space="preserve">Si usa un DelegatingPasswordEncoder che memorizza l'hash col prefisso dell'algoritmo (es. {bcrypt}...), permettendo di cambiarlo in futuro senza invalidare gli hash esistenti. Il campo di destinazione è password_hash (T2/M2).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Token firmati e stateless. </w:t>
      </w:r>
      <w:r>
        <w:rPr>
          <w:color w:val="1A1A1A"/>
          <w:sz w:val="21"/>
          <w:szCs w:val="21"/>
        </w:rPr>
        <w:t xml:space="preserve">JWT HS256 con subject = username, claim uid = id utente e scadenza configurabile. Il segreto di firma arriva da variabile d'ambiente (JWT_SECRET, almeno 32 caratteri). Nessuno stato lato server: la sessione è STATELESS, CSRF disabilitato, CORS abilitato per l'origine del frontend.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Ruolo unico. </w:t>
      </w:r>
      <w:r>
        <w:rPr>
          <w:color w:val="1A1A1A"/>
          <w:sz w:val="21"/>
          <w:szCs w:val="21"/>
        </w:rPr>
        <w:t xml:space="preserve">A tutti gli utenti è assegnato ROLE_USER: il modello dati non prevede una tabella ruoli. L'estensione a ruoli multipli è possibile senza modifiche di schema pesanti.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Errori essenziali. </w:t>
      </w:r>
      <w:r>
        <w:rPr>
          <w:color w:val="1A1A1A"/>
          <w:sz w:val="21"/>
          <w:szCs w:val="21"/>
        </w:rPr>
        <w:t xml:space="preserve">Espressi con ResponseStatusException: 409 su username o email già in uso, 401 su credenziali non valide (senza distinguere utente inesistente da password errata, per non rivelare quali username esistono). La forma uniforme degli errori è demandata a M4-T12.</w:t>
      </w:r>
    </w:p>
    <w:p>
      <w:pPr>
        <w:spacing w:after="120" w:before="300"/>
      </w:pPr>
      <w:r>
        <w:rPr>
          <w:b/>
          <w:bCs/>
          <w:color w:val="3B2A6B"/>
          <w:sz w:val="25"/>
          <w:szCs w:val="25"/>
        </w:rPr>
        <w:t xml:space="preserve">4.  Flusso di autenticazione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Registrazione. </w:t>
      </w:r>
      <w:r>
        <w:rPr>
          <w:color w:val="1A1A1A"/>
          <w:sz w:val="21"/>
          <w:szCs w:val="21"/>
        </w:rPr>
        <w:t xml:space="preserve">Validati i dati in ingresso, si verifica l'unicità di username ed email, si codifica la password in hash, si salva l'utente e si restituisce subito un token (auto-login): risposta 201 con token e vista dell'utente, senza password.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Login. </w:t>
      </w:r>
      <w:r>
        <w:rPr>
          <w:color w:val="1A1A1A"/>
          <w:sz w:val="21"/>
          <w:szCs w:val="21"/>
        </w:rPr>
        <w:t xml:space="preserve">Si carica l'utente per username e si confronta la password con l'hash; in caso di successo si emette il token (200), altrimenti 401.</w:t>
      </w:r>
    </w:p>
    <w:p>
      <w:pPr>
        <w:pStyle w:val="ListParagraph"/>
        <w:numPr>
          <w:ilvl w:val="0"/>
          <w:numId w:val="1"/>
        </w:numPr>
        <w:spacing w:after="100" w:line="260"/>
      </w:pPr>
      <w:r>
        <w:rPr>
          <w:b/>
          <w:bCs/>
          <w:color w:val="1A1A1A"/>
          <w:sz w:val="21"/>
          <w:szCs w:val="21"/>
        </w:rPr>
        <w:t xml:space="preserve">Richiesta protetta. </w:t>
      </w:r>
      <w:r>
        <w:rPr>
          <w:color w:val="1A1A1A"/>
          <w:sz w:val="21"/>
          <w:szCs w:val="21"/>
        </w:rPr>
        <w:t xml:space="preserve">Il filtro legge l'header Authorization: Bearer, verifica firma e scadenza del token, ricarica il principal dal subject e popola il contesto di sicurezza. In assenza di token valido, la catena risponde 401 con un corpo JSON.</w:t>
      </w:r>
    </w:p>
    <w:p>
      <w:pPr>
        <w:spacing w:after="120" w:before="300"/>
      </w:pPr>
      <w:r>
        <w:rPr>
          <w:b/>
          <w:bCs/>
          <w:color w:val="3B2A6B"/>
          <w:sz w:val="25"/>
          <w:szCs w:val="25"/>
        </w:rPr>
        <w:t xml:space="preserve">5.  Endpoint</w:t>
      </w:r>
    </w:p>
    <w:tbl>
      <w:tblPr>
        <w:tblW w:type="dxa" w:w="902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1250"/>
        <w:gridCol w:w="2600"/>
        <w:gridCol w:w="1650"/>
        <w:gridCol w:w="3520"/>
      </w:tblGrid>
      <w:tr>
        <w:trPr>
          <w:tblHeader/>
        </w:trPr>
        <w:tc>
          <w:tcPr>
            <w:tcW w:type="dxa" w:w="125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Metodo</w:t>
            </w:r>
          </w:p>
        </w:tc>
        <w:tc>
          <w:tcPr>
            <w:tcW w:type="dxa" w:w="260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Path</w:t>
            </w:r>
          </w:p>
        </w:tc>
        <w:tc>
          <w:tcPr>
            <w:tcW w:type="dxa" w:w="165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Accesso</w:t>
            </w:r>
          </w:p>
        </w:tc>
        <w:tc>
          <w:tcPr>
            <w:tcW w:type="dxa" w:w="352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Esito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Pubblico</w:t>
            </w:r>
          </w:p>
        </w:tc>
        <w:tc>
          <w:tcPr>
            <w:tcW w:type="dxa" w:w="3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201 — token + utente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Pubblico</w:t>
            </w:r>
          </w:p>
        </w:tc>
        <w:tc>
          <w:tcPr>
            <w:tcW w:type="dxa" w:w="3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200 — token + utente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Protetto (Bearer)</w:t>
            </w:r>
          </w:p>
        </w:tc>
        <w:tc>
          <w:tcPr>
            <w:tcW w:type="dxa" w:w="3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200 — utente autenticato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/actuator/health</w:t>
            </w:r>
          </w:p>
        </w:tc>
        <w:tc>
          <w:tcPr>
            <w:tcW w:type="dxa" w:w="1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Pubblico</w:t>
            </w:r>
          </w:p>
        </w:tc>
        <w:tc>
          <w:tcPr>
            <w:tcW w:type="dxa" w:w="3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200 — stato del servizio</w:t>
            </w:r>
          </w:p>
        </w:tc>
      </w:tr>
    </w:tbl>
    <w:p>
      <w:pPr>
        <w:spacing w:after="120" w:before="300"/>
      </w:pPr>
      <w:r>
        <w:rPr>
          <w:b/>
          <w:bCs/>
          <w:color w:val="3B2A6B"/>
          <w:sz w:val="25"/>
          <w:szCs w:val="25"/>
        </w:rPr>
        <w:t xml:space="preserve">6.  Componenti</w:t>
      </w:r>
    </w:p>
    <w:tbl>
      <w:tblPr>
        <w:tblW w:type="dxa" w:w="902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2950"/>
        <w:gridCol w:w="6070"/>
      </w:tblGrid>
      <w:tr>
        <w:trPr>
          <w:tblHeader/>
        </w:trPr>
        <w:tc>
          <w:tcPr>
            <w:tcW w:type="dxa" w:w="295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Classe</w:t>
            </w:r>
          </w:p>
        </w:tc>
        <w:tc>
          <w:tcPr>
            <w:tcW w:type="dxa" w:w="607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Responsabilità</w:t>
            </w:r>
          </w:p>
        </w:tc>
      </w:tr>
      <w:tr>
        <w:trPr>
          <w:tblHeader w:val="false"/>
        </w:trPr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SecurityConfig</w:t>
            </w:r>
          </w:p>
        </w:tc>
        <w:tc>
          <w:tcPr>
            <w:tcW w:type="dxa" w:w="60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Catena di filtri stateless, endpoint pubblici, password encoder, CORS.</w:t>
            </w:r>
          </w:p>
        </w:tc>
      </w:tr>
      <w:tr>
        <w:trPr>
          <w:tblHeader w:val="false"/>
        </w:trPr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JwtService</w:t>
            </w:r>
          </w:p>
        </w:tc>
        <w:tc>
          <w:tcPr>
            <w:tcW w:type="dxa" w:w="60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Emissione e verifica dei token (firma HS256, scadenza).</w:t>
            </w:r>
          </w:p>
        </w:tc>
      </w:tr>
      <w:tr>
        <w:trPr>
          <w:tblHeader w:val="false"/>
        </w:trPr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JwtAuthenticationFilter</w:t>
            </w:r>
          </w:p>
        </w:tc>
        <w:tc>
          <w:tcPr>
            <w:tcW w:type="dxa" w:w="60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Legge il Bearer token e popola il contesto di sicurezza.</w:t>
            </w:r>
          </w:p>
        </w:tc>
      </w:tr>
      <w:tr>
        <w:trPr>
          <w:tblHeader w:val="false"/>
        </w:trPr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JwtAuthenticationEntryPoint</w:t>
            </w:r>
          </w:p>
        </w:tc>
        <w:tc>
          <w:tcPr>
            <w:tcW w:type="dxa" w:w="60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Risposta 401 JSON sugli accessi non autenticati.</w:t>
            </w:r>
          </w:p>
        </w:tc>
      </w:tr>
      <w:tr>
        <w:trPr>
          <w:tblHeader w:val="false"/>
        </w:trPr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AppUserDetailsService</w:t>
            </w:r>
          </w:p>
        </w:tc>
        <w:tc>
          <w:tcPr>
            <w:tcW w:type="dxa" w:w="60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Carica l'utente per username come UserDetails.</w:t>
            </w:r>
          </w:p>
        </w:tc>
      </w:tr>
      <w:tr>
        <w:trPr>
          <w:tblHeader w:val="false"/>
        </w:trPr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AppUserPrincipal</w:t>
            </w:r>
          </w:p>
        </w:tc>
        <w:tc>
          <w:tcPr>
            <w:tcW w:type="dxa" w:w="60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Adattatore fra AppUser e UserDetails; porta l'utente autenticato.</w:t>
            </w:r>
          </w:p>
        </w:tc>
      </w:tr>
      <w:tr>
        <w:trPr>
          <w:tblHeader w:val="false"/>
        </w:trPr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AuthService</w:t>
            </w:r>
          </w:p>
        </w:tc>
        <w:tc>
          <w:tcPr>
            <w:tcW w:type="dxa" w:w="60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Logica di registrazione e login.</w:t>
            </w:r>
          </w:p>
        </w:tc>
      </w:tr>
      <w:tr>
        <w:trPr>
          <w:tblHeader w:val="false"/>
        </w:trPr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AuthController</w:t>
            </w:r>
          </w:p>
        </w:tc>
        <w:tc>
          <w:tcPr>
            <w:tcW w:type="dxa" w:w="60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Endpoint register, login, me.</w:t>
            </w:r>
          </w:p>
        </w:tc>
      </w:tr>
      <w:tr>
        <w:trPr>
          <w:tblHeader w:val="false"/>
        </w:trPr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AppUserRepository</w:t>
            </w:r>
          </w:p>
        </w:tc>
        <w:tc>
          <w:tcPr>
            <w:tcW w:type="dxa" w:w="60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Esteso con findByUsername, existsByUsername, existsByEmail.</w:t>
            </w:r>
          </w:p>
        </w:tc>
      </w:tr>
      <w:tr>
        <w:trPr>
          <w:tblHeader w:val="false"/>
        </w:trPr>
        <w:tc>
          <w:tcPr>
            <w:tcW w:type="dxa" w:w="2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DTO</w:t>
            </w:r>
          </w:p>
        </w:tc>
        <w:tc>
          <w:tcPr>
            <w:tcW w:type="dxa" w:w="60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RegisterRequest, LoginRequest, AuthResponse, UserResponse.</w:t>
            </w:r>
          </w:p>
        </w:tc>
      </w:tr>
    </w:tbl>
    <w:p>
      <w:pPr>
        <w:spacing w:after="120" w:before="300"/>
      </w:pPr>
      <w:r>
        <w:rPr>
          <w:b/>
          <w:bCs/>
          <w:color w:val="3B2A6B"/>
          <w:sz w:val="25"/>
          <w:szCs w:val="25"/>
        </w:rPr>
        <w:t xml:space="preserve">7.  Configurazione e segreti</w:t>
      </w:r>
    </w:p>
    <w:p>
      <w:pPr>
        <w:spacing w:after="120" w:line="264"/>
      </w:pPr>
      <w:r>
        <w:rPr>
          <w:color w:val="1A1A1A"/>
          <w:sz w:val="21"/>
          <w:szCs w:val="21"/>
        </w:rPr>
        <w:t xml:space="preserve">Segreti e parametri arrivano da variabili d'ambiente; i default valgono solo per lo sviluppo locale.</w:t>
      </w:r>
    </w:p>
    <w:tbl>
      <w:tblPr>
        <w:tblW w:type="dxa" w:w="902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2450"/>
        <w:gridCol w:w="2170"/>
        <w:gridCol w:w="4400"/>
      </w:tblGrid>
      <w:tr>
        <w:trPr>
          <w:tblHeader/>
        </w:trPr>
        <w:tc>
          <w:tcPr>
            <w:tcW w:type="dxa" w:w="245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Variabile</w:t>
            </w:r>
          </w:p>
        </w:tc>
        <w:tc>
          <w:tcPr>
            <w:tcW w:type="dxa" w:w="217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Default (dev)</w:t>
            </w:r>
          </w:p>
        </w:tc>
        <w:tc>
          <w:tcPr>
            <w:tcW w:type="dxa" w:w="440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Descrizione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JWT_SECRET</w:t>
            </w:r>
          </w:p>
        </w:tc>
        <w:tc>
          <w:tcPr>
            <w:tcW w:type="dxa" w:w="2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dev locale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Segreto di firma HS256, almeno 32 caratteri. Obbligatorio in staging.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JWT_EXPIRATION</w:t>
            </w:r>
          </w:p>
        </w:tc>
        <w:tc>
          <w:tcPr>
            <w:tcW w:type="dxa" w:w="2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86400000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Durata del token in millisecondi (24h).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CORS_ALLOWED_ORIGINS</w:t>
            </w:r>
          </w:p>
        </w:tc>
        <w:tc>
          <w:tcPr>
            <w:tcW w:type="dxa" w:w="2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localhost:3000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Origini del frontend consentite (lista separata da virgole).</w:t>
            </w:r>
          </w:p>
        </w:tc>
      </w:tr>
    </w:tbl>
    <w:p>
      <w:pPr>
        <w:spacing w:after="120" w:line="264"/>
      </w:pPr>
      <w:r>
        <w:rPr>
          <w:color w:val="1A1A1A"/>
          <w:sz w:val="21"/>
          <w:szCs w:val="21"/>
        </w:rPr>
        <w:t xml:space="preserve">In coerenza con quanto previsto in M4-T1, il dettaglio dell'health endpoint è stato ristretto: show-details passa da always a when_authorized, mentre /actuator/health resta pubblico come sonda.</w:t>
      </w:r>
    </w:p>
    <w:p>
      <w:pPr>
        <w:spacing w:after="120" w:before="300"/>
      </w:pPr>
      <w:r>
        <w:rPr>
          <w:b/>
          <w:bCs/>
          <w:color w:val="3B2A6B"/>
          <w:sz w:val="25"/>
          <w:szCs w:val="25"/>
        </w:rPr>
        <w:t xml:space="preserve">8.  Esito della verifica</w:t>
      </w:r>
    </w:p>
    <w:p>
      <w:pPr>
        <w:spacing w:after="120" w:line="264"/>
      </w:pPr>
      <w:r>
        <w:rPr>
          <w:color w:val="1A1A1A"/>
          <w:sz w:val="21"/>
          <w:szCs w:val="21"/>
        </w:rPr>
        <w:t xml:space="preserve">L'applicazione è stata avviata contro il database di M2/M3 e sono state eseguite le richieste di registrazione, login e accesso all'endpoint protetto. Gli esiti corrispondono alle attese.</w:t>
      </w:r>
    </w:p>
    <w:tbl>
      <w:tblPr>
        <w:tblW w:type="dxa" w:w="902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Controllo</w:t>
            </w:r>
          </w:p>
        </w:tc>
        <w:tc>
          <w:tcPr>
            <w:tcW w:type="dxa" w:w="4510"/>
            <w:shd w:fill="ED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3B2A6B"/>
                <w:sz w:val="19"/>
                <w:szCs w:val="19"/>
              </w:rPr>
              <w:t xml:space="preserve">Esito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Avvio applicazione</w:t>
            </w:r>
          </w:p>
        </w:tc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OK — Tomcat sulla porta 8080, PostgreSQL 16.14, 15/15 tabelle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Sicurezza agganciata</w:t>
            </w:r>
          </w:p>
        </w:tc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UserDetailsService registrato, catena di filtri attiva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 /api/auth/register</w:t>
            </w:r>
          </w:p>
        </w:tc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201 — token e utente restituiti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200 — token restituito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 /api/auth/me senza token</w:t>
            </w:r>
          </w:p>
        </w:tc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401 — accesso negato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 /api/auth/me con token</w:t>
            </w:r>
          </w:p>
        </w:tc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200 — utente autenticato</w:t>
            </w:r>
          </w:p>
        </w:tc>
      </w:tr>
      <w:tr>
        <w:trPr>
          <w:tblHeader w:val="false"/>
        </w:trPr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Persistenza (DBeaver)</w:t>
            </w:r>
          </w:p>
        </w:tc>
        <w:tc>
          <w:tcPr>
            <w:tcW w:type="dxa" w:w="45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Riga in app_user con password_hash {bcrypt}..., mai in chiaro</w:t>
            </w:r>
          </w:p>
        </w:tc>
      </w:tr>
    </w:tbl>
    <w:p>
      <w:pPr>
        <w:spacing w:after="120" w:line="264"/>
      </w:pPr>
      <w:r>
        <w:rPr>
          <w:color w:val="1A1A1A"/>
          <w:sz w:val="21"/>
          <w:szCs w:val="21"/>
        </w:rPr>
        <w:t xml:space="preserve">La registrazione è la prima scrittura reale su app_user attraverso JPA: l'esito verde collauda end-to-end anche il mapping di M4-T2 (id generato, timestamp di creazione, hash della password).</w:t>
      </w:r>
    </w:p>
    <w:p>
      <w:pPr>
        <w:spacing w:after="120" w:before="300"/>
      </w:pPr>
      <w:r>
        <w:rPr>
          <w:b/>
          <w:bCs/>
          <w:color w:val="3B2A6B"/>
          <w:sz w:val="25"/>
          <w:szCs w:val="25"/>
        </w:rPr>
        <w:t xml:space="preserve">9.  Cosa non è incluso e prossimo passo</w:t>
      </w:r>
    </w:p>
    <w:p>
      <w:pPr>
        <w:spacing w:after="120" w:line="264"/>
      </w:pPr>
      <w:r>
        <w:rPr>
          <w:color w:val="1A1A1A"/>
          <w:sz w:val="21"/>
          <w:szCs w:val="21"/>
        </w:rPr>
        <w:t xml:space="preserve">Non rientrano in questa task: refresh token e revoca, ruoli multipli, ricerca utenti (M4-T9), messaggi server multilingua (M4-T4) e la gestione strutturata degli errori con documentazione API (M4-T12). Il passo successivo naturale è M4-T4 (Accept-Language IT/EN) oppure l'avvio degli endpoint di catalogo (M4-T5), che gireranno sopra la catena di sicurezza qui introdotta.</w:t>
      </w:r>
    </w:p>
    <w:p>
      <w:pPr>
        <w:pBdr>
          <w:top w:val="single" w:color="C9C9C9" w:sz="4" w:space="6"/>
        </w:pBdr>
        <w:spacing w:before="300"/>
      </w:pPr>
      <w:r>
        <w:rPr>
          <w:i/>
          <w:iCs/>
          <w:color w:val="5B5B5B"/>
          <w:sz w:val="17"/>
          <w:szCs w:val="17"/>
        </w:rPr>
        <w:t xml:space="preserve">Arcadium · ACE5 — M4-T3 · Autenticazione JWT (registrazione e login)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M4-T3 — Autenticazione JWT</dc:title>
  <dc:creator>ACE5</dc:creator>
  <cp:lastModifiedBy>Un-named</cp:lastModifiedBy>
  <cp:revision>1</cp:revision>
  <dcterms:created xsi:type="dcterms:W3CDTF">2026-07-07T07:53:27.138Z</dcterms:created>
  <dcterms:modified xsi:type="dcterms:W3CDTF">2026-07-07T07:53:27.157Z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