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Progetto Arcadium  •  Milestone 3 — ETL Python</w:t>
      </w:r>
    </w:p>
    <w:p>
      <w:pPr>
        <w:spacing w:after="60"/>
      </w:pPr>
      <w:r>
        <w:rPr>
          <w:b/>
          <w:bCs/>
          <w:color w:val="7C3AED"/>
          <w:sz w:val="34"/>
          <w:szCs w:val="34"/>
        </w:rPr>
        <w:t xml:space="preserve">M3-T3 — Normalizzazione e pulizia dei campi</w:t>
      </w:r>
    </w:p>
    <w:p>
      <w:pPr>
        <w:spacing w:after="200"/>
      </w:pPr>
      <w:r>
        <w:rPr>
          <w:color w:val="666666"/>
          <w:sz w:val="20"/>
          <w:szCs w:val="20"/>
        </w:rPr>
        <w:t xml:space="preserve">Stadio TRANSFORM della pipeline — Team ACE5</w:t>
      </w:r>
    </w:p>
    <w:p>
      <w:pPr>
        <w:pStyle w:val="Heading1"/>
      </w:pPr>
      <w:r>
        <w:t xml:space="preserve">1. Obiettivo della task</w:t>
      </w:r>
    </w:p>
    <w:p>
      <w:r>
        <w:t xml:space="preserve">Realizzare lo stadio TRANSFORM: prendere ogni record grezzo prodotto dall'extract e restituire un dizionario piatto e pulito, pronto per il caricamento. Il record contiene i campi scalari convertiti (la riga della tabella games) e le liste dei campi multi-valore (lingue, developer, publisher, categorie, generi, tag, screenshot), gia' normalizzate.</w:t>
      </w:r>
    </w:p>
    <w:p>
      <w:r>
        <w:t xml:space="preserve">Il transform NON assegna gli identificativi condivisi tra giochi (compito del LookupCache, M3-T4) e non scrive sul database (M3-T5).</w:t>
      </w:r>
    </w:p>
    <w:p>
      <w:pPr>
        <w:pStyle w:val="Heading1"/>
      </w:pPr>
      <w:r>
        <w:t xml:space="preserve">2. Architettura dello stadio transform</w:t>
      </w:r>
    </w:p>
    <w:p>
      <w:r>
        <w:t xml:space="preserve">La logica e' suddivisa in moduli piccoli e a responsabilita' singola, dentro src/transform/:</w:t>
      </w:r>
    </w:p>
    <w:p>
      <w:pPr>
        <w:pStyle w:val="ListParagraph"/>
        <w:numPr>
          <w:ilvl w:val="0"/>
          <w:numId w:val="2"/>
        </w:numPr>
      </w:pPr>
      <w:r>
        <w:rPr>
          <w:rFonts w:ascii="Consolas" w:cs="Consolas" w:eastAsia="Consolas" w:hAnsi="Consolas"/>
        </w:rPr>
        <w:t xml:space="preserve">converters.py</w:t>
      </w:r>
      <w:r>
        <w:t xml:space="preserve">  — conversioni di tipo di base (testo, interi, booleani, prezzo, data, split owners).</w:t>
      </w:r>
    </w:p>
    <w:p>
      <w:pPr>
        <w:pStyle w:val="ListParagraph"/>
        <w:numPr>
          <w:ilvl w:val="0"/>
          <w:numId w:val="2"/>
        </w:numPr>
      </w:pPr>
      <w:r>
        <w:rPr>
          <w:rFonts w:ascii="Consolas" w:cs="Consolas" w:eastAsia="Consolas" w:hAnsi="Consolas"/>
        </w:rPr>
        <w:t xml:space="preserve">filters.py</w:t>
      </w:r>
      <w:r>
        <w:t xml:space="preserve">  — filtro di caricabilita' (quali record entrano nel database).</w:t>
      </w:r>
    </w:p>
    <w:p>
      <w:pPr>
        <w:pStyle w:val="ListParagraph"/>
        <w:numPr>
          <w:ilvl w:val="0"/>
          <w:numId w:val="2"/>
        </w:numPr>
      </w:pPr>
      <w:r>
        <w:rPr>
          <w:rFonts w:ascii="Consolas" w:cs="Consolas" w:eastAsia="Consolas" w:hAnsi="Consolas"/>
        </w:rPr>
        <w:t xml:space="preserve">parsers.py</w:t>
      </w:r>
      <w:r>
        <w:t xml:space="preserve">  — parsing dei campi multi-valore (lingue e campi separati da virgola).</w:t>
      </w:r>
    </w:p>
    <w:p>
      <w:pPr>
        <w:pStyle w:val="ListParagraph"/>
        <w:numPr>
          <w:ilvl w:val="0"/>
          <w:numId w:val="2"/>
        </w:numPr>
      </w:pPr>
      <w:r>
        <w:rPr>
          <w:rFonts w:ascii="Consolas" w:cs="Consolas" w:eastAsia="Consolas" w:hAnsi="Consolas"/>
        </w:rPr>
        <w:t xml:space="preserve">cleaning.py</w:t>
      </w:r>
      <w:r>
        <w:t xml:space="preserve">  — pulizia dei nomi di developer e publisher (supporto LLM).</w:t>
      </w:r>
    </w:p>
    <w:p>
      <w:pPr>
        <w:pStyle w:val="ListParagraph"/>
        <w:numPr>
          <w:ilvl w:val="0"/>
          <w:numId w:val="2"/>
        </w:numPr>
      </w:pPr>
      <w:r>
        <w:rPr>
          <w:rFonts w:ascii="Consolas" w:cs="Consolas" w:eastAsia="Consolas" w:hAnsi="Consolas"/>
        </w:rPr>
        <w:t xml:space="preserve">game.py</w:t>
      </w:r>
      <w:r>
        <w:t xml:space="preserve">  — </w:t>
      </w:r>
      <w:r>
        <w:rPr>
          <w:rFonts w:ascii="Consolas" w:cs="Consolas" w:eastAsia="Consolas" w:hAnsi="Consolas"/>
        </w:rPr>
        <w:t xml:space="preserve">build_game()</w:t>
      </w:r>
      <w:r>
        <w:t xml:space="preserve">, assembla il record completo (scalari + liste).</w:t>
      </w:r>
    </w:p>
    <w:p>
      <w:pPr>
        <w:pStyle w:val="Heading1"/>
      </w:pPr>
      <w:r>
        <w:t xml:space="preserve">3. Filtro di caricabilita'</w:t>
      </w:r>
    </w:p>
    <w:p>
      <w:r>
        <w:t xml:space="preserve">Non tutti i record vanno caricati. Il filtro definisce tre fasce di scarto; tutto il resto e' caricabile, anche con qualche campo nullo (es. manca solo la descrizione).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EDE7FB" w:val="clear"/>
            <w:tcMar>
              <w:top w:type="dxa" w:w="80"/>
              <w:left w:type="dxa" w:w="120"/>
              <w:bottom w:type="dxa" w:w="80"/>
              <w:right w:type="dxa" w:w="120"/>
            </w:tcMar>
          </w:tcPr>
          <w:p>
            <w:r>
              <w:rPr>
                <w:b/>
                <w:bCs/>
              </w:rPr>
              <w:t xml:space="preserve">Fascia</w:t>
            </w:r>
          </w:p>
        </w:tc>
        <w:tc>
          <w:tcPr>
            <w:tcW w:type="dxa" w:w="4560"/>
            <w:tcBorders>
              <w:top w:val="single" w:color="CCCCCC" w:sz="1"/>
              <w:left w:val="single" w:color="CCCCCC" w:sz="1"/>
              <w:bottom w:val="single" w:color="CCCCCC" w:sz="1"/>
              <w:right w:val="single" w:color="CCCCCC" w:sz="1"/>
            </w:tcBorders>
            <w:shd w:fill="EDE7FB" w:val="clear"/>
            <w:tcMar>
              <w:top w:type="dxa" w:w="80"/>
              <w:left w:type="dxa" w:w="120"/>
              <w:bottom w:type="dxa" w:w="80"/>
              <w:right w:type="dxa" w:w="120"/>
            </w:tcMar>
          </w:tcPr>
          <w:p>
            <w:r>
              <w:rPr>
                <w:b/>
                <w:bCs/>
              </w:rPr>
              <w:t xml:space="preserve">Criterio</w:t>
            </w:r>
          </w:p>
        </w:tc>
        <w:tc>
          <w:tcPr>
            <w:tcW w:type="dxa" w:w="2600"/>
            <w:tcBorders>
              <w:top w:val="single" w:color="CCCCCC" w:sz="1"/>
              <w:left w:val="single" w:color="CCCCCC" w:sz="1"/>
              <w:bottom w:val="single" w:color="CCCCCC" w:sz="1"/>
              <w:right w:val="single" w:color="CCCCCC" w:sz="1"/>
            </w:tcBorders>
            <w:shd w:fill="EDE7FB" w:val="clear"/>
            <w:tcMar>
              <w:top w:type="dxa" w:w="80"/>
              <w:left w:type="dxa" w:w="120"/>
              <w:bottom w:type="dxa" w:w="80"/>
              <w:right w:type="dxa" w:w="120"/>
            </w:tcMar>
          </w:tcPr>
          <w:p>
            <w:r>
              <w:rPr>
                <w:b/>
                <w:bCs/>
              </w:rPr>
              <w:t xml:space="preserve">Record sul file reale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app_id_null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Manca la chiave primaria (AppID nullo).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name_missing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Manca il nome (gia' contato tra i 22 senza AppID, controllato prima).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Mancano TUTTI i campi-segnale (developer, publisher, genere,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caricati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Tutti gli altri.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122.479</w:t>
            </w:r>
          </w:p>
        </w:tc>
      </w:tr>
    </w:tbl>
    <w:p>
      <w:pPr>
        <w:spacing w:before="120"/>
      </w:pPr>
      <w:r>
        <w:t xml:space="preserve">I 122.479 caricabili coincidono esattamente con gli AppID distinti confermati in M1-T1/T6, e i 22 scartati sono le righe ad AppID nullo gia' previste: il filtro e' allineato al modello validato.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2" w:val="clear"/>
            <w:tcMar>
              <w:top w:type="dxa" w:w="80"/>
              <w:left w:type="dxa" w:w="120"/>
              <w:bottom w:type="dxa" w:w="80"/>
              <w:right w:type="dxa" w:w="120"/>
            </w:tcMar>
          </w:tcPr>
          <w:p>
            <w:r>
              <w:rPr>
                <w:b/>
                <w:bCs/>
              </w:rPr>
              <w:t xml:space="preserve">Decisione nuova da tracciare — fascia « stub ». </w:t>
            </w:r>
            <w:r>
              <w:t xml:space="preserve">La fascia stub non era nei documenti M1 (che escludevano solo gli AppID nulli): e' stata introdotta in M3-T3 per non mostrare in ricerca i giochi totalmente vuoti. Attualmente taglia 0 record e resta come rete di sicurezza. Va segnalata al PM. Inoltre, la scelta di nascondere i giochi sparsi/playtest (che hanno solo qualche campo-segnale) e' demandata a un filtro applicativo lato backend/frontend (M4-M5), non all'ETL: cosi' quei giochi restano nel database e non si perde alcun dato.</w:t>
            </w:r>
          </w:p>
        </w:tc>
      </w:tr>
    </w:tbl>
    <w:p>
      <w:pPr>
        <w:pStyle w:val="Heading1"/>
      </w:pPr>
      <w:r>
        <w:t xml:space="preserve">4. Conversioni scalari (riga games)</w:t>
      </w:r>
    </w:p>
    <w:p>
      <w:r>
        <w:t xml:space="preserve">I 30 attributi scalari di games vengono convertiti nel tipo corretto: booleani (Windows/Mac/Linux), interi (conteggi, punteggi, i quattro playtime), prezzo come decimale, discount come intero (percentuale), data di rilascio da testo a DATE, e lo split di Estimated owners in owners_min/owners_max. Le stringhe vuote e i valori nulli diventano NULL.</w:t>
      </w:r>
    </w:p>
    <w:p>
      <w:r>
        <w:t xml:space="preserve">Campi scartati perche' non mappati: User score, Score rank, Movies.</w:t>
      </w:r>
    </w:p>
    <w:p>
      <w:r>
        <w:t xml:space="preserve">Controllo di coerenza con la mappatura M1-T2: sono stati corretti quattro disallineamenti prima dell'implementazione — about → about_the_game, il tipo di discount (intero, non decimale), e i nomi per esteso avg_playtime_two_weeks e median_playtime_two_weeks. Nomi e tipi ora coincidono con M1-T2, come richiede il criterio di coerenza documentale di T6.</w:t>
      </w:r>
    </w:p>
    <w:p>
      <w:pPr>
        <w:pStyle w:val="Heading1"/>
      </w:pPr>
      <w:r>
        <w:t xml:space="preserve">5. Campi multi-valore</w:t>
      </w:r>
    </w:p>
    <w:p>
      <w:r>
        <w:t xml:space="preserve">Due famiglie di formato, confermate ispezionando il file reale:</w:t>
      </w:r>
    </w:p>
    <w:p>
      <w:pPr>
        <w:pStyle w:val="ListParagraph"/>
        <w:numPr>
          <w:ilvl w:val="0"/>
          <w:numId w:val="2"/>
        </w:numPr>
      </w:pPr>
      <w:r>
        <w:rPr>
          <w:b/>
          <w:bCs/>
        </w:rPr>
        <w:t xml:space="preserve">Lingue </w:t>
      </w:r>
      <w:r>
        <w:t xml:space="preserve">(Supported / Full audio languages): lista Python in stringa con apici singoli, es. "['English']". Si interpreta con ast.literal_eval (non e' JSON valido).</w:t>
      </w:r>
    </w:p>
    <w:p>
      <w:pPr>
        <w:pStyle w:val="ListParagraph"/>
        <w:numPr>
          <w:ilvl w:val="0"/>
          <w:numId w:val="2"/>
        </w:numPr>
      </w:pPr>
      <w:r>
        <w:rPr>
          <w:b/>
          <w:bCs/>
        </w:rPr>
        <w:t xml:space="preserve">Separati da virgola </w:t>
      </w:r>
      <w:r>
        <w:t xml:space="preserve">(Categories, Genres, Tags, Screenshots, Developers, Publishers): split sulla virgola con strip degli spazi.</w:t>
      </w:r>
    </w:p>
    <w:p>
      <w:r>
        <w:t xml:space="preserve">In entrambi i casi i valori vengono deduplicati DENTRO lo stesso gioco, mantenendo l'ordine di apparizione. La deduplica TRA giochi diversi (un solo 'Action' condiviso da migliaia di giochi) e' invece compito del LookupCache in M3-T4.</w:t>
      </w:r>
    </w:p>
    <w:p>
      <w:pPr>
        <w:pStyle w:val="Heading1"/>
      </w:pPr>
      <w:r>
        <w:t xml:space="preserve">6. Pulizia di developer e publisher (supporto LLM)</w:t>
      </w:r>
    </w:p>
    <w:p>
      <w:r>
        <w:t xml:space="preserve">Lo split sulla virgola stacca per errore i suffissi legali dai nomi ("Studio, Inc." diventa due voci) e lascia i suffissi attaccati ("PlayWay S.A."). Questo gonfia i conteggi con frammenti-spazzatura come 'Inc.', 'LLC', 'Ltd.'.</w:t>
      </w:r>
    </w:p>
    <w:p>
      <w:r>
        <w:rPr>
          <w:b/>
          <w:bCs/>
        </w:rPr>
        <w:t xml:space="preserve">Uso dell'LLM e scope. </w:t>
      </w:r>
      <w:r>
        <w:t xml:space="preserve">L'LLM e' stato usato in fase di sviluppo, come strumento di supporto previsto dalla commessa, per costruire la lista completa dei suffissi legali (inglesi, tedeschi, francesi, italiani, nordici, asiatici) e le regole di pulizia. A runtime l'ETL applica solo regole deterministiche: nessuna chiamata a modelli, pipeline ripetibile.</w:t>
      </w:r>
    </w:p>
    <w:p>
      <w:r>
        <w:t xml:space="preserve">Strategia adottata (coerente): il suffisso legale viene rimosso sia quando e' staccato dalla virgola sia quando e' attaccato al nome, cosi' "PlayWay S.A." e "PlayWay" diventano lo stesso nome. Vengono rimossi solo veri designatori societari, mai parole descrittive del nome (Games, Studios, Entertainment, Digital), per non accorciare nomi reali.</w:t>
      </w:r>
    </w:p>
    <w:p>
      <w:pPr>
        <w:spacing w:after="100" w:before="80"/>
      </w:pPr>
      <w:r>
        <w:rPr>
          <w:b/>
          <w:bCs/>
        </w:rPr>
        <w:t xml:space="preserve">Risultato sul file reale: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rPr>
          <w:tblHeader/>
        </w:trPr>
        <w:tc>
          <w:tcPr>
            <w:tcW w:type="dxa" w:w="3000"/>
            <w:tcBorders>
              <w:top w:val="single" w:color="CCCCCC" w:sz="1"/>
              <w:left w:val="single" w:color="CCCCCC" w:sz="1"/>
              <w:bottom w:val="single" w:color="CCCCCC" w:sz="1"/>
              <w:right w:val="single" w:color="CCCCCC" w:sz="1"/>
            </w:tcBorders>
            <w:shd w:fill="EDE7FB" w:val="clear"/>
            <w:tcMar>
              <w:top w:type="dxa" w:w="80"/>
              <w:left w:type="dxa" w:w="120"/>
              <w:bottom w:type="dxa" w:w="80"/>
              <w:right w:type="dxa" w:w="120"/>
            </w:tcMar>
          </w:tcPr>
          <w:p>
            <w:r>
              <w:rPr>
                <w:b/>
                <w:bCs/>
              </w:rPr>
              <w:t xml:space="preserve">Entita'</w:t>
            </w:r>
          </w:p>
        </w:tc>
        <w:tc>
          <w:tcPr>
            <w:tcW w:type="dxa" w:w="2100"/>
            <w:tcBorders>
              <w:top w:val="single" w:color="CCCCCC" w:sz="1"/>
              <w:left w:val="single" w:color="CCCCCC" w:sz="1"/>
              <w:bottom w:val="single" w:color="CCCCCC" w:sz="1"/>
              <w:right w:val="single" w:color="CCCCCC" w:sz="1"/>
            </w:tcBorders>
            <w:shd w:fill="EDE7FB" w:val="clear"/>
            <w:tcMar>
              <w:top w:type="dxa" w:w="80"/>
              <w:left w:type="dxa" w:w="120"/>
              <w:bottom w:type="dxa" w:w="80"/>
              <w:right w:type="dxa" w:w="120"/>
            </w:tcMar>
          </w:tcPr>
          <w:p>
            <w:r>
              <w:rPr>
                <w:b/>
                <w:bCs/>
              </w:rPr>
              <w:t xml:space="preserve">Distinti prima</w:t>
            </w:r>
          </w:p>
        </w:tc>
        <w:tc>
          <w:tcPr>
            <w:tcW w:type="dxa" w:w="2100"/>
            <w:tcBorders>
              <w:top w:val="single" w:color="CCCCCC" w:sz="1"/>
              <w:left w:val="single" w:color="CCCCCC" w:sz="1"/>
              <w:bottom w:val="single" w:color="CCCCCC" w:sz="1"/>
              <w:right w:val="single" w:color="CCCCCC" w:sz="1"/>
            </w:tcBorders>
            <w:shd w:fill="EDE7FB" w:val="clear"/>
            <w:tcMar>
              <w:top w:type="dxa" w:w="80"/>
              <w:left w:type="dxa" w:w="120"/>
              <w:bottom w:type="dxa" w:w="80"/>
              <w:right w:type="dxa" w:w="120"/>
            </w:tcMar>
          </w:tcPr>
          <w:p>
            <w:r>
              <w:rPr>
                <w:b/>
                <w:bCs/>
              </w:rPr>
              <w:t xml:space="preserve">Distinti dopo</w:t>
            </w:r>
          </w:p>
        </w:tc>
        <w:tc>
          <w:tcPr>
            <w:tcW w:type="dxa" w:w="2160"/>
            <w:tcBorders>
              <w:top w:val="single" w:color="CCCCCC" w:sz="1"/>
              <w:left w:val="single" w:color="CCCCCC" w:sz="1"/>
              <w:bottom w:val="single" w:color="CCCCCC" w:sz="1"/>
              <w:right w:val="single" w:color="CCCCCC" w:sz="1"/>
            </w:tcBorders>
            <w:shd w:fill="EDE7FB" w:val="clear"/>
            <w:tcMar>
              <w:top w:type="dxa" w:w="80"/>
              <w:left w:type="dxa" w:w="120"/>
              <w:bottom w:type="dxa" w:w="80"/>
              <w:right w:type="dxa" w:w="120"/>
            </w:tcMar>
          </w:tcPr>
          <w:p>
            <w:r>
              <w:rPr>
                <w:b/>
                <w:bCs/>
              </w:rPr>
              <w:t xml:space="preserve">Differenza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75.469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75.042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publisher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62.672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62.343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-329</w:t>
            </w:r>
          </w:p>
        </w:tc>
      </w:tr>
    </w:tbl>
    <w:p>
      <w:pPr>
        <w:spacing w:before="120"/>
      </w:pPr>
      <w:r>
        <w:t xml:space="preserve">Nota interpretativa: il grosso dei ~75k/~62k sono sviluppatori/publisher realmente diversi (in gran parte con uno o due giochi), non inflazione. La pulizia e' quindi qualitativa piu' che quantitativa: rimuove le associazioni sbagliate gioco↔'Inc.' e le righe-spazzatura dalle tabelle lookup, lasciando intatti i nomi reali. Dopo la pulizia non resta alcun frammento-suffisso.</w:t>
      </w:r>
    </w:p>
    <w:p>
      <w:pPr>
        <w:pStyle w:val="Heading1"/>
      </w:pPr>
      <w:r>
        <w:t xml:space="preserve">7. Verifica complessiva</w:t>
      </w:r>
    </w:p>
    <w:p>
      <w:r>
        <w:t xml:space="preserve">Ogni stadio e' stato verificato sul dataset reale: 122.501 record letti dall'extract; 122.479 caricabili dopo il filtro; conversioni scalari, parsing dei campi multi-valore e pulizia di developer/publisher confermati su casi reali. Il transform gira sull'intero file senza errori.</w:t>
      </w:r>
    </w:p>
    <w:p>
      <w:pPr>
        <w:pStyle w:val="Heading1"/>
      </w:pPr>
      <w:r>
        <w:t xml:space="preserve">8. Cosa NON e' incluso in questa task</w:t>
      </w:r>
    </w:p>
    <w:p>
      <w:pPr>
        <w:pStyle w:val="ListParagraph"/>
        <w:numPr>
          <w:ilvl w:val="0"/>
          <w:numId w:val="2"/>
        </w:numPr>
      </w:pPr>
      <w:r>
        <w:t xml:space="preserve">Deduplica tra giochi diversi e assegnazione degli ID delle lookup — M3-T4 (LookupCache).</w:t>
      </w:r>
    </w:p>
    <w:p>
      <w:pPr>
        <w:pStyle w:val="ListParagraph"/>
        <w:numPr>
          <w:ilvl w:val="0"/>
          <w:numId w:val="2"/>
        </w:numPr>
      </w:pPr>
      <w:r>
        <w:t xml:space="preserve">Inserimenti nel database — M3-T5.</w:t>
      </w:r>
    </w:p>
    <w:p>
      <w:pPr>
        <w:spacing w:before="160"/>
      </w:pPr>
      <w:r>
        <w:rPr>
          <w:b/>
          <w:bCs/>
        </w:rPr>
        <w:t xml:space="preserve">Esito: </w:t>
      </w:r>
      <w:r>
        <w:t xml:space="preserve">stadio TRANSFORM completato e verificato sul dataset reale. La pipeline produce record puliti e normalizzati, pronti per il LookupCache (M3-T4).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C3AED" w:sz="6" w:space="4"/>
      </w:pBdr>
      <w:spacing w:after="140" w:before="260"/>
      <w:outlineLvl w:val="0"/>
    </w:pPr>
    <w:rPr>
      <w:rFonts w:ascii="Arial" w:cs="Arial" w:eastAsia="Arial" w:hAnsi="Arial"/>
      <w:b/>
      <w:bCs/>
      <w:color w:val="000000"/>
      <w:sz w:val="29"/>
      <w:szCs w:val="29"/>
    </w:rPr>
  </w:style>
  <w:style w:type="paragraph" w:styleId="Heading2">
    <w:name w:val="Heading 2"/>
    <w:basedOn w:val="Normal"/>
    <w:next w:val="Normal"/>
    <w:qFormat/>
    <w:pPr>
      <w:spacing w:after="100" w:before="18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2026-07-01T07:16:12.460Z</dcterms:created>
  <dcterms:modified xsi:type="dcterms:W3CDTF">2026-07-01T07:16:12.475Z</dcterms:modified>
</cp:coreProperties>
</file>

<file path=docProps/custom.xml><?xml version="1.0" encoding="utf-8"?>
<Properties xmlns="http://schemas.openxmlformats.org/officeDocument/2006/custom-properties" xmlns:vt="http://schemas.openxmlformats.org/officeDocument/2006/docPropsVTypes"/>
</file>