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before="0" w:after="120" w:line="240" w:lineRule="auto"/>
      </w:pPr>
      <w:r>
        <w:rPr>
          <w:rFonts w:ascii="Calibri" w:hAnsi="Calibri" w:eastAsia="Calibri"/>
          <w:b/>
          <w:color w:val="162236"/>
          <w:sz w:val="56"/>
        </w:rPr>
        <w:t>Image3DConversion</w:t>
        <w:br/>
      </w:r>
      <w:r>
        <w:rPr>
          <w:rFonts w:ascii="Calibri" w:hAnsi="Calibri" w:eastAsia="Calibri"/>
          <w:b/>
          <w:color w:val="2E74B5"/>
          <w:sz w:val="56"/>
        </w:rPr>
        <w:t>Full-Arch Stackable Workflow</w:t>
      </w:r>
    </w:p>
    <w:p>
      <w:pPr>
        <w:spacing w:before="0" w:after="320" w:line="300" w:lineRule="auto"/>
        <w:jc w:val="left"/>
      </w:pPr>
      <w:r>
        <w:rPr>
          <w:rFonts w:ascii="Calibri" w:hAnsi="Calibri" w:eastAsia="Calibri"/>
          <w:b w:val="0"/>
          <w:i w:val="0"/>
          <w:color w:val="5F6B7A"/>
          <w:sz w:val="26"/>
        </w:rPr>
        <w:t>Final page copy, SEO hierarchy, design psychology, mobile behaviour, Case Portal alignment and implementation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1.1 · 27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https://www.image3dconversion.com/full-arch-stackable-workflow/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Start a Full-Arch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THE PAGE DECISION  </w:t>
      </w:r>
      <w:r>
        <w:rPr>
          <w:rFonts w:ascii="Calibri" w:hAnsi="Calibri" w:eastAsia="Calibri"/>
          <w:b w:val="0"/>
          <w:color w:val="162236"/>
          <w:sz w:val="22"/>
        </w:rPr>
        <w:t>This page begins with the patient smile and intended prosthetic form, then presents function, biology and the stackable workflow as one coordinated full-arch sequence—not a collection of disconnected templates.</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Help dentists recognise when a terminal-dentition or edentulous arch may need a coordinated stackable workflow.</w:t>
      </w:r>
    </w:p>
    <w:p>
      <w:pPr>
        <w:numPr>
          <w:ilvl w:val="0"/>
          <w:numId w:val="10"/>
        </w:numPr>
        <w:spacing w:before="0" w:after="80" w:line="300" w:lineRule="auto"/>
        <w:keepLines w:val="1"/>
      </w:pPr>
      <w:r>
        <w:rPr>
          <w:rFonts w:ascii="Calibri" w:hAnsi="Calibri" w:eastAsia="Calibri"/>
          <w:color w:val="162236"/>
          <w:sz w:val="22"/>
        </w:rPr>
        <w:t>Explain why the prosthetic endpoint and a stable reference system come before individual guide components.</w:t>
      </w:r>
    </w:p>
    <w:p>
      <w:pPr>
        <w:numPr>
          <w:ilvl w:val="0"/>
          <w:numId w:val="10"/>
        </w:numPr>
        <w:spacing w:before="0" w:after="80" w:line="300" w:lineRule="auto"/>
        <w:keepLines w:val="1"/>
      </w:pPr>
      <w:r>
        <w:rPr>
          <w:rFonts w:ascii="Calibri" w:hAnsi="Calibri" w:eastAsia="Calibri"/>
          <w:color w:val="162236"/>
          <w:sz w:val="22"/>
        </w:rPr>
        <w:t>Make the transitions between reduction, implant, MUA and provisional stages visible and reviewable.</w:t>
      </w:r>
    </w:p>
    <w:p>
      <w:pPr>
        <w:numPr>
          <w:ilvl w:val="0"/>
          <w:numId w:val="10"/>
        </w:numPr>
        <w:spacing w:before="0" w:after="80" w:line="300" w:lineRule="auto"/>
        <w:keepLines w:val="1"/>
      </w:pPr>
      <w:r>
        <w:rPr>
          <w:rFonts w:ascii="Calibri" w:hAnsi="Calibri" w:eastAsia="Calibri"/>
          <w:color w:val="162236"/>
          <w:sz w:val="22"/>
        </w:rPr>
        <w:t>Show the full-arch records and clinical decisions required before design or production begins.</w:t>
      </w:r>
    </w:p>
    <w:p>
      <w:pPr>
        <w:numPr>
          <w:ilvl w:val="0"/>
          <w:numId w:val="10"/>
        </w:numPr>
        <w:spacing w:before="0" w:after="80" w:line="300" w:lineRule="auto"/>
        <w:keepLines w:val="1"/>
      </w:pPr>
      <w:r>
        <w:rPr>
          <w:rFonts w:ascii="Calibri" w:hAnsi="Calibri" w:eastAsia="Calibri"/>
          <w:color w:val="162236"/>
          <w:sz w:val="22"/>
        </w:rPr>
        <w:t>Offer one secure case-start route and one discussion route for cases that are not ready to submit.</w:t>
      </w:r>
    </w:p>
    <w:p>
      <w:r>
        <w:br w:type="page"/>
      </w:r>
    </w:p>
    <w:p>
      <w:pPr>
        <w:pStyle w:val="Heading1"/>
        <w:keepNext w:val="1"/>
        <w:keepLines w:val="1"/>
      </w:pPr>
      <w:r>
        <w:t>1. Page strategy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cantSplit/>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Decision</w:t>
            </w:r>
          </w:p>
        </w:tc>
        <w:tc>
          <w:tcPr>
            <w:tcW w:type="dxa" w:w="7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direction</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audience</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Clinicians and full-arch teams planning terminal-dentition or edentulous fixed implant rehabilitation.</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Visitor question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Can this team coordinate the prosthetic, surgical and provisional stages around one reviewed reference system?</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Emotional shift</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Many moving parts -&gt; one visible sequence with named checks and approval gates.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conversion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Authenticated start of a Full-Arch Stackable Workflow case.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conversion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View full-arch requirements or discuss the case before uploading records.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boundary</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treating clinician retains diagnosis, indication, final treatment plan, approval, surgery and intraoperative judgement.</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Message hierarchy</w:t>
      </w:r>
    </w:p>
    <w:p>
      <w:pPr>
        <w:numPr>
          <w:ilvl w:val="0"/>
          <w:numId w:val="11"/>
        </w:numPr>
        <w:spacing w:before="0" w:after="100" w:line="300" w:lineRule="auto"/>
        <w:keepLines w:val="1"/>
      </w:pPr>
      <w:r>
        <w:rPr>
          <w:rFonts w:ascii="Calibri" w:hAnsi="Calibri" w:eastAsia="Calibri"/>
          <w:b/>
          <w:color w:val="162236"/>
          <w:sz w:val="22"/>
        </w:rPr>
        <w:t xml:space="preserve">Smile. </w:t>
      </w:r>
      <w:r>
        <w:rPr>
          <w:rFonts w:ascii="Calibri" w:hAnsi="Calibri" w:eastAsia="Calibri"/>
          <w:color w:val="162236"/>
          <w:sz w:val="22"/>
        </w:rPr>
        <w:t>Begin with the intended patient smile, facial reference, tooth position and prosthetic form.</w:t>
      </w:r>
    </w:p>
    <w:p>
      <w:pPr>
        <w:numPr>
          <w:ilvl w:val="0"/>
          <w:numId w:val="11"/>
        </w:numPr>
        <w:spacing w:before="0" w:after="100" w:line="300" w:lineRule="auto"/>
        <w:keepLines w:val="1"/>
      </w:pPr>
      <w:r>
        <w:rPr>
          <w:rFonts w:ascii="Calibri" w:hAnsi="Calibri" w:eastAsia="Calibri"/>
          <w:b/>
          <w:color w:val="162236"/>
          <w:sz w:val="22"/>
        </w:rPr>
        <w:t xml:space="preserve">Function. </w:t>
      </w:r>
      <w:r>
        <w:rPr>
          <w:rFonts w:ascii="Calibri" w:hAnsi="Calibri" w:eastAsia="Calibri"/>
          <w:color w:val="162236"/>
          <w:sz w:val="22"/>
        </w:rPr>
        <w:t>Show how occlusion, restorative space, access, hygiene and biology must support that outcome.</w:t>
      </w:r>
    </w:p>
    <w:p>
      <w:pPr>
        <w:numPr>
          <w:ilvl w:val="0"/>
          <w:numId w:val="11"/>
        </w:numPr>
        <w:spacing w:before="0" w:after="100" w:line="300" w:lineRule="auto"/>
        <w:keepLines w:val="1"/>
      </w:pPr>
      <w:r>
        <w:rPr>
          <w:rFonts w:ascii="Calibri" w:hAnsi="Calibri" w:eastAsia="Calibri"/>
          <w:b/>
          <w:color w:val="162236"/>
          <w:sz w:val="22"/>
        </w:rPr>
        <w:t xml:space="preserve">Sequence. </w:t>
      </w:r>
      <w:r>
        <w:rPr>
          <w:rFonts w:ascii="Calibri" w:hAnsi="Calibri" w:eastAsia="Calibri"/>
          <w:color w:val="162236"/>
          <w:sz w:val="22"/>
        </w:rPr>
        <w:t>Show that full-arch planning succeeds or fails across connected transitions, not inside one isolated guide.</w:t>
      </w:r>
    </w:p>
    <w:p>
      <w:pPr>
        <w:numPr>
          <w:ilvl w:val="0"/>
          <w:numId w:val="11"/>
        </w:numPr>
        <w:spacing w:before="0" w:after="100" w:line="300" w:lineRule="auto"/>
        <w:keepLines w:val="1"/>
      </w:pPr>
      <w:r>
        <w:rPr>
          <w:rFonts w:ascii="Calibri" w:hAnsi="Calibri" w:eastAsia="Calibri"/>
          <w:b/>
          <w:color w:val="162236"/>
          <w:sz w:val="22"/>
        </w:rPr>
        <w:t xml:space="preserve">Foundation. </w:t>
      </w:r>
      <w:r>
        <w:rPr>
          <w:rFonts w:ascii="Calibri" w:hAnsi="Calibri" w:eastAsia="Calibri"/>
          <w:color w:val="162236"/>
          <w:sz w:val="22"/>
        </w:rPr>
        <w:t>Explain the stable reference that carries the approved relationship across stages.</w:t>
      </w:r>
    </w:p>
    <w:p>
      <w:pPr>
        <w:numPr>
          <w:ilvl w:val="0"/>
          <w:numId w:val="11"/>
        </w:numPr>
        <w:spacing w:before="0" w:after="100" w:line="300" w:lineRule="auto"/>
        <w:keepLines w:val="1"/>
      </w:pPr>
      <w:r>
        <w:rPr>
          <w:rFonts w:ascii="Calibri" w:hAnsi="Calibri" w:eastAsia="Calibri"/>
          <w:b/>
          <w:color w:val="162236"/>
          <w:sz w:val="22"/>
        </w:rPr>
        <w:t xml:space="preserve">Components. </w:t>
      </w:r>
      <w:r>
        <w:rPr>
          <w:rFonts w:ascii="Calibri" w:hAnsi="Calibri" w:eastAsia="Calibri"/>
          <w:color w:val="162236"/>
          <w:sz w:val="22"/>
        </w:rPr>
        <w:t>Show bone-reduction, implant, MUA and provisional modules as case-dependent parts of one system.</w:t>
      </w:r>
    </w:p>
    <w:p>
      <w:pPr>
        <w:numPr>
          <w:ilvl w:val="0"/>
          <w:numId w:val="11"/>
        </w:numPr>
        <w:spacing w:before="0" w:after="100" w:line="300" w:lineRule="auto"/>
        <w:keepLines w:val="1"/>
      </w:pPr>
      <w:r>
        <w:rPr>
          <w:rFonts w:ascii="Calibri" w:hAnsi="Calibri" w:eastAsia="Calibri"/>
          <w:b/>
          <w:color w:val="162236"/>
          <w:sz w:val="22"/>
        </w:rPr>
        <w:t xml:space="preserve">Control. </w:t>
      </w:r>
      <w:r>
        <w:rPr>
          <w:rFonts w:ascii="Calibri" w:hAnsi="Calibri" w:eastAsia="Calibri"/>
          <w:color w:val="162236"/>
          <w:sz w:val="22"/>
        </w:rPr>
        <w:t>Make cross-stage review and clinician approval explicit.</w:t>
      </w:r>
    </w:p>
    <w:p>
      <w:pPr>
        <w:numPr>
          <w:ilvl w:val="0"/>
          <w:numId w:val="11"/>
        </w:numPr>
        <w:spacing w:before="0" w:after="100" w:line="300" w:lineRule="auto"/>
        <w:keepLines w:val="1"/>
      </w:pPr>
      <w:r>
        <w:rPr>
          <w:rFonts w:ascii="Calibri" w:hAnsi="Calibri" w:eastAsia="Calibri"/>
          <w:b/>
          <w:color w:val="162236"/>
          <w:sz w:val="22"/>
        </w:rPr>
        <w:t xml:space="preserve">Readiness. </w:t>
      </w:r>
      <w:r>
        <w:rPr>
          <w:rFonts w:ascii="Calibri" w:hAnsi="Calibri" w:eastAsia="Calibri"/>
          <w:color w:val="162236"/>
          <w:sz w:val="22"/>
        </w:rPr>
        <w:t>Show the records, components and decisions required before production.</w:t>
      </w:r>
    </w:p>
    <w:p>
      <w:pPr>
        <w:numPr>
          <w:ilvl w:val="0"/>
          <w:numId w:val="11"/>
        </w:numPr>
        <w:spacing w:before="0" w:after="100" w:line="300" w:lineRule="auto"/>
        <w:keepLines w:val="1"/>
      </w:pPr>
      <w:r>
        <w:rPr>
          <w:rFonts w:ascii="Calibri" w:hAnsi="Calibri" w:eastAsia="Calibri"/>
          <w:b/>
          <w:color w:val="162236"/>
          <w:sz w:val="22"/>
        </w:rPr>
        <w:t xml:space="preserve">Action. </w:t>
      </w:r>
      <w:r>
        <w:rPr>
          <w:rFonts w:ascii="Calibri" w:hAnsi="Calibri" w:eastAsia="Calibri"/>
          <w:color w:val="162236"/>
          <w:sz w:val="22"/>
        </w:rPr>
        <w:t>Start securely or discuss the workflow before submission.</w:t>
      </w:r>
    </w:p>
    <w:p>
      <w:pPr>
        <w:pStyle w:val="Heading2"/>
        <w:keepNext w:val="1"/>
        <w:keepLines w:val="1"/>
      </w:pPr>
      <w:r>
        <w:t>Language rules</w:t>
      </w:r>
    </w:p>
    <w:p>
      <w:pPr>
        <w:numPr>
          <w:ilvl w:val="0"/>
          <w:numId w:val="12"/>
        </w:numPr>
        <w:spacing w:before="0" w:after="80" w:line="300" w:lineRule="auto"/>
        <w:keepLines w:val="1"/>
      </w:pPr>
      <w:r>
        <w:rPr>
          <w:rFonts w:ascii="Calibri" w:hAnsi="Calibri" w:eastAsia="Calibri"/>
          <w:b/>
          <w:color w:val="162236"/>
          <w:sz w:val="22"/>
        </w:rPr>
        <w:t xml:space="preserve">Say </w:t>
      </w:r>
      <w:r>
        <w:rPr>
          <w:rFonts w:ascii="Calibri" w:hAnsi="Calibri" w:eastAsia="Calibri"/>
          <w:color w:val="162236"/>
          <w:sz w:val="22"/>
        </w:rPr>
        <w:t>"coordinated sequence," "stable reference," "prosthetic endpoint," "case-specific modules" and "clinician-approved workflow."</w:t>
      </w:r>
    </w:p>
    <w:p>
      <w:pPr>
        <w:numPr>
          <w:ilvl w:val="0"/>
          <w:numId w:val="12"/>
        </w:numPr>
        <w:spacing w:before="0" w:after="80" w:line="300" w:lineRule="auto"/>
        <w:keepLines w:val="1"/>
      </w:pPr>
      <w:r>
        <w:rPr>
          <w:rFonts w:ascii="Calibri" w:hAnsi="Calibri" w:eastAsia="Calibri"/>
          <w:b/>
          <w:color w:val="162236"/>
          <w:sz w:val="22"/>
        </w:rPr>
        <w:t xml:space="preserve">Avoid </w:t>
      </w:r>
      <w:r>
        <w:rPr>
          <w:rFonts w:ascii="Calibri" w:hAnsi="Calibri" w:eastAsia="Calibri"/>
          <w:color w:val="162236"/>
          <w:sz w:val="22"/>
        </w:rPr>
        <w:t>"perfect fit," "zero deviation," "guaranteed immediate loading," "passive fit guaranteed" and "fail-safe stack."</w:t>
      </w:r>
    </w:p>
    <w:p>
      <w:pPr>
        <w:numPr>
          <w:ilvl w:val="0"/>
          <w:numId w:val="12"/>
        </w:numPr>
        <w:spacing w:before="0" w:after="80" w:line="300" w:lineRule="auto"/>
        <w:keepLines w:val="1"/>
      </w:pPr>
      <w:r>
        <w:rPr>
          <w:rFonts w:ascii="Calibri" w:hAnsi="Calibri" w:eastAsia="Calibri"/>
          <w:b/>
          <w:color w:val="162236"/>
          <w:sz w:val="22"/>
        </w:rPr>
        <w:t xml:space="preserve">Use </w:t>
      </w:r>
      <w:r>
        <w:rPr>
          <w:rFonts w:ascii="Calibri" w:hAnsi="Calibri" w:eastAsia="Calibri"/>
          <w:color w:val="162236"/>
          <w:sz w:val="22"/>
        </w:rPr>
        <w:t>"MUA positioning or orientation support" only when the confirmed component system and operating scope support it.</w:t>
      </w:r>
    </w:p>
    <w:p>
      <w:pPr>
        <w:numPr>
          <w:ilvl w:val="0"/>
          <w:numId w:val="12"/>
        </w:numPr>
        <w:spacing w:before="0" w:after="80" w:line="300" w:lineRule="auto"/>
        <w:keepLines w:val="1"/>
      </w:pPr>
      <w:r>
        <w:rPr>
          <w:rFonts w:ascii="Calibri" w:hAnsi="Calibri" w:eastAsia="Calibri"/>
          <w:b/>
          <w:color w:val="162236"/>
          <w:sz w:val="22"/>
        </w:rPr>
        <w:t xml:space="preserve">Describe </w:t>
      </w:r>
      <w:r>
        <w:rPr>
          <w:rFonts w:ascii="Calibri" w:hAnsi="Calibri" w:eastAsia="Calibri"/>
          <w:color w:val="162236"/>
          <w:sz w:val="22"/>
        </w:rPr>
        <w:t>bone reduction, implant placement and provisional transfer as planned stages, not assured clinical outcomes.</w:t>
      </w:r>
    </w:p>
    <w:p>
      <w:pPr>
        <w:numPr>
          <w:ilvl w:val="0"/>
          <w:numId w:val="12"/>
        </w:numPr>
        <w:spacing w:before="0" w:after="80" w:line="300" w:lineRule="auto"/>
        <w:keepLines w:val="1"/>
      </w:pPr>
      <w:r>
        <w:rPr>
          <w:rFonts w:ascii="Calibri" w:hAnsi="Calibri" w:eastAsia="Calibri"/>
          <w:b/>
          <w:color w:val="162236"/>
          <w:sz w:val="22"/>
        </w:rPr>
        <w:t xml:space="preserve">Keep </w:t>
      </w:r>
      <w:r>
        <w:rPr>
          <w:rFonts w:ascii="Calibri" w:hAnsi="Calibri" w:eastAsia="Calibri"/>
          <w:color w:val="162236"/>
          <w:sz w:val="22"/>
        </w:rPr>
        <w:t>implant systems, guided kits, fixation concepts, provisional components and manufacturing routes conditional until verified.</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CLINICAL ACCURACY CONTROL  </w:t>
      </w:r>
      <w:r>
        <w:rPr>
          <w:rFonts w:ascii="Calibri" w:hAnsi="Calibri" w:eastAsia="Calibri"/>
          <w:b w:val="0"/>
          <w:color w:val="162236"/>
          <w:sz w:val="22"/>
        </w:rPr>
        <w:t>A stackable system can organise several steps around a shared reference, but every physical and digital transfer can introduce deviation. The page must require verification of seating, fixation, access, component compatibility and the clinical situation at each stage.</w:t>
      </w:r>
    </w:p>
    <w:p>
      <w:pPr>
        <w:pStyle w:val="Heading1"/>
        <w:keepNext w:val="1"/>
        <w:keepLines w:val="1"/>
      </w:pPr>
      <w:r>
        <w:t>2. SEO and search intent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SEO title: </w:t>
      </w:r>
      <w:r>
        <w:rPr>
          <w:rFonts w:ascii="Calibri" w:hAnsi="Calibri" w:eastAsia="Calibri"/>
          <w:color w:val="162236"/>
          <w:sz w:val="21"/>
        </w:rPr>
        <w:t>Full-Arch Stackable Guide Workflow | Image3DConversion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Meta description: </w:t>
      </w:r>
      <w:r>
        <w:rPr>
          <w:rFonts w:ascii="Calibri" w:hAnsi="Calibri" w:eastAsia="Calibri"/>
          <w:color w:val="162236"/>
          <w:sz w:val="21"/>
        </w:rPr>
        <w:t>Coordinate prosthetic planning, bone reduction, implant placement, MUA orientation and provisional transfer through a reviewed full-arch stackable 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H1: </w:t>
      </w:r>
      <w:r>
        <w:rPr>
          <w:rFonts w:ascii="Calibri" w:hAnsi="Calibri" w:eastAsia="Calibri"/>
          <w:color w:val="162236"/>
          <w:sz w:val="21"/>
        </w:rPr>
        <w:t>One reference. Every full-arch step aligned.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Slug: </w:t>
      </w:r>
      <w:r>
        <w:rPr>
          <w:rFonts w:ascii="Calibri" w:hAnsi="Calibri" w:eastAsia="Calibri"/>
          <w:color w:val="162236"/>
          <w:sz w:val="21"/>
        </w:rPr>
        <w:t>/full-arch-stackable-workflow/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phrase: </w:t>
      </w:r>
      <w:r>
        <w:rPr>
          <w:rFonts w:ascii="Calibri" w:hAnsi="Calibri" w:eastAsia="Calibri"/>
          <w:color w:val="162236"/>
          <w:sz w:val="21"/>
        </w:rPr>
        <w:t>full arch stackable surgical guide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Supporting phrases: </w:t>
      </w:r>
      <w:r>
        <w:rPr>
          <w:rFonts w:ascii="Calibri" w:hAnsi="Calibri" w:eastAsia="Calibri"/>
          <w:color w:val="162236"/>
          <w:sz w:val="21"/>
        </w:rPr>
        <w:t>stackable guide design; full arch guided implant planning; bone reduction guide; immediate provisional digital workflow</w:t>
      </w:r>
    </w:p>
    <w:p>
      <w:pPr>
        <w:pStyle w:val="Heading2"/>
        <w:keepNext w:val="1"/>
        <w:keepLines w:val="1"/>
      </w:pPr>
      <w:r>
        <w:t>Search intent</w:t>
      </w:r>
    </w:p>
    <w:p>
      <w:pPr>
        <w:spacing w:before="0" w:after="120" w:line="300" w:lineRule="auto"/>
        <w:jc w:val="left"/>
      </w:pPr>
      <w:r>
        <w:rPr>
          <w:rFonts w:ascii="Calibri" w:hAnsi="Calibri" w:eastAsia="Calibri"/>
          <w:b w:val="0"/>
          <w:i w:val="0"/>
          <w:color w:val="162236"/>
          <w:sz w:val="22"/>
        </w:rPr>
        <w:t>The visitor already understands full-arch implant treatment. They are comparing workflow partners, checking whether a stackable approach fits the presentation, and looking for evidence that the prosthetic plan, reduction, implant positions, components and provisional handoff will be coordinated before surgery.</w:t>
      </w:r>
    </w:p>
    <w:p>
      <w:pPr>
        <w:pStyle w:val="Heading2"/>
        <w:keepNext w:val="1"/>
        <w:keepLines w:val="1"/>
      </w:pPr>
      <w:r>
        <w:t>Recommended heading hierarchy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200"/>
        <w:gridCol w:w="8160"/>
      </w:tblGrid>
      <w:tr>
        <w:trPr>
          <w:tblHeader w:val="true"/>
          <w:cantSplit/>
        </w:trPr>
        <w:tc>
          <w:tcPr>
            <w:tcW w:type="dxa" w:w="1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Level</w:t>
            </w:r>
          </w:p>
        </w:tc>
        <w:tc>
          <w:tcPr>
            <w:tcW w:type="dxa" w:w="8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Visitor-facing heading</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One reference. Every full-arch step aligned.</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Full-arch planning depends on the whole sequence.</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Plan the prosthesis before the components.</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 fixed foundation carries the workflow forward.</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From full-arch records to an approved sequence.</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every transition before production.</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Full-arch cases need full-arch records.</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Choose the delivery scope.</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See one verified case from setup to surgery pack.</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Questions before you start?</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Ready to coordinate your full-arch case?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Internal links</w:t>
      </w:r>
    </w:p>
    <w:p>
      <w:pPr>
        <w:numPr>
          <w:ilvl w:val="0"/>
          <w:numId w:val="13"/>
        </w:numPr>
        <w:spacing w:before="0" w:after="80" w:line="300" w:lineRule="auto"/>
        <w:keepLines w:val="1"/>
      </w:pPr>
      <w:r>
        <w:rPr>
          <w:rFonts w:ascii="Calibri" w:hAnsi="Calibri" w:eastAsia="Calibri"/>
          <w:b/>
          <w:color w:val="162236"/>
          <w:sz w:val="22"/>
        </w:rPr>
        <w:t xml:space="preserve">Parent </w:t>
      </w:r>
      <w:r>
        <w:rPr>
          <w:rFonts w:ascii="Calibri" w:hAnsi="Calibri" w:eastAsia="Calibri"/>
          <w:color w:val="162236"/>
          <w:sz w:val="22"/>
        </w:rPr>
        <w:t>Clinical Workflow Solutions.</w:t>
      </w:r>
    </w:p>
    <w:p>
      <w:pPr>
        <w:numPr>
          <w:ilvl w:val="0"/>
          <w:numId w:val="13"/>
        </w:numPr>
        <w:spacing w:before="0" w:after="80" w:line="300" w:lineRule="auto"/>
        <w:keepLines w:val="1"/>
      </w:pPr>
      <w:r>
        <w:rPr>
          <w:rFonts w:ascii="Calibri" w:hAnsi="Calibri" w:eastAsia="Calibri"/>
          <w:b/>
          <w:color w:val="162236"/>
          <w:sz w:val="22"/>
        </w:rPr>
        <w:t xml:space="preserve">Foundation </w:t>
      </w:r>
      <w:r>
        <w:rPr>
          <w:rFonts w:ascii="Calibri" w:hAnsi="Calibri" w:eastAsia="Calibri"/>
          <w:color w:val="162236"/>
          <w:sz w:val="22"/>
        </w:rPr>
        <w:t>Guided Implant Workflow and How It Works.</w:t>
      </w:r>
    </w:p>
    <w:p>
      <w:pPr>
        <w:numPr>
          <w:ilvl w:val="0"/>
          <w:numId w:val="13"/>
        </w:numPr>
        <w:spacing w:before="0" w:after="80" w:line="300" w:lineRule="auto"/>
        <w:keepLines w:val="1"/>
      </w:pPr>
      <w:r>
        <w:rPr>
          <w:rFonts w:ascii="Calibri" w:hAnsi="Calibri" w:eastAsia="Calibri"/>
          <w:b/>
          <w:color w:val="162236"/>
          <w:sz w:val="22"/>
        </w:rPr>
        <w:t xml:space="preserve">Preparation </w:t>
      </w:r>
      <w:r>
        <w:rPr>
          <w:rFonts w:ascii="Calibri" w:hAnsi="Calibri" w:eastAsia="Calibri"/>
          <w:color w:val="162236"/>
          <w:sz w:val="22"/>
        </w:rPr>
        <w:t>Full-Arch Case Requirements.</w:t>
      </w:r>
    </w:p>
    <w:p>
      <w:pPr>
        <w:numPr>
          <w:ilvl w:val="0"/>
          <w:numId w:val="13"/>
        </w:numPr>
        <w:spacing w:before="0" w:after="80" w:line="300" w:lineRule="auto"/>
        <w:keepLines w:val="1"/>
      </w:pPr>
      <w:r>
        <w:rPr>
          <w:rFonts w:ascii="Calibri" w:hAnsi="Calibri" w:eastAsia="Calibri"/>
          <w:b/>
          <w:color w:val="162236"/>
          <w:sz w:val="22"/>
        </w:rPr>
        <w:t xml:space="preserve">Related </w:t>
      </w:r>
      <w:r>
        <w:rPr>
          <w:rFonts w:ascii="Calibri" w:hAnsi="Calibri" w:eastAsia="Calibri"/>
          <w:color w:val="162236"/>
          <w:sz w:val="22"/>
        </w:rPr>
        <w:t>Immediate-Loading Prosthetic Workflow and Zygoma &amp; Pterygoid Planning Workflow.</w:t>
      </w:r>
    </w:p>
    <w:p>
      <w:pPr>
        <w:numPr>
          <w:ilvl w:val="0"/>
          <w:numId w:val="13"/>
        </w:numPr>
        <w:spacing w:before="0" w:after="80" w:line="300" w:lineRule="auto"/>
        <w:keepLines w:val="1"/>
      </w:pPr>
      <w:r>
        <w:rPr>
          <w:rFonts w:ascii="Calibri" w:hAnsi="Calibri" w:eastAsia="Calibri"/>
          <w:b/>
          <w:color w:val="162236"/>
          <w:sz w:val="22"/>
        </w:rPr>
        <w:t xml:space="preserve">Decision </w:t>
      </w:r>
      <w:r>
        <w:rPr>
          <w:rFonts w:ascii="Calibri" w:hAnsi="Calibri" w:eastAsia="Calibri"/>
          <w:color w:val="162236"/>
          <w:sz w:val="22"/>
        </w:rPr>
        <w:t>Discuss a Complex Case.</w:t>
      </w:r>
    </w:p>
    <w:p>
      <w:pPr>
        <w:numPr>
          <w:ilvl w:val="0"/>
          <w:numId w:val="13"/>
        </w:numPr>
        <w:spacing w:before="0" w:after="80" w:line="300" w:lineRule="auto"/>
        <w:keepLines w:val="1"/>
      </w:pPr>
      <w:r>
        <w:rPr>
          <w:rFonts w:ascii="Calibri" w:hAnsi="Calibri" w:eastAsia="Calibri"/>
          <w:b/>
          <w:color w:val="162236"/>
          <w:sz w:val="22"/>
        </w:rPr>
        <w:t xml:space="preserve">Action </w:t>
      </w:r>
      <w:r>
        <w:rPr>
          <w:rFonts w:ascii="Calibri" w:hAnsi="Calibri" w:eastAsia="Calibri"/>
          <w:color w:val="162236"/>
          <w:sz w:val="22"/>
        </w:rPr>
        <w:t>Image3DConversion Case Portal.</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RESTRAINT  </w:t>
      </w:r>
      <w:r>
        <w:rPr>
          <w:rFonts w:ascii="Calibri" w:hAnsi="Calibri" w:eastAsia="Calibri"/>
          <w:b w:val="0"/>
          <w:color w:val="162236"/>
          <w:sz w:val="22"/>
        </w:rPr>
        <w:t>Use the primary phrase in the title, opening copy and one descriptive heading or caption. The page should rank because it answers a specialist workflow question clearly, not because "stackable guide" is repeated in every section.</w:t>
      </w:r>
    </w:p>
    <w:p>
      <w:pPr>
        <w:pStyle w:val="Heading1"/>
        <w:keepNext w:val="1"/>
        <w:keepLines w:val="1"/>
      </w:pPr>
      <w:r>
        <w:t>3. Navigation and CTA behaviour</w:t>
      </w:r>
    </w:p>
    <w:p>
      <w:pPr>
        <w:pStyle w:val="Heading2"/>
        <w:keepNext w:val="1"/>
        <w:keepLines w:val="1"/>
      </w:pPr>
      <w:r>
        <w:t>Desktop header</w:t>
      </w:r>
    </w:p>
    <w:p>
      <w:pPr>
        <w:spacing w:before="0" w:after="120" w:line="300" w:lineRule="auto"/>
        <w:jc w:val="left"/>
      </w:pPr>
      <w:r>
        <w:rPr>
          <w:rFonts w:ascii="Calibri" w:hAnsi="Calibri" w:eastAsia="Calibri"/>
          <w:b/>
          <w:i w:val="0"/>
          <w:color w:val="162236"/>
          <w:sz w:val="23"/>
        </w:rPr>
        <w:t>Logo | Clinical Workflows | How It Works | Case Requirements | About | Discuss a Complex Case | Start a Case</w:t>
      </w:r>
    </w:p>
    <w:p>
      <w:pPr>
        <w:pStyle w:val="Heading2"/>
        <w:keepNext w:val="1"/>
        <w:keepLines w:val="1"/>
      </w:pPr>
      <w:r>
        <w:t>Returning-user utility</w:t>
      </w:r>
    </w:p>
    <w:p>
      <w:pPr>
        <w:spacing w:before="0" w:after="120" w:line="300" w:lineRule="auto"/>
        <w:jc w:val="left"/>
      </w:pPr>
      <w:r>
        <w:rPr>
          <w:rFonts w:ascii="Calibri" w:hAnsi="Calibri" w:eastAsia="Calibri"/>
          <w:b w:val="0"/>
          <w:i w:val="0"/>
          <w:color w:val="162236"/>
          <w:sz w:val="23"/>
        </w:rPr>
        <w:t>Already working with us? Open the Case Portal.</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2460"/>
        <w:gridCol w:w="4700"/>
      </w:tblGrid>
      <w:tr>
        <w:trPr>
          <w:tblHeader w:val="true"/>
          <w:cantSplit/>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action</w:t>
            </w:r>
          </w:p>
        </w:tc>
        <w:tc>
          <w:tcPr>
            <w:tcW w:type="dxa" w:w="2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4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a Full-Arch Case</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Case Portal</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Authenticate if needed, then open a new case with Full-Arch Stackable Workflow already selected.</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See Full-Arch Requirements</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Requirements section on this page</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Scroll to the concise record checklist and link to the complete Case Requirements page.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 Full-Arch Case</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Professional workflow discussion</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Collect professional contact and workflow-fit information only. Never accept patient records in the public form.</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the Case Portal</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login</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Return established users to their case list or intended full-arch action after authentication.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SECURE-DATA BOUNDARY  </w:t>
      </w:r>
      <w:r>
        <w:rPr>
          <w:rFonts w:ascii="Calibri" w:hAnsi="Calibri" w:eastAsia="Calibri"/>
          <w:b w:val="0"/>
          <w:color w:val="162236"/>
          <w:sz w:val="22"/>
        </w:rPr>
        <w:t>The public discussion form may collect professional contact details and a non-identifying workflow summary. DICOM, scans, photographs and patient identifiers enter only through the authenticated Case Portal.</w:t>
      </w:r>
    </w:p>
    <w:p>
      <w:pPr>
        <w:pStyle w:val="Heading1"/>
        <w:keepNext w:val="1"/>
        <w:keepLines w:val="1"/>
      </w:pPr>
      <w:r>
        <w:t>4. Final visitor-facing page copy</w:t>
      </w:r>
    </w:p>
    <w:p>
      <w:pPr>
        <w:spacing w:before="0" w:after="120" w:line="300" w:lineRule="auto"/>
        <w:jc w:val="left"/>
      </w:pPr>
      <w:r>
        <w:rPr>
          <w:rFonts w:ascii="Calibri" w:hAnsi="Calibri" w:eastAsia="Calibri"/>
          <w:b w:val="0"/>
          <w:i/>
          <w:color w:val="5F6B7A"/>
          <w:sz w:val="20"/>
        </w:rPr>
        <w:t>The copy below is publish-ready except where a section is explicitly controlled by an evidence, clinical or operations gate.</w:t>
      </w:r>
    </w:p>
    <w:p>
      <w:pPr>
        <w:pStyle w:val="Heading2"/>
        <w:keepNext w:val="1"/>
        <w:keepLines w:val="1"/>
      </w:pPr>
      <w:r>
        <w:t>Section 1 - Hero</w:t>
      </w:r>
    </w:p>
    <w:p>
      <w:pPr>
        <w:spacing w:before="0" w:after="80"/>
        <w:keepNext w:val="1"/>
      </w:pPr>
      <w:r>
        <w:rPr>
          <w:rFonts w:ascii="Calibri" w:hAnsi="Calibri" w:eastAsia="Calibri"/>
          <w:b/>
          <w:color w:val="2E74B5"/>
          <w:sz w:val="19"/>
        </w:rPr>
        <w:t>EYEBROW</w:t>
      </w:r>
    </w:p>
    <w:p>
      <w:pPr>
        <w:spacing w:before="0" w:after="100" w:line="300" w:lineRule="auto"/>
        <w:jc w:val="left"/>
        <w:keepLines w:val="1"/>
      </w:pPr>
      <w:r>
        <w:rPr>
          <w:rFonts w:ascii="Calibri" w:hAnsi="Calibri" w:eastAsia="Calibri"/>
          <w:b w:val="0"/>
          <w:i w:val="0"/>
          <w:color w:val="162236"/>
          <w:sz w:val="24"/>
        </w:rPr>
        <w:t>FULL-ARCH DIGITAL PLANNING &amp; STACKABLE GUIDE WORKFLOW</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One reference. Every full-arch step aligned.</w:t>
      </w:r>
    </w:p>
    <w:p>
      <w:pPr>
        <w:spacing w:before="0" w:after="80"/>
        <w:keepNext w:val="1"/>
      </w:pPr>
      <w:r>
        <w:rPr>
          <w:rFonts w:ascii="Calibri" w:hAnsi="Calibri" w:eastAsia="Calibri"/>
          <w:b/>
          <w:color w:val="2E74B5"/>
          <w:sz w:val="19"/>
        </w:rPr>
        <w:t>SUPPORT COPY</w:t>
      </w:r>
    </w:p>
    <w:p>
      <w:pPr>
        <w:spacing w:before="0" w:after="100" w:line="300" w:lineRule="auto"/>
        <w:jc w:val="left"/>
        <w:keepLines w:val="1"/>
      </w:pPr>
      <w:r>
        <w:rPr>
          <w:rFonts w:ascii="Calibri" w:hAnsi="Calibri" w:eastAsia="Calibri"/>
          <w:b w:val="0"/>
          <w:i w:val="0"/>
          <w:color w:val="162236"/>
          <w:sz w:val="24"/>
        </w:rPr>
        <w:t>Begin with the smile and prosthetic form you intend to restore. For terminal-dentition and edentulous arches, we coordinate that outcome with function, biology, planned reduction, implant positions, MUA relationship, stackable guide sequence and provisional transfer within the confirmed case scope.</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a Full-Arch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Full-Arch Requirements</w:t>
      </w:r>
    </w:p>
    <w:p>
      <w:pPr>
        <w:spacing w:before="0" w:after="120" w:line="300" w:lineRule="auto"/>
        <w:jc w:val="left"/>
      </w:pPr>
      <w:r>
        <w:rPr>
          <w:rFonts w:ascii="Calibri" w:hAnsi="Calibri" w:eastAsia="Calibri"/>
          <w:b w:val="0"/>
          <w:i/>
          <w:color w:val="5F6B7A"/>
          <w:sz w:val="21"/>
        </w:rPr>
        <w:t>Utility line: Already working with us? Open the Case Portal.</w:t>
      </w:r>
    </w:p>
    <w:p>
      <w:pPr>
        <w:spacing w:before="0" w:after="120" w:line="300" w:lineRule="auto"/>
        <w:jc w:val="left"/>
      </w:pPr>
      <w:r>
        <w:rPr>
          <w:rFonts w:ascii="Calibri" w:hAnsi="Calibri" w:eastAsia="Calibri"/>
          <w:b w:val="0"/>
          <w:i w:val="0"/>
          <w:color w:val="5F6B7A"/>
          <w:sz w:val="19"/>
        </w:rPr>
        <w:t>Professional note: Services are provided to dental professionals and authorised workflow partners.</w:t>
      </w:r>
    </w:p>
    <w:p>
      <w:pPr>
        <w:spacing w:before="0" w:after="60" w:line="300" w:lineRule="auto"/>
        <w:jc w:val="left"/>
        <w:keepNext w:val="1"/>
        <w:keepLines w:val="1"/>
      </w:pPr>
      <w:r>
        <w:rPr>
          <w:rFonts w:ascii="Calibri" w:hAnsi="Calibri" w:eastAsia="Calibri"/>
          <w:b w:val="0"/>
          <w:i/>
          <w:color w:val="5F6B7A"/>
          <w:sz w:val="19"/>
        </w:rPr>
        <w:t>Psychological job: Begin with the human outcome, then replace technical complexity with one approved relationship carried through multiple full-arch stages.</w:t>
      </w:r>
    </w:p>
    <w:p>
      <w:pPr>
        <w:spacing w:before="0" w:after="60" w:line="300" w:lineRule="auto"/>
        <w:jc w:val="left"/>
        <w:keepNext w:val="1"/>
        <w:keepLines w:val="1"/>
      </w:pPr>
      <w:r>
        <w:rPr>
          <w:rFonts w:ascii="Calibri" w:hAnsi="Calibri" w:eastAsia="Calibri"/>
          <w:b w:val="0"/>
          <w:i w:val="0"/>
          <w:color w:val="5F6B7A"/>
          <w:sz w:val="19"/>
        </w:rPr>
        <w:t>Visual direction: Start with one consented smile/facial reference and its approved prosthetic setup, then reveal reduction plane, implant plan, MUA axes and stackable components from the same case. White remains dominant; master blue identifies the shared reference.</w:t>
      </w:r>
    </w:p>
    <w:p>
      <w:pPr>
        <w:spacing w:before="0" w:after="60" w:line="300" w:lineRule="auto"/>
        <w:jc w:val="left"/>
        <w:keepNext w:val="1"/>
        <w:keepLines w:val="1"/>
      </w:pPr>
      <w:r>
        <w:rPr>
          <w:rFonts w:ascii="Calibri" w:hAnsi="Calibri" w:eastAsia="Calibri"/>
          <w:b w:val="0"/>
          <w:i w:val="0"/>
          <w:color w:val="5F6B7A"/>
          <w:sz w:val="19"/>
        </w:rPr>
        <w:t>Mobile: Show the H1, two support lines, primary CTA and one clean exploded-sequence image before the secondary action.</w:t>
      </w:r>
    </w:p>
    <w:p>
      <w:pPr>
        <w:spacing w:before="0" w:after="140" w:line="300" w:lineRule="auto"/>
        <w:jc w:val="left"/>
        <w:keepLines w:val="1"/>
      </w:pPr>
      <w:r>
        <w:rPr>
          <w:rFonts w:ascii="Calibri" w:hAnsi="Calibri" w:eastAsia="Calibri"/>
          <w:b w:val="0"/>
          <w:i w:val="0"/>
          <w:color w:val="5F6B7A"/>
          <w:sz w:val="19"/>
        </w:rPr>
        <w:t>Implementation: Do not use a generated patient, invented jaw, generic implant animation or a component sequence that does not belong to the same verified case. A recognisable patient image requires explicit publication consent.</w:t>
      </w:r>
    </w:p>
    <w:p>
      <w:pPr>
        <w:pStyle w:val="Heading2"/>
        <w:keepNext w:val="1"/>
        <w:keepLines w:val="1"/>
      </w:pPr>
      <w:r>
        <w:t>Section 2 - Workflow fit</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Full-arch planning depends on the whole sequence.</w:t>
      </w:r>
    </w:p>
    <w:p>
      <w:pPr>
        <w:spacing w:before="0" w:after="80"/>
        <w:keepNext w:val="1"/>
      </w:pPr>
      <w:r>
        <w:rPr>
          <w:rFonts w:ascii="Calibri" w:hAnsi="Calibri" w:eastAsia="Calibri"/>
          <w:b/>
          <w:color w:val="2E74B5"/>
          <w:sz w:val="19"/>
        </w:rPr>
        <w:t>OPENING COPY</w:t>
      </w:r>
    </w:p>
    <w:p>
      <w:pPr>
        <w:spacing w:before="0" w:after="100" w:line="300" w:lineRule="auto"/>
        <w:jc w:val="left"/>
        <w:keepLines w:val="1"/>
      </w:pPr>
      <w:r>
        <w:rPr>
          <w:rFonts w:ascii="Calibri" w:hAnsi="Calibri" w:eastAsia="Calibri"/>
          <w:b w:val="0"/>
          <w:i w:val="0"/>
          <w:color w:val="162236"/>
          <w:sz w:val="24"/>
        </w:rPr>
        <w:t>A stackable workflow may be considered when several surgical and prosthetic stages need to preserve a common reference. The final design depends on the existing dentition, anatomy, restorative objective, fixation strategy, implant system and planned provisional pathway.</w:t>
      </w:r>
    </w:p>
    <w:p>
      <w:pPr>
        <w:spacing w:before="80" w:after="40"/>
        <w:keepNext w:val="1"/>
      </w:pPr>
      <w:r>
        <w:rPr>
          <w:rFonts w:ascii="Calibri" w:hAnsi="Calibri" w:eastAsia="Calibri"/>
          <w:b/>
          <w:color w:val="1F4D78"/>
          <w:sz w:val="23"/>
        </w:rPr>
        <w:t>Terminal dentition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planned extractions, the prosthetic endpoint, any required reduction and the transition to implant placement.</w:t>
      </w:r>
    </w:p>
    <w:p>
      <w:pPr>
        <w:spacing w:before="80" w:after="40"/>
        <w:keepNext w:val="1"/>
      </w:pPr>
      <w:r>
        <w:rPr>
          <w:rFonts w:ascii="Calibri" w:hAnsi="Calibri" w:eastAsia="Calibri"/>
          <w:b/>
          <w:color w:val="1F4D78"/>
          <w:sz w:val="23"/>
        </w:rPr>
        <w:t>Completely edentulous arch</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Establish a reproducible reference and fixation concept where tooth support is not available.</w:t>
      </w:r>
    </w:p>
    <w:p>
      <w:pPr>
        <w:spacing w:before="80" w:after="40"/>
        <w:keepNext w:val="1"/>
      </w:pPr>
      <w:r>
        <w:rPr>
          <w:rFonts w:ascii="Calibri" w:hAnsi="Calibri" w:eastAsia="Calibri"/>
          <w:b/>
          <w:color w:val="1F4D78"/>
          <w:sz w:val="23"/>
        </w:rPr>
        <w:t>Restorative-space correction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Relate the proposed bone platform to tooth position, prosthetic material space, lip support and the intended FP1, FP2 or FP3 concept.</w:t>
      </w:r>
    </w:p>
    <w:p>
      <w:pPr>
        <w:spacing w:before="80" w:after="40"/>
        <w:keepNext w:val="1"/>
      </w:pPr>
      <w:r>
        <w:rPr>
          <w:rFonts w:ascii="Calibri" w:hAnsi="Calibri" w:eastAsia="Calibri"/>
          <w:b/>
          <w:color w:val="1F4D78"/>
          <w:sz w:val="23"/>
        </w:rPr>
        <w:t>Immediate provisional coordination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 the relationship between implant positions, restorative components and the selected provisional transfer or pickup method.</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NOT EVERY FULL-ARCH CASE NEEDS THE SAME STACK  </w:t>
      </w:r>
      <w:r>
        <w:rPr>
          <w:rFonts w:ascii="Calibri" w:hAnsi="Calibri" w:eastAsia="Calibri"/>
          <w:b w:val="0"/>
          <w:color w:val="162236"/>
          <w:sz w:val="22"/>
        </w:rPr>
        <w:t>Some cases require fewer modules, a different support or fixation concept, conventional surgical steps or another advanced workflow. Discuss the case if the sequence is not yet defined.</w:t>
      </w:r>
    </w:p>
    <w:p>
      <w:pPr>
        <w:spacing w:before="0" w:after="60" w:line="300" w:lineRule="auto"/>
        <w:jc w:val="left"/>
        <w:keepNext w:val="1"/>
        <w:keepLines w:val="1"/>
      </w:pPr>
      <w:r>
        <w:rPr>
          <w:rFonts w:ascii="Calibri" w:hAnsi="Calibri" w:eastAsia="Calibri"/>
          <w:b w:val="0"/>
          <w:i/>
          <w:color w:val="5F6B7A"/>
          <w:sz w:val="19"/>
        </w:rPr>
        <w:t>Psychological job: Help experienced clinicians recognise the operational problem the workflow solves without suggesting that one template architecture fits every arch.</w:t>
      </w:r>
    </w:p>
    <w:p>
      <w:pPr>
        <w:spacing w:before="0" w:after="60" w:line="300" w:lineRule="auto"/>
        <w:jc w:val="left"/>
        <w:keepNext w:val="1"/>
        <w:keepLines w:val="1"/>
      </w:pPr>
      <w:r>
        <w:rPr>
          <w:rFonts w:ascii="Calibri" w:hAnsi="Calibri" w:eastAsia="Calibri"/>
          <w:b w:val="0"/>
          <w:i w:val="0"/>
          <w:color w:val="5F6B7A"/>
          <w:sz w:val="19"/>
        </w:rPr>
        <w:t>Visual direction: Use four distinctly different full-arch presentations from real cases. Let the anatomy and treatment objective carry the meaning; avoid generic line icons.</w:t>
      </w:r>
    </w:p>
    <w:p>
      <w:pPr>
        <w:spacing w:before="0" w:after="60" w:line="300" w:lineRule="auto"/>
        <w:jc w:val="left"/>
        <w:keepNext w:val="1"/>
        <w:keepLines w:val="1"/>
      </w:pPr>
      <w:r>
        <w:rPr>
          <w:rFonts w:ascii="Calibri" w:hAnsi="Calibri" w:eastAsia="Calibri"/>
          <w:b w:val="0"/>
          <w:i w:val="0"/>
          <w:color w:val="5F6B7A"/>
          <w:sz w:val="19"/>
        </w:rPr>
        <w:t>Mobile: Stack the four presentations vertically. Keep the case condition, planning question and image together.</w:t>
      </w:r>
    </w:p>
    <w:p>
      <w:pPr>
        <w:spacing w:before="0" w:after="140" w:line="300" w:lineRule="auto"/>
        <w:jc w:val="left"/>
        <w:keepLines w:val="1"/>
      </w:pPr>
      <w:r>
        <w:rPr>
          <w:rFonts w:ascii="Calibri" w:hAnsi="Calibri" w:eastAsia="Calibri"/>
          <w:b w:val="0"/>
          <w:i w:val="0"/>
          <w:color w:val="5F6B7A"/>
          <w:sz w:val="19"/>
        </w:rPr>
        <w:t>Implementation: FP1, FP2 and FP3 labels require a short tooltip or linked glossary; do not assume every visitor uses the terminology identically.</w:t>
      </w:r>
    </w:p>
    <w:p>
      <w:pPr>
        <w:pStyle w:val="Heading2"/>
        <w:keepNext w:val="1"/>
        <w:keepLines w:val="1"/>
      </w:pPr>
      <w:r>
        <w:t>Section 3 - Prosthetic endpoint</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Plan the prosthesis before the components.</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The intended smile gives the full-arch sequence its destination. Tooth position, proportion, display and lip support establish the aesthetic direction. Occlusion, restorative space, hygiene, biology, implant emergence and access then define the functional framework before individual guide modules are finalised.</w:t>
      </w:r>
    </w:p>
    <w:p>
      <w:pPr>
        <w:spacing w:before="80" w:after="40"/>
        <w:keepNext w:val="1"/>
      </w:pPr>
      <w:r>
        <w:rPr>
          <w:rFonts w:ascii="Calibri" w:hAnsi="Calibri" w:eastAsia="Calibri"/>
          <w:b/>
          <w:color w:val="1F4D78"/>
          <w:sz w:val="23"/>
        </w:rPr>
        <w:t>Facial and dental reference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Use the available smile, midline, lip and tooth-display information to frame the intended prosthetic position.</w:t>
      </w:r>
    </w:p>
    <w:p>
      <w:pPr>
        <w:spacing w:before="80" w:after="40"/>
        <w:keepNext w:val="1"/>
      </w:pPr>
      <w:r>
        <w:rPr>
          <w:rFonts w:ascii="Calibri" w:hAnsi="Calibri" w:eastAsia="Calibri"/>
          <w:b/>
          <w:color w:val="1F4D78"/>
          <w:sz w:val="23"/>
        </w:rPr>
        <w:t>Occlusal relationship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Establish the relevant opposing-arch and jaw-relation records for the planned restoration and provisional pathway.</w:t>
      </w:r>
    </w:p>
    <w:p>
      <w:pPr>
        <w:spacing w:before="80" w:after="40"/>
        <w:keepNext w:val="1"/>
      </w:pPr>
      <w:r>
        <w:rPr>
          <w:rFonts w:ascii="Calibri" w:hAnsi="Calibri" w:eastAsia="Calibri"/>
          <w:b/>
          <w:color w:val="1F4D78"/>
          <w:sz w:val="23"/>
        </w:rPr>
        <w:t>Restorative envelope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Evaluate the available prosthetic volume, gingival transition and proposed tooth-to-ridge relationship.</w:t>
      </w:r>
    </w:p>
    <w:p>
      <w:pPr>
        <w:spacing w:before="80" w:after="40"/>
        <w:keepNext w:val="1"/>
      </w:pPr>
      <w:r>
        <w:rPr>
          <w:rFonts w:ascii="Calibri" w:hAnsi="Calibri" w:eastAsia="Calibri"/>
          <w:b/>
          <w:color w:val="1F4D78"/>
          <w:sz w:val="23"/>
        </w:rPr>
        <w:t>Implant and MUA relationship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proposed implant positions, restorative access and component orientation with the intended prosthetic design.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THE DESIGN ORDER  </w:t>
      </w:r>
      <w:r>
        <w:rPr>
          <w:rFonts w:ascii="Calibri" w:hAnsi="Calibri" w:eastAsia="Calibri"/>
          <w:b w:val="0"/>
          <w:color w:val="162236"/>
          <w:sz w:val="22"/>
        </w:rPr>
        <w:t>Prosthetic endpoint -&gt; anatomical and restorative constraints -&gt; reduction and implant plan -&gt; guide and provisional components.</w:t>
      </w:r>
    </w:p>
    <w:p>
      <w:pPr>
        <w:spacing w:before="0" w:after="60" w:line="300" w:lineRule="auto"/>
        <w:jc w:val="left"/>
        <w:keepNext w:val="1"/>
        <w:keepLines w:val="1"/>
      </w:pPr>
      <w:r>
        <w:rPr>
          <w:rFonts w:ascii="Calibri" w:hAnsi="Calibri" w:eastAsia="Calibri"/>
          <w:b w:val="0"/>
          <w:i/>
          <w:color w:val="5F6B7A"/>
          <w:sz w:val="19"/>
        </w:rPr>
        <w:t>Psychological job: Make the sequence tangible: smile and aesthetics establish the destination; function, biology and anatomy determine the route; components come last.</w:t>
      </w:r>
    </w:p>
    <w:p>
      <w:pPr>
        <w:spacing w:before="0" w:after="60" w:line="300" w:lineRule="auto"/>
        <w:jc w:val="left"/>
        <w:keepNext w:val="1"/>
        <w:keepLines w:val="1"/>
      </w:pPr>
      <w:r>
        <w:rPr>
          <w:rFonts w:ascii="Calibri" w:hAnsi="Calibri" w:eastAsia="Calibri"/>
          <w:b w:val="0"/>
          <w:i w:val="0"/>
          <w:color w:val="5F6B7A"/>
          <w:sz w:val="19"/>
        </w:rPr>
        <w:t>Visual direction: Use one facially referenced setup followed by a cross-section through tooth position, restorative space, ridge and implant/MUA axis.</w:t>
      </w:r>
    </w:p>
    <w:p>
      <w:pPr>
        <w:spacing w:before="0" w:after="60" w:line="300" w:lineRule="auto"/>
        <w:jc w:val="left"/>
        <w:keepNext w:val="1"/>
        <w:keepLines w:val="1"/>
      </w:pPr>
      <w:r>
        <w:rPr>
          <w:rFonts w:ascii="Calibri" w:hAnsi="Calibri" w:eastAsia="Calibri"/>
          <w:b w:val="0"/>
          <w:i w:val="0"/>
          <w:color w:val="5F6B7A"/>
          <w:sz w:val="19"/>
        </w:rPr>
        <w:t>Mobile: Show the design order as a four-stage vertical story, not a compressed horizontal diagram.</w:t>
      </w:r>
    </w:p>
    <w:p>
      <w:pPr>
        <w:spacing w:before="0" w:after="140" w:line="300" w:lineRule="auto"/>
        <w:jc w:val="left"/>
        <w:keepLines w:val="1"/>
      </w:pPr>
      <w:r>
        <w:rPr>
          <w:rFonts w:ascii="Calibri" w:hAnsi="Calibri" w:eastAsia="Calibri"/>
          <w:b w:val="0"/>
          <w:i w:val="0"/>
          <w:color w:val="5F6B7A"/>
          <w:sz w:val="19"/>
        </w:rPr>
        <w:t>Implementation: Do not imply that photographs alone establish a definitive jaw relation or prosthetic plan.</w:t>
      </w:r>
    </w:p>
    <w:p>
      <w:pPr>
        <w:pStyle w:val="Heading2"/>
        <w:pageBreakBefore w:val="1"/>
        <w:keepNext w:val="1"/>
        <w:keepLines w:val="1"/>
      </w:pPr>
      <w:r>
        <w:t>Section 4 - Shared reference system</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A fixed foundation carries the workflow forward.</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Stackable systems use a base, index or other verified reference to relate selected modules to the approved plan. The exact component sequence is designed around the case and must be checked clinically at every transition.</w:t>
      </w:r>
    </w:p>
    <w:p>
      <w:pPr>
        <w:spacing w:before="80" w:after="40"/>
        <w:keepNext w:val="1"/>
      </w:pPr>
      <w:r>
        <w:rPr>
          <w:rFonts w:ascii="Calibri" w:hAnsi="Calibri" w:eastAsia="Calibri"/>
          <w:b/>
          <w:color w:val="1F4D78"/>
          <w:sz w:val="23"/>
        </w:rPr>
        <w:t>Reference and fixation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base or index establishes the relationship used by the following modules, with seating and fixation planned for the presentation.</w:t>
      </w:r>
    </w:p>
    <w:p>
      <w:pPr>
        <w:spacing w:before="80" w:after="40"/>
        <w:keepNext w:val="1"/>
      </w:pPr>
      <w:r>
        <w:rPr>
          <w:rFonts w:ascii="Calibri" w:hAnsi="Calibri" w:eastAsia="Calibri"/>
          <w:b/>
          <w:color w:val="1F4D78"/>
          <w:sz w:val="23"/>
        </w:rPr>
        <w:t>Bone-reduction module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reduction is planned, the guide communicates the approved level and contour within the selected surgical approach.</w:t>
      </w:r>
    </w:p>
    <w:p>
      <w:pPr>
        <w:spacing w:before="80" w:after="40"/>
        <w:keepNext w:val="1"/>
      </w:pPr>
      <w:r>
        <w:rPr>
          <w:rFonts w:ascii="Calibri" w:hAnsi="Calibri" w:eastAsia="Calibri"/>
          <w:b/>
          <w:color w:val="1F4D78"/>
          <w:sz w:val="23"/>
        </w:rPr>
        <w:t>Implant-placement module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osteotomy and implant sequence follows the confirmed implant system, guided kit, access and support conditions.</w:t>
      </w:r>
    </w:p>
    <w:p>
      <w:pPr>
        <w:spacing w:before="80" w:after="40"/>
        <w:keepNext w:val="1"/>
      </w:pPr>
      <w:r>
        <w:rPr>
          <w:rFonts w:ascii="Calibri" w:hAnsi="Calibri" w:eastAsia="Calibri"/>
          <w:b/>
          <w:color w:val="1F4D78"/>
          <w:sz w:val="23"/>
        </w:rPr>
        <w:t>MUA orientation module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supported, the workflow relates selected multi-unit abutments and restorative access to the planned implant and prosthetic positions.</w:t>
      </w:r>
    </w:p>
    <w:p>
      <w:pPr>
        <w:spacing w:before="80" w:after="40"/>
        <w:keepNext w:val="1"/>
      </w:pPr>
      <w:r>
        <w:rPr>
          <w:rFonts w:ascii="Calibri" w:hAnsi="Calibri" w:eastAsia="Calibri"/>
          <w:b/>
          <w:color w:val="1F4D78"/>
          <w:sz w:val="23"/>
        </w:rPr>
        <w:t>Provisional transfer module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agreed index, carrier, pickup or conversion concept helps connect the provisional plan to the surgical reference.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CASE-SPECIFIC, NOT CATALOGUE-FIXED  </w:t>
      </w:r>
      <w:r>
        <w:rPr>
          <w:rFonts w:ascii="Calibri" w:hAnsi="Calibri" w:eastAsia="Calibri"/>
          <w:b w:val="0"/>
          <w:color w:val="162236"/>
          <w:sz w:val="22"/>
        </w:rPr>
        <w:t>A case may use all, some or none of these modules. The final sequence is confirmed only after records, components, surgical approach and production scope are reviewed.</w:t>
      </w:r>
    </w:p>
    <w:p>
      <w:pPr>
        <w:spacing w:before="0" w:after="60" w:line="300" w:lineRule="auto"/>
        <w:jc w:val="left"/>
        <w:keepNext w:val="1"/>
        <w:keepLines w:val="1"/>
      </w:pPr>
      <w:r>
        <w:rPr>
          <w:rFonts w:ascii="Calibri" w:hAnsi="Calibri" w:eastAsia="Calibri"/>
          <w:b w:val="0"/>
          <w:i/>
          <w:color w:val="5F6B7A"/>
          <w:sz w:val="19"/>
        </w:rPr>
        <w:t>Psychological job: Explain the architecture in plain language while keeping the shared reference—not the number of printed parts—as the source of value.</w:t>
      </w:r>
    </w:p>
    <w:p>
      <w:pPr>
        <w:spacing w:before="0" w:after="60" w:line="300" w:lineRule="auto"/>
        <w:jc w:val="left"/>
        <w:keepNext w:val="1"/>
        <w:keepLines w:val="1"/>
      </w:pPr>
      <w:r>
        <w:rPr>
          <w:rFonts w:ascii="Calibri" w:hAnsi="Calibri" w:eastAsia="Calibri"/>
          <w:b w:val="0"/>
          <w:i w:val="0"/>
          <w:color w:val="5F6B7A"/>
          <w:sz w:val="19"/>
        </w:rPr>
        <w:t>Visual direction: Use a labelled exploded view from one real system, then show each module seated on the same base. Use blue only to trace the common reference.</w:t>
      </w:r>
    </w:p>
    <w:p>
      <w:pPr>
        <w:spacing w:before="0" w:after="60" w:line="300" w:lineRule="auto"/>
        <w:jc w:val="left"/>
        <w:keepNext w:val="1"/>
        <w:keepLines w:val="1"/>
      </w:pPr>
      <w:r>
        <w:rPr>
          <w:rFonts w:ascii="Calibri" w:hAnsi="Calibri" w:eastAsia="Calibri"/>
          <w:b w:val="0"/>
          <w:i w:val="0"/>
          <w:color w:val="5F6B7A"/>
          <w:sz w:val="19"/>
        </w:rPr>
        <w:t>Mobile: Allow tap-to-focus on each module, but keep the complete sequence visible as a static fallback.</w:t>
      </w:r>
    </w:p>
    <w:p>
      <w:pPr>
        <w:spacing w:before="0" w:after="140" w:line="300" w:lineRule="auto"/>
        <w:jc w:val="left"/>
        <w:keepLines w:val="1"/>
      </w:pPr>
      <w:r>
        <w:rPr>
          <w:rFonts w:ascii="Calibri" w:hAnsi="Calibri" w:eastAsia="Calibri"/>
          <w:b w:val="0"/>
          <w:i w:val="0"/>
          <w:color w:val="5F6B7A"/>
          <w:sz w:val="19"/>
        </w:rPr>
        <w:t>Implementation: Labels must match the actual case and delivered component names. Do not use one vendor's proprietary terminology as a universal category.</w:t>
      </w:r>
    </w:p>
    <w:p>
      <w:pPr>
        <w:pStyle w:val="Heading2"/>
        <w:pageBreakBefore w:val="1"/>
        <w:keepNext w:val="1"/>
        <w:keepLines w:val="1"/>
      </w:pPr>
      <w:r>
        <w:t>Section 5 - Workflow sequence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From full-arch records to an approved sequence.</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Every case moves through visible decisions. Production begins only after the records are usable, the restorative and surgical relationships are reviewed, and the treating clinician approves the final sequence.</w:t>
      </w:r>
    </w:p>
    <w:p>
      <w:pPr>
        <w:numPr>
          <w:ilvl w:val="0"/>
          <w:numId w:val="14"/>
        </w:numPr>
        <w:spacing w:before="0" w:after="100" w:line="300" w:lineRule="auto"/>
        <w:keepLines w:val="1"/>
      </w:pPr>
      <w:r>
        <w:rPr>
          <w:rFonts w:ascii="Calibri" w:hAnsi="Calibri" w:eastAsia="Calibri"/>
          <w:b/>
          <w:color w:val="162236"/>
          <w:sz w:val="22"/>
        </w:rPr>
        <w:t xml:space="preserve">Define the endpoint. </w:t>
      </w:r>
      <w:r>
        <w:rPr>
          <w:rFonts w:ascii="Calibri" w:hAnsi="Calibri" w:eastAsia="Calibri"/>
          <w:color w:val="162236"/>
          <w:sz w:val="22"/>
        </w:rPr>
        <w:t>Share the intended prosthetic concept, tooth position, occlusal objective, arch, loading intention and planned surgical approach.</w:t>
      </w:r>
    </w:p>
    <w:p>
      <w:pPr>
        <w:numPr>
          <w:ilvl w:val="0"/>
          <w:numId w:val="14"/>
        </w:numPr>
        <w:spacing w:before="0" w:after="100" w:line="300" w:lineRule="auto"/>
        <w:keepLines w:val="1"/>
      </w:pPr>
      <w:r>
        <w:rPr>
          <w:rFonts w:ascii="Calibri" w:hAnsi="Calibri" w:eastAsia="Calibri"/>
          <w:b/>
          <w:color w:val="162236"/>
          <w:sz w:val="22"/>
        </w:rPr>
        <w:t xml:space="preserve">Validate the full-arch records. </w:t>
      </w:r>
      <w:r>
        <w:rPr>
          <w:rFonts w:ascii="Calibri" w:hAnsi="Calibri" w:eastAsia="Calibri"/>
          <w:color w:val="162236"/>
          <w:sz w:val="22"/>
        </w:rPr>
        <w:t>We check whether the submitted DICOM, scans, bite, restorative references and component information are complete and usable for the selected scope.</w:t>
      </w:r>
    </w:p>
    <w:p>
      <w:pPr>
        <w:numPr>
          <w:ilvl w:val="0"/>
          <w:numId w:val="14"/>
        </w:numPr>
        <w:spacing w:before="0" w:after="100" w:line="300" w:lineRule="auto"/>
        <w:keepLines w:val="1"/>
      </w:pPr>
      <w:r>
        <w:rPr>
          <w:rFonts w:ascii="Calibri" w:hAnsi="Calibri" w:eastAsia="Calibri"/>
          <w:b/>
          <w:color w:val="162236"/>
          <w:sz w:val="22"/>
        </w:rPr>
        <w:t xml:space="preserve">Create the shared case view. </w:t>
      </w:r>
      <w:r>
        <w:rPr>
          <w:rFonts w:ascii="Calibri" w:hAnsi="Calibri" w:eastAsia="Calibri"/>
          <w:color w:val="162236"/>
          <w:sz w:val="22"/>
        </w:rPr>
        <w:t>Anatomy, surface records and the prosthetic setup are aligned so reduction, implants and restorative access can be considered together.</w:t>
      </w:r>
    </w:p>
    <w:p>
      <w:pPr>
        <w:numPr>
          <w:ilvl w:val="0"/>
          <w:numId w:val="14"/>
        </w:numPr>
        <w:spacing w:before="0" w:after="100" w:line="300" w:lineRule="auto"/>
        <w:keepLines w:val="1"/>
      </w:pPr>
      <w:r>
        <w:rPr>
          <w:rFonts w:ascii="Calibri" w:hAnsi="Calibri" w:eastAsia="Calibri"/>
          <w:b/>
          <w:color w:val="162236"/>
          <w:sz w:val="22"/>
        </w:rPr>
        <w:t xml:space="preserve">Design the reference and stages. </w:t>
      </w:r>
      <w:r>
        <w:rPr>
          <w:rFonts w:ascii="Calibri" w:hAnsi="Calibri" w:eastAsia="Calibri"/>
          <w:color w:val="162236"/>
          <w:sz w:val="22"/>
        </w:rPr>
        <w:t>The fixation concept and case-specific modules are developed around the reviewed treatment sequence.</w:t>
      </w:r>
    </w:p>
    <w:p>
      <w:pPr>
        <w:numPr>
          <w:ilvl w:val="0"/>
          <w:numId w:val="14"/>
        </w:numPr>
        <w:spacing w:before="0" w:after="100" w:line="300" w:lineRule="auto"/>
        <w:keepLines w:val="1"/>
      </w:pPr>
      <w:r>
        <w:rPr>
          <w:rFonts w:ascii="Calibri" w:hAnsi="Calibri" w:eastAsia="Calibri"/>
          <w:b/>
          <w:color w:val="162236"/>
          <w:sz w:val="22"/>
        </w:rPr>
        <w:t xml:space="preserve">Coordinate implants, MUAs and provisional transfer. </w:t>
      </w:r>
      <w:r>
        <w:rPr>
          <w:rFonts w:ascii="Calibri" w:hAnsi="Calibri" w:eastAsia="Calibri"/>
          <w:color w:val="162236"/>
          <w:sz w:val="22"/>
        </w:rPr>
        <w:t>Where included, the planned component and provisional relationships are checked against the confirmed system and restorative design.</w:t>
      </w:r>
    </w:p>
    <w:p>
      <w:pPr>
        <w:numPr>
          <w:ilvl w:val="0"/>
          <w:numId w:val="14"/>
        </w:numPr>
        <w:spacing w:before="0" w:after="100" w:line="300" w:lineRule="auto"/>
        <w:keepLines w:val="1"/>
      </w:pPr>
      <w:r>
        <w:rPr>
          <w:rFonts w:ascii="Calibri" w:hAnsi="Calibri" w:eastAsia="Calibri"/>
          <w:b/>
          <w:color w:val="162236"/>
          <w:sz w:val="22"/>
        </w:rPr>
        <w:t xml:space="preserve">Review the transitions. </w:t>
      </w:r>
      <w:r>
        <w:rPr>
          <w:rFonts w:ascii="Calibri" w:hAnsi="Calibri" w:eastAsia="Calibri"/>
          <w:color w:val="162236"/>
          <w:sz w:val="22"/>
        </w:rPr>
        <w:t>The clinician inspects the setup, reduction concept, implant positions, component notes, seating sequence and provisional pathway.</w:t>
      </w:r>
    </w:p>
    <w:p>
      <w:pPr>
        <w:numPr>
          <w:ilvl w:val="0"/>
          <w:numId w:val="14"/>
        </w:numPr>
        <w:spacing w:before="0" w:after="100" w:line="300" w:lineRule="auto"/>
        <w:keepLines w:val="1"/>
      </w:pPr>
      <w:r>
        <w:rPr>
          <w:rFonts w:ascii="Calibri" w:hAnsi="Calibri" w:eastAsia="Calibri"/>
          <w:b/>
          <w:color w:val="162236"/>
          <w:sz w:val="22"/>
        </w:rPr>
        <w:t xml:space="preserve">Approve and deliver. </w:t>
      </w:r>
      <w:r>
        <w:rPr>
          <w:rFonts w:ascii="Calibri" w:hAnsi="Calibri" w:eastAsia="Calibri"/>
          <w:color w:val="162236"/>
          <w:sz w:val="22"/>
        </w:rPr>
        <w:t>After final approval, the case enters the agreed design-only or production-and-delivery scope.</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a Full-Arch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How It Works</w:t>
      </w:r>
    </w:p>
    <w:p>
      <w:pPr>
        <w:spacing w:before="0" w:after="60" w:line="300" w:lineRule="auto"/>
        <w:jc w:val="left"/>
        <w:keepNext w:val="1"/>
        <w:keepLines w:val="1"/>
      </w:pPr>
      <w:r>
        <w:rPr>
          <w:rFonts w:ascii="Calibri" w:hAnsi="Calibri" w:eastAsia="Calibri"/>
          <w:b w:val="0"/>
          <w:i/>
          <w:color w:val="5F6B7A"/>
          <w:sz w:val="19"/>
        </w:rPr>
        <w:t>Psychological job: Turn a complicated full-arch process into a controlled progression with one unmistakable approval gate.</w:t>
      </w:r>
    </w:p>
    <w:p>
      <w:pPr>
        <w:spacing w:before="0" w:after="60" w:line="300" w:lineRule="auto"/>
        <w:jc w:val="left"/>
        <w:keepNext w:val="1"/>
        <w:keepLines w:val="1"/>
      </w:pPr>
      <w:r>
        <w:rPr>
          <w:rFonts w:ascii="Calibri" w:hAnsi="Calibri" w:eastAsia="Calibri"/>
          <w:b w:val="0"/>
          <w:i w:val="0"/>
          <w:color w:val="5F6B7A"/>
          <w:sz w:val="19"/>
        </w:rPr>
        <w:t>Visual direction: Use seven wide stages connected vertically on mobile and across two desktop rows. Highlight only the active stage in master blue.</w:t>
      </w:r>
    </w:p>
    <w:p>
      <w:pPr>
        <w:spacing w:before="0" w:after="60" w:line="300" w:lineRule="auto"/>
        <w:jc w:val="left"/>
        <w:keepNext w:val="1"/>
        <w:keepLines w:val="1"/>
      </w:pPr>
      <w:r>
        <w:rPr>
          <w:rFonts w:ascii="Calibri" w:hAnsi="Calibri" w:eastAsia="Calibri"/>
          <w:b w:val="0"/>
          <w:i w:val="0"/>
          <w:color w:val="5F6B7A"/>
          <w:sz w:val="19"/>
        </w:rPr>
        <w:t>Mobile: Use one stage per visual block with a short state label and the decision required at that point.</w:t>
      </w:r>
    </w:p>
    <w:p>
      <w:pPr>
        <w:spacing w:before="0" w:after="140" w:line="300" w:lineRule="auto"/>
        <w:jc w:val="left"/>
        <w:keepLines w:val="1"/>
      </w:pPr>
      <w:r>
        <w:rPr>
          <w:rFonts w:ascii="Calibri" w:hAnsi="Calibri" w:eastAsia="Calibri"/>
          <w:b w:val="0"/>
          <w:i w:val="0"/>
          <w:color w:val="5F6B7A"/>
          <w:sz w:val="19"/>
        </w:rPr>
        <w:t>Implementation: Published stage names must match real portal and operational notifications. If a distinct prosthetic-setup approval exists, expose it rather than hiding it inside a generic review state.</w:t>
      </w:r>
    </w:p>
    <w:p>
      <w:pPr>
        <w:pStyle w:val="Heading2"/>
        <w:pageBreakBefore w:val="1"/>
        <w:keepNext w:val="1"/>
        <w:keepLines w:val="1"/>
      </w:pPr>
      <w:r>
        <w:t>Section 6 - Cross-stage review</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Review every transition before production.</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Full-arch approval is more than accepting implant positions. The treating clinician reviews how the stages relate, where verification is required and what must remain adaptable during surgery.</w:t>
      </w:r>
    </w:p>
    <w:p>
      <w:pPr>
        <w:spacing w:before="0" w:after="80"/>
        <w:keepNext w:val="1"/>
      </w:pPr>
      <w:r>
        <w:rPr>
          <w:rFonts w:ascii="Calibri" w:hAnsi="Calibri" w:eastAsia="Calibri"/>
          <w:b/>
          <w:color w:val="2E74B5"/>
          <w:sz w:val="19"/>
        </w:rPr>
        <w:t>INTERFACE LABEL</w:t>
      </w:r>
    </w:p>
    <w:p>
      <w:pPr>
        <w:spacing w:before="0" w:after="100" w:line="300" w:lineRule="auto"/>
        <w:jc w:val="left"/>
        <w:keepLines w:val="1"/>
      </w:pPr>
      <w:r>
        <w:rPr>
          <w:rFonts w:ascii="Calibri" w:hAnsi="Calibri" w:eastAsia="Calibri"/>
          <w:b w:val="0"/>
          <w:i w:val="0"/>
          <w:color w:val="162236"/>
          <w:sz w:val="24"/>
        </w:rPr>
        <w:t>FULL-ARCH SEQUENCE READY FOR REVIEW</w:t>
      </w:r>
    </w:p>
    <w:p>
      <w:pPr>
        <w:spacing w:before="0" w:after="80"/>
        <w:keepNext w:val="1"/>
      </w:pPr>
      <w:r>
        <w:rPr>
          <w:rFonts w:ascii="Calibri" w:hAnsi="Calibri" w:eastAsia="Calibri"/>
          <w:b/>
          <w:color w:val="2E74B5"/>
          <w:sz w:val="19"/>
        </w:rPr>
        <w:t>INTERFACE MESSAGE</w:t>
      </w:r>
    </w:p>
    <w:p>
      <w:pPr>
        <w:spacing w:before="0" w:after="100" w:line="300" w:lineRule="auto"/>
        <w:jc w:val="left"/>
        <w:keepLines w:val="1"/>
      </w:pPr>
      <w:r>
        <w:rPr>
          <w:rFonts w:ascii="Calibri" w:hAnsi="Calibri" w:eastAsia="Calibri"/>
          <w:b w:val="0"/>
          <w:i w:val="0"/>
          <w:color w:val="162236"/>
          <w:sz w:val="24"/>
        </w:rPr>
        <w:t>Review the prosthetic setup, planned reduction, implant and MUA relationships, fixation concept, guide transitions and provisional pathway before production.</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Approve Sequence for Production</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Request Changes</w:t>
      </w:r>
    </w:p>
    <w:p>
      <w:pPr>
        <w:pStyle w:val="Heading3"/>
        <w:keepNext w:val="1"/>
        <w:keepLines w:val="1"/>
      </w:pPr>
      <w:r>
        <w:t>Review prompts visible beside the sequence</w:t>
      </w:r>
    </w:p>
    <w:p>
      <w:pPr>
        <w:numPr>
          <w:ilvl w:val="0"/>
          <w:numId w:val="15"/>
        </w:numPr>
        <w:spacing w:before="0" w:after="80" w:line="300" w:lineRule="auto"/>
        <w:keepLines w:val="1"/>
      </w:pPr>
      <w:r>
        <w:rPr>
          <w:rFonts w:ascii="Calibri" w:hAnsi="Calibri" w:eastAsia="Calibri"/>
          <w:color w:val="162236"/>
          <w:sz w:val="22"/>
        </w:rPr>
        <w:t>Arch, starting condition and planned surgical approach.</w:t>
      </w:r>
    </w:p>
    <w:p>
      <w:pPr>
        <w:numPr>
          <w:ilvl w:val="0"/>
          <w:numId w:val="15"/>
        </w:numPr>
        <w:spacing w:before="0" w:after="80" w:line="300" w:lineRule="auto"/>
        <w:keepLines w:val="1"/>
      </w:pPr>
      <w:r>
        <w:rPr>
          <w:rFonts w:ascii="Calibri" w:hAnsi="Calibri" w:eastAsia="Calibri"/>
          <w:color w:val="162236"/>
          <w:sz w:val="22"/>
        </w:rPr>
        <w:t>Prosthetic setup, transition line and restorative-space objective.</w:t>
      </w:r>
    </w:p>
    <w:p>
      <w:pPr>
        <w:numPr>
          <w:ilvl w:val="0"/>
          <w:numId w:val="15"/>
        </w:numPr>
        <w:spacing w:before="0" w:after="80" w:line="300" w:lineRule="auto"/>
        <w:keepLines w:val="1"/>
      </w:pPr>
      <w:r>
        <w:rPr>
          <w:rFonts w:ascii="Calibri" w:hAnsi="Calibri" w:eastAsia="Calibri"/>
          <w:color w:val="162236"/>
          <w:sz w:val="22"/>
        </w:rPr>
        <w:t>Reference seating, fixation position and order of use.</w:t>
      </w:r>
    </w:p>
    <w:p>
      <w:pPr>
        <w:numPr>
          <w:ilvl w:val="0"/>
          <w:numId w:val="15"/>
        </w:numPr>
        <w:spacing w:before="0" w:after="80" w:line="300" w:lineRule="auto"/>
        <w:keepLines w:val="1"/>
      </w:pPr>
      <w:r>
        <w:rPr>
          <w:rFonts w:ascii="Calibri" w:hAnsi="Calibri" w:eastAsia="Calibri"/>
          <w:color w:val="162236"/>
          <w:sz w:val="22"/>
        </w:rPr>
        <w:t>Planned reduction level and relationship to the prosthetic design.</w:t>
      </w:r>
    </w:p>
    <w:p>
      <w:pPr>
        <w:numPr>
          <w:ilvl w:val="0"/>
          <w:numId w:val="15"/>
        </w:numPr>
        <w:spacing w:before="0" w:after="80" w:line="300" w:lineRule="auto"/>
        <w:keepLines w:val="1"/>
      </w:pPr>
      <w:r>
        <w:rPr>
          <w:rFonts w:ascii="Calibri" w:hAnsi="Calibri" w:eastAsia="Calibri"/>
          <w:color w:val="162236"/>
          <w:sz w:val="22"/>
        </w:rPr>
        <w:t>Implant positions, dimensions, guided protocol and anatomical considerations.</w:t>
      </w:r>
    </w:p>
    <w:p>
      <w:pPr>
        <w:numPr>
          <w:ilvl w:val="0"/>
          <w:numId w:val="15"/>
        </w:numPr>
        <w:spacing w:before="0" w:after="80" w:line="300" w:lineRule="auto"/>
        <w:keepLines w:val="1"/>
      </w:pPr>
      <w:r>
        <w:rPr>
          <w:rFonts w:ascii="Calibri" w:hAnsi="Calibri" w:eastAsia="Calibri"/>
          <w:color w:val="162236"/>
          <w:sz w:val="22"/>
        </w:rPr>
        <w:t>MUA selection or orientation notes where included in the confirmed scope.</w:t>
      </w:r>
    </w:p>
    <w:p>
      <w:pPr>
        <w:numPr>
          <w:ilvl w:val="0"/>
          <w:numId w:val="15"/>
        </w:numPr>
        <w:spacing w:before="0" w:after="80" w:line="300" w:lineRule="auto"/>
        <w:keepLines w:val="1"/>
      </w:pPr>
      <w:r>
        <w:rPr>
          <w:rFonts w:ascii="Calibri" w:hAnsi="Calibri" w:eastAsia="Calibri"/>
          <w:color w:val="162236"/>
          <w:sz w:val="22"/>
        </w:rPr>
        <w:t>Provisional indexing, pickup or conversion pathway where included.</w:t>
      </w:r>
    </w:p>
    <w:p>
      <w:pPr>
        <w:numPr>
          <w:ilvl w:val="0"/>
          <w:numId w:val="15"/>
        </w:numPr>
        <w:spacing w:before="0" w:after="80" w:line="300" w:lineRule="auto"/>
        <w:keepLines w:val="1"/>
      </w:pPr>
      <w:r>
        <w:rPr>
          <w:rFonts w:ascii="Calibri" w:hAnsi="Calibri" w:eastAsia="Calibri"/>
          <w:color w:val="162236"/>
          <w:sz w:val="22"/>
        </w:rPr>
        <w:t>Case-specific verification points, limitations and decisions still required.</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APPROVAL MEANING  </w:t>
      </w:r>
      <w:r>
        <w:rPr>
          <w:rFonts w:ascii="Calibri" w:hAnsi="Calibri" w:eastAsia="Calibri"/>
          <w:b w:val="0"/>
          <w:color w:val="162236"/>
          <w:sz w:val="22"/>
        </w:rPr>
        <w:t>Approval records the clinician's decision to produce the displayed version and confirmed scope. It does not guarantee seating, transfer accuracy, component fit, primary stability, immediate loading or the clinical outcome.</w:t>
      </w:r>
    </w:p>
    <w:p>
      <w:pPr>
        <w:spacing w:before="0" w:after="60" w:line="300" w:lineRule="auto"/>
        <w:jc w:val="left"/>
        <w:keepNext w:val="1"/>
        <w:keepLines w:val="1"/>
      </w:pPr>
      <w:r>
        <w:rPr>
          <w:rFonts w:ascii="Calibri" w:hAnsi="Calibri" w:eastAsia="Calibri"/>
          <w:b w:val="0"/>
          <w:i/>
          <w:color w:val="5F6B7A"/>
          <w:sz w:val="19"/>
        </w:rPr>
        <w:t>Psychological job: Make the invisible handoffs visible. Trust rises when the system shows what must be verified instead of presenting the stack as automatic.</w:t>
      </w:r>
    </w:p>
    <w:p>
      <w:pPr>
        <w:spacing w:before="0" w:after="60" w:line="300" w:lineRule="auto"/>
        <w:jc w:val="left"/>
        <w:keepNext w:val="1"/>
        <w:keepLines w:val="1"/>
      </w:pPr>
      <w:r>
        <w:rPr>
          <w:rFonts w:ascii="Calibri" w:hAnsi="Calibri" w:eastAsia="Calibri"/>
          <w:b w:val="0"/>
          <w:i w:val="0"/>
          <w:color w:val="5F6B7A"/>
          <w:sz w:val="19"/>
        </w:rPr>
        <w:t>Visual direction: Show a de-identified sequence-review screen with the selected plan version, stage thumbnails, notes and one clear approval action.</w:t>
      </w:r>
    </w:p>
    <w:p>
      <w:pPr>
        <w:spacing w:before="0" w:after="60" w:line="300" w:lineRule="auto"/>
        <w:jc w:val="left"/>
        <w:keepNext w:val="1"/>
        <w:keepLines w:val="1"/>
      </w:pPr>
      <w:r>
        <w:rPr>
          <w:rFonts w:ascii="Calibri" w:hAnsi="Calibri" w:eastAsia="Calibri"/>
          <w:b w:val="0"/>
          <w:i w:val="0"/>
          <w:color w:val="5F6B7A"/>
          <w:sz w:val="19"/>
        </w:rPr>
        <w:t>Mobile: Place unresolved notes and the plan-version label above the approval control. Separate approval and revision actions physically.</w:t>
      </w:r>
    </w:p>
    <w:p>
      <w:pPr>
        <w:spacing w:before="0" w:after="140" w:line="300" w:lineRule="auto"/>
        <w:jc w:val="left"/>
        <w:keepLines w:val="1"/>
      </w:pPr>
      <w:r>
        <w:rPr>
          <w:rFonts w:ascii="Calibri" w:hAnsi="Calibri" w:eastAsia="Calibri"/>
          <w:b w:val="0"/>
          <w:i w:val="0"/>
          <w:color w:val="5F6B7A"/>
          <w:sz w:val="19"/>
        </w:rPr>
        <w:t>Implementation: Approval must reference the exact plan version and production scope. Changes after approval require a visible reapproval rule.</w:t>
      </w:r>
    </w:p>
    <w:p>
      <w:pPr>
        <w:pStyle w:val="Heading2"/>
        <w:keepNext w:val="1"/>
        <w:keepLines w:val="1"/>
      </w:pPr>
      <w:r>
        <w:t>Section 7 - Full-arch requirements</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Full-arch cases need full-arch records.</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The exact requirement depends on the presentation and intended workflow. These are the records and decisions most stackable full-arch cases begin with.</w:t>
      </w:r>
    </w:p>
    <w:p>
      <w:pPr>
        <w:spacing w:before="80" w:after="40"/>
        <w:keepNext w:val="1"/>
      </w:pPr>
      <w:r>
        <w:rPr>
          <w:rFonts w:ascii="Calibri" w:hAnsi="Calibri" w:eastAsia="Calibri"/>
          <w:b/>
          <w:color w:val="1F4D78"/>
          <w:sz w:val="23"/>
        </w:rPr>
        <w:t>CBCT data</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Original DICOM series covering the required anatomy, captured according to the current imaging and patient-positioning instructions for the case.</w:t>
      </w:r>
    </w:p>
    <w:p>
      <w:pPr>
        <w:spacing w:before="80" w:after="40"/>
        <w:keepNext w:val="1"/>
      </w:pPr>
      <w:r>
        <w:rPr>
          <w:rFonts w:ascii="Calibri" w:hAnsi="Calibri" w:eastAsia="Calibri"/>
          <w:b/>
          <w:color w:val="1F4D78"/>
          <w:sz w:val="23"/>
        </w:rPr>
        <w:t>Complete-arch surface records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Intraoral, model, denture or verified reference scans for the involved arch and relevant tissues, in the accepted file formats.</w:t>
      </w:r>
    </w:p>
    <w:p>
      <w:pPr>
        <w:spacing w:before="80" w:after="40"/>
        <w:keepNext w:val="1"/>
      </w:pPr>
      <w:r>
        <w:rPr>
          <w:rFonts w:ascii="Calibri" w:hAnsi="Calibri" w:eastAsia="Calibri"/>
          <w:b/>
          <w:color w:val="1F4D78"/>
          <w:sz w:val="23"/>
        </w:rPr>
        <w:t>Opposing arch and jaw relation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bite, occlusal relationship, vertical-dimension reference and any records needed to position the proposed restoration.</w:t>
      </w:r>
    </w:p>
    <w:p>
      <w:pPr>
        <w:spacing w:before="80" w:after="40"/>
        <w:keepNext w:val="1"/>
      </w:pPr>
      <w:r>
        <w:rPr>
          <w:rFonts w:ascii="Calibri" w:hAnsi="Calibri" w:eastAsia="Calibri"/>
          <w:b/>
          <w:color w:val="1F4D78"/>
          <w:sz w:val="23"/>
        </w:rPr>
        <w:t>Prosthetic reference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Approved or review-ready tooth setup, diagnostic wax-up, existing prosthesis, denture, provisional or other clear restorative objective.</w:t>
      </w:r>
    </w:p>
    <w:p>
      <w:pPr>
        <w:spacing w:before="80" w:after="40"/>
        <w:keepNext w:val="1"/>
      </w:pPr>
      <w:r>
        <w:rPr>
          <w:rFonts w:ascii="Calibri" w:hAnsi="Calibri" w:eastAsia="Calibri"/>
          <w:b/>
          <w:color w:val="1F4D78"/>
          <w:sz w:val="23"/>
        </w:rPr>
        <w:t>Facial and smile references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De-identified clinical photographs or approved facial records required for the selected prosthetic-planning scope.</w:t>
      </w:r>
    </w:p>
    <w:p>
      <w:pPr>
        <w:spacing w:before="80" w:after="40"/>
        <w:keepNext w:val="1"/>
      </w:pPr>
      <w:r>
        <w:rPr>
          <w:rFonts w:ascii="Calibri" w:hAnsi="Calibri" w:eastAsia="Calibri"/>
          <w:b/>
          <w:color w:val="1F4D78"/>
          <w:sz w:val="23"/>
        </w:rPr>
        <w:t>Implant, guided-kit and MUA details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intended implant system, guided instrumentation, component family, restorative interface and items available to the surgical team.</w:t>
      </w:r>
    </w:p>
    <w:p>
      <w:pPr>
        <w:spacing w:before="80" w:after="40"/>
        <w:keepNext w:val="1"/>
      </w:pPr>
      <w:r>
        <w:rPr>
          <w:rFonts w:ascii="Calibri" w:hAnsi="Calibri" w:eastAsia="Calibri"/>
          <w:b/>
          <w:color w:val="1F4D78"/>
          <w:sz w:val="23"/>
        </w:rPr>
        <w:t>Surgical and provisional brief</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Planned extractions, flap approach, reduction intention, loading intention, fixation considerations, provisional route and known constraints.</w:t>
      </w:r>
    </w:p>
    <w:p>
      <w:pPr>
        <w:spacing w:before="80" w:after="40"/>
        <w:keepNext w:val="1"/>
      </w:pPr>
      <w:r>
        <w:rPr>
          <w:rFonts w:ascii="Calibri" w:hAnsi="Calibri" w:eastAsia="Calibri"/>
          <w:b/>
          <w:color w:val="1F4D78"/>
          <w:sz w:val="23"/>
        </w:rPr>
        <w:t>Physical verification where required</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Some workflows may require a verified prosthesis, index, scan appliance, model or other reference. The operations team confirms this before design begins.</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View Complete Full-Arch Requirements</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Start a Full-Arch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PATIENT-DATA BOUNDARY  </w:t>
      </w:r>
      <w:r>
        <w:rPr>
          <w:rFonts w:ascii="Calibri" w:hAnsi="Calibri" w:eastAsia="Calibri"/>
          <w:b w:val="0"/>
          <w:color w:val="162236"/>
          <w:sz w:val="22"/>
        </w:rPr>
        <w:t>Do not email or attach patient records through this public page. Start the case in the authenticated Case Portal and follow the current full-arch upload instructions.</w:t>
      </w:r>
    </w:p>
    <w:p>
      <w:pPr>
        <w:spacing w:before="0" w:after="60" w:line="300" w:lineRule="auto"/>
        <w:jc w:val="left"/>
        <w:keepNext w:val="1"/>
        <w:keepLines w:val="1"/>
      </w:pPr>
      <w:r>
        <w:rPr>
          <w:rFonts w:ascii="Calibri" w:hAnsi="Calibri" w:eastAsia="Calibri"/>
          <w:b w:val="0"/>
          <w:i/>
          <w:color w:val="5F6B7A"/>
          <w:sz w:val="19"/>
        </w:rPr>
        <w:t>Psychological job: Set a professional entry threshold. Full-arch visitors should feel prepared, not surprised by missing records after submission.</w:t>
      </w:r>
    </w:p>
    <w:p>
      <w:pPr>
        <w:spacing w:before="0" w:after="60" w:line="300" w:lineRule="auto"/>
        <w:jc w:val="left"/>
        <w:keepNext w:val="1"/>
        <w:keepLines w:val="1"/>
      </w:pPr>
      <w:r>
        <w:rPr>
          <w:rFonts w:ascii="Calibri" w:hAnsi="Calibri" w:eastAsia="Calibri"/>
          <w:b w:val="0"/>
          <w:i w:val="0"/>
          <w:color w:val="5F6B7A"/>
          <w:sz w:val="19"/>
        </w:rPr>
        <w:t>Visual direction: Use eight real record previews from one de-identified case, grouped as anatomy, surface, occlusion, prosthetic, components and brief.</w:t>
      </w:r>
    </w:p>
    <w:p>
      <w:pPr>
        <w:spacing w:before="0" w:after="60" w:line="300" w:lineRule="auto"/>
        <w:jc w:val="left"/>
        <w:keepNext w:val="1"/>
        <w:keepLines w:val="1"/>
      </w:pPr>
      <w:r>
        <w:rPr>
          <w:rFonts w:ascii="Calibri" w:hAnsi="Calibri" w:eastAsia="Calibri"/>
          <w:b w:val="0"/>
          <w:i w:val="0"/>
          <w:color w:val="5F6B7A"/>
          <w:sz w:val="19"/>
        </w:rPr>
        <w:t>Mobile: Use concise expandable requirement blocks; keep the reason each record matters visible in the collapsed state.</w:t>
      </w:r>
    </w:p>
    <w:p>
      <w:pPr>
        <w:spacing w:before="0" w:after="140" w:line="300" w:lineRule="auto"/>
        <w:jc w:val="left"/>
        <w:keepLines w:val="1"/>
      </w:pPr>
      <w:r>
        <w:rPr>
          <w:rFonts w:ascii="Calibri" w:hAnsi="Calibri" w:eastAsia="Calibri"/>
          <w:b w:val="0"/>
          <w:i w:val="0"/>
          <w:color w:val="5F6B7A"/>
          <w:sz w:val="19"/>
        </w:rPr>
        <w:t>Implementation: Exact scan protocols, file formats, capture methods and upload limits come only from the current full-arch operations standard.</w:t>
      </w:r>
    </w:p>
    <w:p>
      <w:pPr>
        <w:pStyle w:val="Heading2"/>
        <w:keepNext w:val="1"/>
        <w:keepLines w:val="1"/>
      </w:pPr>
      <w:r>
        <w:t>Section 8 - Delivery scopes</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Choose the delivery scope.</w:t>
      </w:r>
    </w:p>
    <w:p>
      <w:pPr>
        <w:spacing w:before="80" w:after="40"/>
        <w:keepNext w:val="1"/>
      </w:pPr>
      <w:r>
        <w:rPr>
          <w:rFonts w:ascii="Calibri" w:hAnsi="Calibri" w:eastAsia="Calibri"/>
          <w:b/>
          <w:color w:val="1F4D78"/>
          <w:sz w:val="23"/>
        </w:rPr>
        <w:t>Design-only stackable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Receive the agreed planning and ready-to-produce component files for your validated manufacturing route. The file list and production responsibilities are confirmed before work begins.</w:t>
      </w:r>
      <w:r>
        <w:rPr>
          <w:rFonts w:ascii="Calibri" w:hAnsi="Calibri" w:eastAsia="Calibri"/>
          <w:b/>
          <w:color w:val="2E74B5"/>
          <w:sz w:val="19"/>
        </w:rPr>
        <w:t xml:space="preserve">  Link label: Start a Design-Only Full-Arch Case</w:t>
      </w:r>
    </w:p>
    <w:p>
      <w:pPr>
        <w:spacing w:before="80" w:after="40"/>
        <w:keepNext w:val="1"/>
      </w:pPr>
      <w:r>
        <w:rPr>
          <w:rFonts w:ascii="Calibri" w:hAnsi="Calibri" w:eastAsia="Calibri"/>
          <w:b/>
          <w:color w:val="1F4D78"/>
          <w:sz w:val="23"/>
        </w:rPr>
        <w:t>Design-to-delivery stackable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planning, component design, the confirmed production scope and delivery through one visible case journey.</w:t>
      </w:r>
      <w:r>
        <w:rPr>
          <w:rFonts w:ascii="Calibri" w:hAnsi="Calibri" w:eastAsia="Calibri"/>
          <w:b/>
          <w:color w:val="2E74B5"/>
          <w:sz w:val="19"/>
        </w:rPr>
        <w:t xml:space="preserve">  Link label: Start a Full-Arch Case</w:t>
      </w:r>
    </w:p>
    <w:p>
      <w:pPr>
        <w:spacing w:before="80" w:after="40"/>
        <w:keepNext w:val="1"/>
      </w:pPr>
      <w:r>
        <w:rPr>
          <w:rFonts w:ascii="Calibri" w:hAnsi="Calibri" w:eastAsia="Calibri"/>
          <w:b/>
          <w:color w:val="1F4D78"/>
          <w:sz w:val="23"/>
        </w:rPr>
        <w:t>White-label full-arch partnership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Add full-arch planning and stackable-design capacity behind your laboratory, practice group, implant system or overseas workflow.</w:t>
      </w:r>
      <w:r>
        <w:rPr>
          <w:rFonts w:ascii="Calibri" w:hAnsi="Calibri" w:eastAsia="Calibri"/>
          <w:b/>
          <w:color w:val="2E74B5"/>
          <w:sz w:val="19"/>
        </w:rPr>
        <w:t xml:space="preserve">  Link label: Discuss a Partnership</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FOR GLOBAL PRACTICES  </w:t>
      </w:r>
      <w:r>
        <w:rPr>
          <w:rFonts w:ascii="Calibri" w:hAnsi="Calibri" w:eastAsia="Calibri"/>
          <w:b w:val="0"/>
          <w:color w:val="162236"/>
          <w:sz w:val="22"/>
        </w:rPr>
        <w:t>Confirm accepted records, review windows, time-zone handoff, implant and component compatibility, local-production responsibilities, service region, currency, shipping conditions and data safeguards before the first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OPERATIONS GATE  </w:t>
      </w:r>
      <w:r>
        <w:rPr>
          <w:rFonts w:ascii="Calibri" w:hAnsi="Calibri" w:eastAsia="Calibri"/>
          <w:b w:val="0"/>
          <w:color w:val="162236"/>
          <w:sz w:val="22"/>
        </w:rPr>
        <w:t>Do not publish a fixed component bundle, provisional material, printing method, production location, delivery region, price or turnaround until operations verifies it for the selected scope.</w:t>
      </w:r>
    </w:p>
    <w:p>
      <w:pPr>
        <w:spacing w:before="0" w:after="60" w:line="300" w:lineRule="auto"/>
        <w:jc w:val="left"/>
        <w:keepNext w:val="1"/>
        <w:keepLines w:val="1"/>
      </w:pPr>
      <w:r>
        <w:rPr>
          <w:rFonts w:ascii="Calibri" w:hAnsi="Calibri" w:eastAsia="Calibri"/>
          <w:b w:val="0"/>
          <w:i/>
          <w:color w:val="5F6B7A"/>
          <w:sz w:val="19"/>
        </w:rPr>
        <w:t>Psychological job: Allow experienced and global teams to choose their production independence while seeing the responsibility split before they commit a case.</w:t>
      </w:r>
    </w:p>
    <w:p>
      <w:pPr>
        <w:spacing w:before="0" w:after="60" w:line="300" w:lineRule="auto"/>
        <w:jc w:val="left"/>
        <w:keepNext w:val="1"/>
        <w:keepLines w:val="1"/>
      </w:pPr>
      <w:r>
        <w:rPr>
          <w:rFonts w:ascii="Calibri" w:hAnsi="Calibri" w:eastAsia="Calibri"/>
          <w:b w:val="0"/>
          <w:i w:val="0"/>
          <w:color w:val="5F6B7A"/>
          <w:sz w:val="19"/>
        </w:rPr>
        <w:t>Visual direction: Three wide cards using the same case family. Differentiate scopes through titles and deliverables, never through extra brand colours.</w:t>
      </w:r>
    </w:p>
    <w:p>
      <w:pPr>
        <w:spacing w:before="0" w:after="60" w:line="300" w:lineRule="auto"/>
        <w:jc w:val="left"/>
        <w:keepNext w:val="1"/>
        <w:keepLines w:val="1"/>
      </w:pPr>
      <w:r>
        <w:rPr>
          <w:rFonts w:ascii="Calibri" w:hAnsi="Calibri" w:eastAsia="Calibri"/>
          <w:b w:val="0"/>
          <w:i w:val="0"/>
          <w:color w:val="5F6B7A"/>
          <w:sz w:val="19"/>
        </w:rPr>
        <w:t>Mobile: Lead each card with the deliverable and responsibility split. Keep conditions outside tooltips.</w:t>
      </w:r>
    </w:p>
    <w:p>
      <w:pPr>
        <w:spacing w:before="0" w:after="140" w:line="300" w:lineRule="auto"/>
        <w:jc w:val="left"/>
        <w:keepLines w:val="1"/>
      </w:pPr>
      <w:r>
        <w:rPr>
          <w:rFonts w:ascii="Calibri" w:hAnsi="Calibri" w:eastAsia="Calibri"/>
          <w:b w:val="0"/>
          <w:i w:val="0"/>
          <w:color w:val="5F6B7A"/>
          <w:sz w:val="19"/>
        </w:rPr>
        <w:t>Implementation: The selected scope must persist into case intake, quotation, approvals, deliverables and status notifications.</w:t>
      </w:r>
    </w:p>
    <w:p>
      <w:pPr>
        <w:pStyle w:val="Heading2"/>
        <w:keepNext w:val="1"/>
        <w:keepLines w:val="1"/>
      </w:pPr>
      <w:r>
        <w:t>Section 9 - Case evidence module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See one verified case from setup to surgery pack.</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The strongest proof is one connected full-arch case showing the starting condition, prosthetic decision, shared reference, planned transitions and delivered scope.</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4180"/>
        <w:gridCol w:w="3480"/>
      </w:tblGrid>
      <w:tr>
        <w:trPr>
          <w:tblHeader w:val="true"/>
          <w:cantSplit/>
        </w:trPr>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Evidence frame</w:t>
            </w:r>
          </w:p>
        </w:tc>
        <w:tc>
          <w:tcPr>
            <w:tcW w:type="dxa" w:w="41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caption pattern</w:t>
            </w:r>
          </w:p>
        </w:tc>
        <w:tc>
          <w:tcPr>
            <w:tcW w:type="dxa" w:w="34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Required proof</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1. Starting condition</w:t>
            </w:r>
          </w:p>
        </w:tc>
        <w:tc>
          <w:tcPr>
            <w:tcW w:type="dxa" w:w="41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the treating clinician needed the full-arch workflow to coordinate.</w:t>
            </w:r>
          </w:p>
        </w:tc>
        <w:tc>
          <w:tcPr>
            <w:tcW w:type="dxa" w:w="34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de-identified case brief.</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2. Prosthetic endpoint</w:t>
            </w:r>
          </w:p>
        </w:tc>
        <w:tc>
          <w:tcPr>
            <w:tcW w:type="dxa" w:w="41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tooth position, restorative space or transition shaped the plan.</w:t>
            </w:r>
          </w:p>
        </w:tc>
        <w:tc>
          <w:tcPr>
            <w:tcW w:type="dxa" w:w="34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approved setup and confirmed caption.</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 Shared reference</w:t>
            </w:r>
          </w:p>
        </w:tc>
        <w:tc>
          <w:tcPr>
            <w:tcW w:type="dxa" w:w="41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seating and fixation were designed for the sequence.</w:t>
            </w:r>
          </w:p>
        </w:tc>
        <w:tc>
          <w:tcPr>
            <w:tcW w:type="dxa" w:w="34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Actual base/index design and review note.</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4. Surgical stages</w:t>
            </w:r>
          </w:p>
        </w:tc>
        <w:tc>
          <w:tcPr>
            <w:tcW w:type="dxa" w:w="41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Which reduction and implant modules were included and why.</w:t>
            </w:r>
          </w:p>
        </w:tc>
        <w:tc>
          <w:tcPr>
            <w:tcW w:type="dxa" w:w="34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stage files and scope confirmation.</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5. MUA and provisional pathway</w:t>
            </w:r>
          </w:p>
        </w:tc>
        <w:tc>
          <w:tcPr>
            <w:tcW w:type="dxa" w:w="41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the planned restorative components related to the provisional route.</w:t>
            </w:r>
          </w:p>
        </w:tc>
        <w:tc>
          <w:tcPr>
            <w:tcW w:type="dxa" w:w="34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Verified component and provisional plan.</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6. Delivered scope</w:t>
            </w:r>
          </w:p>
        </w:tc>
        <w:tc>
          <w:tcPr>
            <w:tcW w:type="dxa" w:w="41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guides, files or production assets were supplied.</w:t>
            </w:r>
          </w:p>
        </w:tc>
        <w:tc>
          <w:tcPr>
            <w:tcW w:type="dxa" w:w="34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final surgery pack and accurate inventory.</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PUBLICATION GATE  </w:t>
      </w:r>
      <w:r>
        <w:rPr>
          <w:rFonts w:ascii="Calibri" w:hAnsi="Calibri" w:eastAsia="Calibri"/>
          <w:b w:val="0"/>
          <w:color w:val="162236"/>
          <w:sz w:val="22"/>
        </w:rPr>
        <w:t>Publish this module only when one complete case has written permission, verified clinical authorship, fully de-identified assets and captions approved by the relevant clinician and operations owner.</w:t>
      </w:r>
    </w:p>
    <w:p>
      <w:pPr>
        <w:spacing w:before="0" w:after="60" w:line="300" w:lineRule="auto"/>
        <w:jc w:val="left"/>
        <w:keepNext w:val="1"/>
        <w:keepLines w:val="1"/>
      </w:pPr>
      <w:r>
        <w:rPr>
          <w:rFonts w:ascii="Calibri" w:hAnsi="Calibri" w:eastAsia="Calibri"/>
          <w:b w:val="0"/>
          <w:i/>
          <w:color w:val="5F6B7A"/>
          <w:sz w:val="19"/>
        </w:rPr>
        <w:t>Psychological job: Prove coordination rather than impress with disconnected screenshots. The visitor should see the same reference surviving every stage.</w:t>
      </w:r>
    </w:p>
    <w:p>
      <w:pPr>
        <w:spacing w:before="0" w:after="60" w:line="300" w:lineRule="auto"/>
        <w:jc w:val="left"/>
        <w:keepNext w:val="1"/>
        <w:keepLines w:val="1"/>
      </w:pPr>
      <w:r>
        <w:rPr>
          <w:rFonts w:ascii="Calibri" w:hAnsi="Calibri" w:eastAsia="Calibri"/>
          <w:b w:val="0"/>
          <w:i w:val="0"/>
          <w:color w:val="5F6B7A"/>
          <w:sz w:val="19"/>
        </w:rPr>
        <w:t>Visual direction: Use a six-frame sequence from one arch. A thin master-blue line identifies the shared reference across all frames.</w:t>
      </w:r>
    </w:p>
    <w:p>
      <w:pPr>
        <w:spacing w:before="0" w:after="60" w:line="300" w:lineRule="auto"/>
        <w:jc w:val="left"/>
        <w:keepNext w:val="1"/>
        <w:keepLines w:val="1"/>
      </w:pPr>
      <w:r>
        <w:rPr>
          <w:rFonts w:ascii="Calibri" w:hAnsi="Calibri" w:eastAsia="Calibri"/>
          <w:b w:val="0"/>
          <w:i w:val="0"/>
          <w:color w:val="5F6B7A"/>
          <w:sz w:val="19"/>
        </w:rPr>
        <w:t>Mobile: Use a vertical case story with the stage and caption always visible. Detailed images may expand on tap.</w:t>
      </w:r>
    </w:p>
    <w:p>
      <w:pPr>
        <w:spacing w:before="0" w:after="140" w:line="300" w:lineRule="auto"/>
        <w:jc w:val="left"/>
        <w:keepLines w:val="1"/>
      </w:pPr>
      <w:r>
        <w:rPr>
          <w:rFonts w:ascii="Calibri" w:hAnsi="Calibri" w:eastAsia="Calibri"/>
          <w:b w:val="0"/>
          <w:i w:val="0"/>
          <w:color w:val="5F6B7A"/>
          <w:sz w:val="19"/>
        </w:rPr>
        <w:t>Implementation: Do not infer a patient outcome from a design or delivered guide. Outcome content requires separate evidence, consent and clinical attribution.</w:t>
      </w:r>
    </w:p>
    <w:p>
      <w:pPr>
        <w:pStyle w:val="Heading2"/>
        <w:keepNext w:val="1"/>
        <w:keepLines w:val="1"/>
      </w:pPr>
      <w:r>
        <w:t>Section 10 - Boundaries and reassurance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A coordinated workflow still requires clinical verification.</w:t>
      </w:r>
    </w:p>
    <w:p>
      <w:pPr>
        <w:spacing w:before="80" w:after="40"/>
        <w:keepNext w:val="1"/>
      </w:pPr>
      <w:r>
        <w:rPr>
          <w:rFonts w:ascii="Calibri" w:hAnsi="Calibri" w:eastAsia="Calibri"/>
          <w:b/>
          <w:color w:val="1F4D78"/>
          <w:sz w:val="23"/>
        </w:rPr>
        <w:t>What Image3DConversion coordinates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Data checks for the selected workflow, prosthetic and planning preparation, case-specific guide design, review communication and the agreed file or production-delivery scope.</w:t>
      </w:r>
    </w:p>
    <w:p>
      <w:pPr>
        <w:spacing w:before="80" w:after="40"/>
        <w:keepNext w:val="1"/>
      </w:pPr>
      <w:r>
        <w:rPr>
          <w:rFonts w:ascii="Calibri" w:hAnsi="Calibri" w:eastAsia="Calibri"/>
          <w:b/>
          <w:color w:val="1F4D78"/>
          <w:sz w:val="23"/>
        </w:rPr>
        <w:t>What the treating clinician decides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Diagnosis, indication, restorative and surgical plan, implant and component choices, approval, intraoperative verification, surgery, loading decision and any required change.</w:t>
      </w:r>
    </w:p>
    <w:p>
      <w:pPr>
        <w:spacing w:before="80" w:after="40"/>
        <w:keepNext w:val="1"/>
      </w:pPr>
      <w:r>
        <w:rPr>
          <w:rFonts w:ascii="Calibri" w:hAnsi="Calibri" w:eastAsia="Calibri"/>
          <w:b/>
          <w:color w:val="1F4D78"/>
          <w:sz w:val="23"/>
        </w:rPr>
        <w:t>What remains case-dependent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Reference and fixation design, number of modules, reduction plan, component compatibility, provisional route, manufacturing method, turnaround, delivery and clinical execution.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AT SURGERY  </w:t>
      </w:r>
      <w:r>
        <w:rPr>
          <w:rFonts w:ascii="Calibri" w:hAnsi="Calibri" w:eastAsia="Calibri"/>
          <w:b w:val="0"/>
          <w:color w:val="162236"/>
          <w:sz w:val="22"/>
        </w:rPr>
        <w:t>The surgical team verifies the patient, records, guide version, seating, fixation, access, planned sequence and components before and during use. The website must not turn these checks into a hidden disclaimer.</w:t>
      </w:r>
    </w:p>
    <w:p>
      <w:pPr>
        <w:spacing w:before="0" w:after="60" w:line="300" w:lineRule="auto"/>
        <w:jc w:val="left"/>
        <w:keepNext w:val="1"/>
        <w:keepLines w:val="1"/>
      </w:pPr>
      <w:r>
        <w:rPr>
          <w:rFonts w:ascii="Calibri" w:hAnsi="Calibri" w:eastAsia="Calibri"/>
          <w:b w:val="0"/>
          <w:i/>
          <w:color w:val="5F6B7A"/>
          <w:sz w:val="19"/>
        </w:rPr>
        <w:t>Psychological job: Reassure through competent boundaries. This positions the company as a serious workflow partner rather than a manufacturer promising certainty.</w:t>
      </w:r>
    </w:p>
    <w:p>
      <w:pPr>
        <w:spacing w:before="0" w:after="60" w:line="300" w:lineRule="auto"/>
        <w:jc w:val="left"/>
        <w:keepNext w:val="1"/>
        <w:keepLines w:val="1"/>
      </w:pPr>
      <w:r>
        <w:rPr>
          <w:rFonts w:ascii="Calibri" w:hAnsi="Calibri" w:eastAsia="Calibri"/>
          <w:b w:val="0"/>
          <w:i w:val="0"/>
          <w:color w:val="5F6B7A"/>
          <w:sz w:val="19"/>
        </w:rPr>
        <w:t>Visual direction: Use three white panels with blue dividers, followed by one concise surgical-verification strip.</w:t>
      </w:r>
    </w:p>
    <w:p>
      <w:pPr>
        <w:spacing w:before="0" w:after="60" w:line="300" w:lineRule="auto"/>
        <w:jc w:val="left"/>
        <w:keepNext w:val="1"/>
        <w:keepLines w:val="1"/>
      </w:pPr>
      <w:r>
        <w:rPr>
          <w:rFonts w:ascii="Calibri" w:hAnsi="Calibri" w:eastAsia="Calibri"/>
          <w:b w:val="0"/>
          <w:i w:val="0"/>
          <w:color w:val="5F6B7A"/>
          <w:sz w:val="19"/>
        </w:rPr>
        <w:t>Mobile: Keep each responsibility statement short and visible; avoid a dense legal accordion.</w:t>
      </w:r>
    </w:p>
    <w:p>
      <w:pPr>
        <w:spacing w:before="0" w:after="140" w:line="300" w:lineRule="auto"/>
        <w:jc w:val="left"/>
        <w:keepLines w:val="1"/>
      </w:pPr>
      <w:r>
        <w:rPr>
          <w:rFonts w:ascii="Calibri" w:hAnsi="Calibri" w:eastAsia="Calibri"/>
          <w:b w:val="0"/>
          <w:i w:val="0"/>
          <w:color w:val="5F6B7A"/>
          <w:sz w:val="19"/>
        </w:rPr>
        <w:t>Implementation: Clinical and legal review may refine wording, but the division of responsibility must remain understandable to a clinician.</w:t>
      </w:r>
    </w:p>
    <w:p>
      <w:pPr>
        <w:pStyle w:val="Heading2"/>
        <w:keepNext w:val="1"/>
        <w:keepLines w:val="1"/>
      </w:pPr>
      <w:r>
        <w:t>Section 11 - FAQ</w:t>
      </w:r>
    </w:p>
    <w:p>
      <w:pPr>
        <w:spacing w:before="80" w:after="40"/>
        <w:keepNext w:val="1"/>
      </w:pPr>
      <w:r>
        <w:rPr>
          <w:rFonts w:ascii="Calibri" w:hAnsi="Calibri" w:eastAsia="Calibri"/>
          <w:b/>
          <w:color w:val="1F4D78"/>
          <w:sz w:val="23"/>
        </w:rPr>
        <w:t>What makes a full-arch guide stackable?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stackable workflow uses a shared base, index or verified reference so selected surgical and prosthetic modules relate to the same approved plan. The exact architecture varies by case.</w:t>
      </w:r>
    </w:p>
    <w:p>
      <w:pPr>
        <w:spacing w:before="80" w:after="40"/>
        <w:keepNext w:val="1"/>
      </w:pPr>
      <w:r>
        <w:rPr>
          <w:rFonts w:ascii="Calibri" w:hAnsi="Calibri" w:eastAsia="Calibri"/>
          <w:b/>
          <w:color w:val="1F4D78"/>
          <w:sz w:val="23"/>
        </w:rPr>
        <w:t>Does every full-arch case require bone reduction?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No. Reduction is a clinical and restorative decision based on the presentation and intended prosthesis. A reduction module is included only when it belongs to the approved plan.</w:t>
      </w:r>
    </w:p>
    <w:p>
      <w:pPr>
        <w:spacing w:before="80" w:after="40"/>
        <w:keepNext w:val="1"/>
      </w:pPr>
      <w:r>
        <w:rPr>
          <w:rFonts w:ascii="Calibri" w:hAnsi="Calibri" w:eastAsia="Calibri"/>
          <w:b/>
          <w:color w:val="1F4D78"/>
          <w:sz w:val="23"/>
        </w:rPr>
        <w:t>Can one base remain in place through every stage?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That depends on the design, fixation, access, surgical approach and intraoperative conditions. The planned sequence and required verification are confirmed case by case.</w:t>
      </w:r>
    </w:p>
    <w:p>
      <w:pPr>
        <w:spacing w:before="80" w:after="40"/>
        <w:keepNext w:val="1"/>
      </w:pPr>
      <w:r>
        <w:rPr>
          <w:rFonts w:ascii="Calibri" w:hAnsi="Calibri" w:eastAsia="Calibri"/>
          <w:b/>
          <w:color w:val="1F4D78"/>
          <w:sz w:val="23"/>
        </w:rPr>
        <w:t>Can extraction, reduction, implant placement and MUA orientation be coordinated?</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They can be coordinated where the case records, selected components, surgical plan and confirmed workflow scope support those stages.</w:t>
      </w:r>
    </w:p>
    <w:p>
      <w:pPr>
        <w:spacing w:before="80" w:after="40"/>
        <w:keepNext w:val="1"/>
      </w:pPr>
      <w:r>
        <w:rPr>
          <w:rFonts w:ascii="Calibri" w:hAnsi="Calibri" w:eastAsia="Calibri"/>
          <w:b/>
          <w:color w:val="1F4D78"/>
          <w:sz w:val="23"/>
        </w:rPr>
        <w:t>Can the immediate provisional be included?</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provisional design, index, carrier, pickup or conversion pathway may be coordinated within a confirmed scope. Immediate loading remains a clinical decision and is never guaranteed by the guide workflow.</w:t>
      </w:r>
    </w:p>
    <w:p>
      <w:pPr>
        <w:spacing w:before="80" w:after="40"/>
        <w:keepNext w:val="1"/>
      </w:pPr>
      <w:r>
        <w:rPr>
          <w:rFonts w:ascii="Calibri" w:hAnsi="Calibri" w:eastAsia="Calibri"/>
          <w:b/>
          <w:color w:val="1F4D78"/>
          <w:sz w:val="23"/>
        </w:rPr>
        <w:t>Can you work with my implant system and guided kit?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Compatibility depends on the current planning library, guided instrumentation, MUA and restorative components, production route and items available to the practice. Confirm them at case start.</w:t>
      </w:r>
    </w:p>
    <w:p>
      <w:pPr>
        <w:spacing w:before="80" w:after="40"/>
        <w:keepNext w:val="1"/>
      </w:pPr>
      <w:r>
        <w:rPr>
          <w:rFonts w:ascii="Calibri" w:hAnsi="Calibri" w:eastAsia="Calibri"/>
          <w:b/>
          <w:color w:val="1F4D78"/>
          <w:sz w:val="23"/>
        </w:rPr>
        <w:t>Can I approve the prosthetic setup before the surgical sequence?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the operating workflow supports a separate setup review, the prosthetic endpoint should be confirmed before the final component sequence enters production.</w:t>
      </w:r>
    </w:p>
    <w:p>
      <w:pPr>
        <w:spacing w:before="80" w:after="40"/>
        <w:keepNext w:val="1"/>
      </w:pPr>
      <w:r>
        <w:rPr>
          <w:rFonts w:ascii="Calibri" w:hAnsi="Calibri" w:eastAsia="Calibri"/>
          <w:b/>
          <w:color w:val="1F4D78"/>
          <w:sz w:val="23"/>
        </w:rPr>
        <w:t>What happens if the plan changes after approval?</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change may affect several related components. The revised scope, version, fee or delivery impact must be shown before production continues and may require renewed approval.</w:t>
      </w:r>
    </w:p>
    <w:p>
      <w:pPr>
        <w:spacing w:before="80" w:after="40"/>
        <w:keepNext w:val="1"/>
      </w:pPr>
      <w:r>
        <w:rPr>
          <w:rFonts w:ascii="Calibri" w:hAnsi="Calibri" w:eastAsia="Calibri"/>
          <w:b/>
          <w:color w:val="1F4D78"/>
          <w:sz w:val="23"/>
        </w:rPr>
        <w:t>Where should I upload the full-arch records?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Use the authenticated Image3DConversion Case Portal. Do not send DICOM, scans, photographs or patient identifiers through the public discussion form.</w:t>
      </w:r>
    </w:p>
    <w:p>
      <w:pPr>
        <w:spacing w:before="0" w:after="60" w:line="300" w:lineRule="auto"/>
        <w:jc w:val="left"/>
        <w:keepNext w:val="1"/>
        <w:keepLines w:val="1"/>
      </w:pPr>
      <w:r>
        <w:rPr>
          <w:rFonts w:ascii="Calibri" w:hAnsi="Calibri" w:eastAsia="Calibri"/>
          <w:b w:val="0"/>
          <w:i/>
          <w:color w:val="5F6B7A"/>
          <w:sz w:val="19"/>
        </w:rPr>
        <w:t>Psychological job: Resolve the questions that most often interrupt a specialist case start: architecture, reduction, fixation, immediate provisional, compatibility, approvals and data transfer.</w:t>
      </w:r>
    </w:p>
    <w:p>
      <w:pPr>
        <w:spacing w:before="0" w:after="60" w:line="300" w:lineRule="auto"/>
        <w:jc w:val="left"/>
        <w:keepNext w:val="1"/>
        <w:keepLines w:val="1"/>
      </w:pPr>
      <w:r>
        <w:rPr>
          <w:rFonts w:ascii="Calibri" w:hAnsi="Calibri" w:eastAsia="Calibri"/>
          <w:b w:val="0"/>
          <w:i w:val="0"/>
          <w:color w:val="5F6B7A"/>
          <w:sz w:val="19"/>
        </w:rPr>
        <w:t>Visual direction: Use an accessible accordion with the first question open. White background, blue active rule and no decorative FAQ illustration.</w:t>
      </w:r>
    </w:p>
    <w:p>
      <w:pPr>
        <w:spacing w:before="0" w:after="60" w:line="300" w:lineRule="auto"/>
        <w:jc w:val="left"/>
        <w:keepNext w:val="1"/>
        <w:keepLines w:val="1"/>
      </w:pPr>
      <w:r>
        <w:rPr>
          <w:rFonts w:ascii="Calibri" w:hAnsi="Calibri" w:eastAsia="Calibri"/>
          <w:b w:val="0"/>
          <w:i w:val="0"/>
          <w:color w:val="5F6B7A"/>
          <w:sz w:val="19"/>
        </w:rPr>
        <w:t>Mobile: Keep complete answers in page HTML and make the tap area generous. Do not make visitors open every item to understand the workflow boundary.</w:t>
      </w:r>
    </w:p>
    <w:p>
      <w:pPr>
        <w:spacing w:before="0" w:after="140" w:line="300" w:lineRule="auto"/>
        <w:jc w:val="left"/>
        <w:keepLines w:val="1"/>
      </w:pPr>
      <w:r>
        <w:rPr>
          <w:rFonts w:ascii="Calibri" w:hAnsi="Calibri" w:eastAsia="Calibri"/>
          <w:b w:val="0"/>
          <w:i w:val="0"/>
          <w:color w:val="5F6B7A"/>
          <w:sz w:val="19"/>
        </w:rPr>
        <w:t>Implementation: Review the answers whenever full-arch scope, components, approval policy or production capability changes.</w:t>
      </w:r>
    </w:p>
    <w:p>
      <w:pPr>
        <w:pStyle w:val="Heading2"/>
        <w:keepNext w:val="1"/>
        <w:keepLines w:val="1"/>
      </w:pPr>
      <w:r>
        <w:t>Section 12 - Final action</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Ready to coordinate your full-arch case?</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Prepare the intended prosthetic endpoint, available full-arch records and component information. Start securely in the Case Portal, or discuss the workflow first if the sequence is not yet defined.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a Full-Arch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a Full-Arch Case</w:t>
      </w:r>
    </w:p>
    <w:p>
      <w:pPr>
        <w:spacing w:before="0" w:after="120" w:line="300" w:lineRule="auto"/>
        <w:jc w:val="left"/>
      </w:pPr>
      <w:r>
        <w:rPr>
          <w:rFonts w:ascii="Calibri" w:hAnsi="Calibri" w:eastAsia="Calibri"/>
          <w:b w:val="0"/>
          <w:i/>
          <w:color w:val="5F6B7A"/>
          <w:sz w:val="21"/>
        </w:rPr>
        <w:t>Returning user link: Open the Case Portal.</w:t>
      </w:r>
    </w:p>
    <w:p>
      <w:pPr>
        <w:spacing w:before="0" w:after="60" w:line="300" w:lineRule="auto"/>
        <w:jc w:val="left"/>
        <w:keepNext w:val="1"/>
        <w:keepLines w:val="1"/>
      </w:pPr>
      <w:r>
        <w:rPr>
          <w:rFonts w:ascii="Calibri" w:hAnsi="Calibri" w:eastAsia="Calibri"/>
          <w:b w:val="0"/>
          <w:i/>
          <w:color w:val="5F6B7A"/>
          <w:sz w:val="19"/>
        </w:rPr>
        <w:t>Psychological job: Close with the two safe routes: begin a prepared case or clarify the sequence before uploading records.</w:t>
      </w:r>
    </w:p>
    <w:p>
      <w:pPr>
        <w:spacing w:before="0" w:after="60" w:line="300" w:lineRule="auto"/>
        <w:jc w:val="left"/>
        <w:keepNext w:val="1"/>
        <w:keepLines w:val="1"/>
      </w:pPr>
      <w:r>
        <w:rPr>
          <w:rFonts w:ascii="Calibri" w:hAnsi="Calibri" w:eastAsia="Calibri"/>
          <w:b w:val="0"/>
          <w:i w:val="0"/>
          <w:color w:val="5F6B7A"/>
          <w:sz w:val="19"/>
        </w:rPr>
        <w:t>Visual direction: Finish on white with a large blue heading and one solid-blue primary button. Avoid a dark promotional footer banner.</w:t>
      </w:r>
    </w:p>
    <w:p>
      <w:pPr>
        <w:spacing w:before="0" w:after="60" w:line="300" w:lineRule="auto"/>
        <w:jc w:val="left"/>
        <w:keepNext w:val="1"/>
        <w:keepLines w:val="1"/>
      </w:pPr>
      <w:r>
        <w:rPr>
          <w:rFonts w:ascii="Calibri" w:hAnsi="Calibri" w:eastAsia="Calibri"/>
          <w:b w:val="0"/>
          <w:i w:val="0"/>
          <w:color w:val="5F6B7A"/>
          <w:sz w:val="19"/>
        </w:rPr>
        <w:t>Mobile: Use two full-width actions with clear separation. The primary case start appears first.</w:t>
      </w:r>
    </w:p>
    <w:p>
      <w:pPr>
        <w:spacing w:before="0" w:after="140" w:line="300" w:lineRule="auto"/>
        <w:jc w:val="left"/>
        <w:keepLines w:val="1"/>
      </w:pPr>
      <w:r>
        <w:rPr>
          <w:rFonts w:ascii="Calibri" w:hAnsi="Calibri" w:eastAsia="Calibri"/>
          <w:b w:val="0"/>
          <w:i w:val="0"/>
          <w:color w:val="5F6B7A"/>
          <w:sz w:val="19"/>
        </w:rPr>
        <w:t>Implementation: Preserve the selected workflow and intended destination through login or account creation.</w:t>
      </w:r>
    </w:p>
    <w:p>
      <w:pPr>
        <w:pStyle w:val="Heading1"/>
        <w:keepNext w:val="1"/>
        <w:keepLines w:val="1"/>
      </w:pPr>
      <w:r>
        <w:t>5. Design psychology and visual system</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50"/>
        <w:gridCol w:w="2260"/>
        <w:gridCol w:w="3950"/>
        <w:gridCol w:w="1700"/>
      </w:tblGrid>
      <w:tr>
        <w:trPr>
          <w:tblHeader w:val="true"/>
          <w:cantSplit/>
        </w:trPr>
        <w:tc>
          <w:tcPr>
            <w:tcW w:type="dxa" w:w="14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Page stage</w:t>
            </w:r>
          </w:p>
        </w:tc>
        <w:tc>
          <w:tcPr>
            <w:tcW w:type="dxa" w:w="22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 state</w:t>
            </w:r>
          </w:p>
        </w:tc>
        <w:tc>
          <w:tcPr>
            <w:tcW w:type="dxa" w:w="39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 response</w:t>
            </w:r>
          </w:p>
        </w:tc>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Desired action</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Hero</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Can they handle the sequence?</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One case, aligned layers, one organising claim</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Stay or start</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Workflow fit</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Does my arch belong here?</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Four recognisable full-arch conditions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Self-select</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Endpoint</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Where does planning begin?</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Prosthetic target shown before components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Value the order</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Reference</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How do stages remain related?</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Exploded stack around one fixed foundation</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Understand architecture</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Sequence</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What happens next?</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Seven named stages with approval gate</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Accept the process</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Review</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What must I check?</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Cross-stage relationships and version shown</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Trust the control</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Requirements</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Am I ready?</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Full-arch preparation threshold</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Prepare records</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Evidence</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Can they prove coordination?</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One verified case from setup to delivery</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Inspect proof</w:t>
            </w:r>
          </w:p>
        </w:tc>
      </w:tr>
      <w:tr>
        <w:trPr>
          <w:cantSplit/>
        </w:trP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Final action</w:t>
            </w:r>
          </w:p>
        </w:tc>
        <w:tc>
          <w:tcPr>
            <w:tcW w:type="dxa" w:w="22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What do I do now?</w:t>
            </w:r>
          </w:p>
        </w:tc>
        <w:tc>
          <w:tcPr>
            <w:tcW w:type="dxa" w:w="3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Secure start or professional discussion</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Convert</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Founder-approved two-colour direction</w:t>
      </w:r>
    </w:p>
    <w:p>
      <w:pPr>
        <w:numPr>
          <w:ilvl w:val="0"/>
          <w:numId w:val="16"/>
        </w:numPr>
        <w:spacing w:before="0" w:after="80" w:line="300" w:lineRule="auto"/>
        <w:keepLines w:val="1"/>
      </w:pPr>
      <w:r>
        <w:rPr>
          <w:rFonts w:ascii="Calibri" w:hAnsi="Calibri" w:eastAsia="Calibri"/>
          <w:b/>
          <w:color w:val="162236"/>
          <w:sz w:val="22"/>
        </w:rPr>
        <w:t xml:space="preserve">Brand colours - </w:t>
      </w:r>
      <w:r>
        <w:rPr>
          <w:rFonts w:ascii="Calibri" w:hAnsi="Calibri" w:eastAsia="Calibri"/>
          <w:color w:val="162236"/>
          <w:sz w:val="22"/>
        </w:rPr>
        <w:t>Image3DConversion Blue and White only.</w:t>
      </w:r>
    </w:p>
    <w:p>
      <w:pPr>
        <w:numPr>
          <w:ilvl w:val="0"/>
          <w:numId w:val="16"/>
        </w:numPr>
        <w:spacing w:before="0" w:after="80" w:line="300" w:lineRule="auto"/>
        <w:keepLines w:val="1"/>
      </w:pPr>
      <w:r>
        <w:rPr>
          <w:rFonts w:ascii="Calibri" w:hAnsi="Calibri" w:eastAsia="Calibri"/>
          <w:b/>
          <w:color w:val="162236"/>
          <w:sz w:val="22"/>
        </w:rPr>
        <w:t xml:space="preserve">Dominant field - </w:t>
      </w:r>
      <w:r>
        <w:rPr>
          <w:rFonts w:ascii="Calibri" w:hAnsi="Calibri" w:eastAsia="Calibri"/>
          <w:color w:val="162236"/>
          <w:sz w:val="22"/>
        </w:rPr>
        <w:t>White. The page must feel clinical, precise and spacious rather than dark, metallic or technology-theatre led.</w:t>
      </w:r>
    </w:p>
    <w:p>
      <w:pPr>
        <w:numPr>
          <w:ilvl w:val="0"/>
          <w:numId w:val="16"/>
        </w:numPr>
        <w:spacing w:before="0" w:after="80" w:line="300" w:lineRule="auto"/>
        <w:keepLines w:val="1"/>
      </w:pPr>
      <w:r>
        <w:rPr>
          <w:rFonts w:ascii="Calibri" w:hAnsi="Calibri" w:eastAsia="Calibri"/>
          <w:b/>
          <w:color w:val="162236"/>
          <w:sz w:val="22"/>
        </w:rPr>
        <w:t xml:space="preserve">Derived values - </w:t>
      </w:r>
      <w:r>
        <w:rPr>
          <w:rFonts w:ascii="Calibri" w:hAnsi="Calibri" w:eastAsia="Calibri"/>
          <w:color w:val="162236"/>
          <w:sz w:val="22"/>
        </w:rPr>
        <w:t>Pale backgrounds, deeper text values, transparency and gradients derive only from the approved master blue.</w:t>
      </w:r>
    </w:p>
    <w:p>
      <w:pPr>
        <w:numPr>
          <w:ilvl w:val="0"/>
          <w:numId w:val="16"/>
        </w:numPr>
        <w:spacing w:before="0" w:after="80" w:line="300" w:lineRule="auto"/>
        <w:keepLines w:val="1"/>
      </w:pPr>
      <w:r>
        <w:rPr>
          <w:rFonts w:ascii="Calibri" w:hAnsi="Calibri" w:eastAsia="Calibri"/>
          <w:b/>
          <w:color w:val="162236"/>
          <w:sz w:val="22"/>
        </w:rPr>
        <w:t xml:space="preserve">Excluded accents - </w:t>
      </w:r>
      <w:r>
        <w:rPr>
          <w:rFonts w:ascii="Calibri" w:hAnsi="Calibri" w:eastAsia="Calibri"/>
          <w:color w:val="162236"/>
          <w:sz w:val="22"/>
        </w:rPr>
        <w:t>No lime, neon cyan, gold, purple, black-led theme or unrelated highlight colour.</w:t>
      </w:r>
    </w:p>
    <w:p>
      <w:pPr>
        <w:numPr>
          <w:ilvl w:val="0"/>
          <w:numId w:val="16"/>
        </w:numPr>
        <w:spacing w:before="0" w:after="80" w:line="300" w:lineRule="auto"/>
        <w:keepLines w:val="1"/>
      </w:pPr>
      <w:r>
        <w:rPr>
          <w:rFonts w:ascii="Calibri" w:hAnsi="Calibri" w:eastAsia="Calibri"/>
          <w:b/>
          <w:color w:val="162236"/>
          <w:sz w:val="22"/>
        </w:rPr>
        <w:t xml:space="preserve">Portal exception - </w:t>
      </w:r>
      <w:r>
        <w:rPr>
          <w:rFonts w:ascii="Calibri" w:hAnsi="Calibri" w:eastAsia="Calibri"/>
          <w:color w:val="162236"/>
          <w:sz w:val="22"/>
        </w:rPr>
        <w:t>Green, amber and red appear only as functional success, caution and error states.</w:t>
      </w:r>
    </w:p>
    <w:p>
      <w:pPr>
        <w:numPr>
          <w:ilvl w:val="0"/>
          <w:numId w:val="16"/>
        </w:numPr>
        <w:spacing w:before="0" w:after="80" w:line="300" w:lineRule="auto"/>
        <w:keepLines w:val="1"/>
      </w:pPr>
      <w:r>
        <w:rPr>
          <w:rFonts w:ascii="Calibri" w:hAnsi="Calibri" w:eastAsia="Calibri"/>
          <w:b/>
          <w:color w:val="162236"/>
          <w:sz w:val="22"/>
        </w:rPr>
        <w:t xml:space="preserve">Production gate - </w:t>
      </w:r>
      <w:r>
        <w:rPr>
          <w:rFonts w:ascii="Calibri" w:hAnsi="Calibri" w:eastAsia="Calibri"/>
          <w:color w:val="162236"/>
          <w:sz w:val="22"/>
        </w:rPr>
        <w:t>Extract the exact master-blue HEX from the approved original logo/vector. #2E74B5 remains a wireframe token.</w:t>
      </w:r>
    </w:p>
    <w:p>
      <w:pPr>
        <w:pStyle w:val="Heading2"/>
        <w:keepNext w:val="1"/>
        <w:keepLines w:val="1"/>
      </w:pPr>
      <w:r>
        <w:t>Layout and component direction</w:t>
      </w:r>
    </w:p>
    <w:p>
      <w:pPr>
        <w:numPr>
          <w:ilvl w:val="0"/>
          <w:numId w:val="17"/>
        </w:numPr>
        <w:spacing w:before="0" w:after="80" w:line="300" w:lineRule="auto"/>
        <w:keepLines w:val="1"/>
      </w:pPr>
      <w:r>
        <w:rPr>
          <w:rFonts w:ascii="Calibri" w:hAnsi="Calibri" w:eastAsia="Calibri"/>
          <w:b/>
          <w:color w:val="162236"/>
          <w:sz w:val="22"/>
        </w:rPr>
        <w:t xml:space="preserve">Grid - </w:t>
      </w:r>
      <w:r>
        <w:rPr>
          <w:rFonts w:ascii="Calibri" w:hAnsi="Calibri" w:eastAsia="Calibri"/>
          <w:color w:val="162236"/>
          <w:sz w:val="22"/>
        </w:rPr>
        <w:t>12-column desktop grid with a 1,200-1,280 px content maximum; single-column reading order on mobile.</w:t>
      </w:r>
    </w:p>
    <w:p>
      <w:pPr>
        <w:numPr>
          <w:ilvl w:val="0"/>
          <w:numId w:val="17"/>
        </w:numPr>
        <w:spacing w:before="0" w:after="80" w:line="300" w:lineRule="auto"/>
        <w:keepLines w:val="1"/>
      </w:pPr>
      <w:r>
        <w:rPr>
          <w:rFonts w:ascii="Calibri" w:hAnsi="Calibri" w:eastAsia="Calibri"/>
          <w:b/>
          <w:color w:val="162236"/>
          <w:sz w:val="22"/>
        </w:rPr>
        <w:t xml:space="preserve">Typography - </w:t>
      </w:r>
      <w:r>
        <w:rPr>
          <w:rFonts w:ascii="Calibri" w:hAnsi="Calibri" w:eastAsia="Calibri"/>
          <w:color w:val="162236"/>
          <w:sz w:val="22"/>
        </w:rPr>
        <w:t>Bricolage Grotesque 600 for display headings and Lato 400/700 for body and interface copy, subject to licensed webfont delivery.</w:t>
      </w:r>
    </w:p>
    <w:p>
      <w:pPr>
        <w:numPr>
          <w:ilvl w:val="0"/>
          <w:numId w:val="17"/>
        </w:numPr>
        <w:spacing w:before="0" w:after="80" w:line="300" w:lineRule="auto"/>
        <w:keepLines w:val="1"/>
      </w:pPr>
      <w:r>
        <w:rPr>
          <w:rFonts w:ascii="Calibri" w:hAnsi="Calibri" w:eastAsia="Calibri"/>
          <w:b/>
          <w:color w:val="162236"/>
          <w:sz w:val="22"/>
        </w:rPr>
        <w:t xml:space="preserve">Type scale - </w:t>
      </w:r>
      <w:r>
        <w:rPr>
          <w:rFonts w:ascii="Calibri" w:hAnsi="Calibri" w:eastAsia="Calibri"/>
          <w:color w:val="162236"/>
          <w:sz w:val="22"/>
        </w:rPr>
        <w:t>H1 approximately 54-62 px desktop and 38-42 px mobile; body 18 px desktop and 17 px mobile.</w:t>
      </w:r>
    </w:p>
    <w:p>
      <w:pPr>
        <w:numPr>
          <w:ilvl w:val="0"/>
          <w:numId w:val="17"/>
        </w:numPr>
        <w:spacing w:before="0" w:after="80" w:line="300" w:lineRule="auto"/>
        <w:keepLines w:val="1"/>
      </w:pPr>
      <w:r>
        <w:rPr>
          <w:rFonts w:ascii="Calibri" w:hAnsi="Calibri" w:eastAsia="Calibri"/>
          <w:b/>
          <w:color w:val="162236"/>
          <w:sz w:val="22"/>
        </w:rPr>
        <w:t xml:space="preserve">Buttons - </w:t>
      </w:r>
      <w:r>
        <w:rPr>
          <w:rFonts w:ascii="Calibri" w:hAnsi="Calibri" w:eastAsia="Calibri"/>
          <w:color w:val="162236"/>
          <w:sz w:val="22"/>
        </w:rPr>
        <w:t>Minimum 48 px high; primary solid master blue, secondary blue outline and utility actions as text links.</w:t>
      </w:r>
    </w:p>
    <w:p>
      <w:pPr>
        <w:numPr>
          <w:ilvl w:val="0"/>
          <w:numId w:val="17"/>
        </w:numPr>
        <w:spacing w:before="0" w:after="80" w:line="300" w:lineRule="auto"/>
        <w:keepLines w:val="1"/>
      </w:pPr>
      <w:r>
        <w:rPr>
          <w:rFonts w:ascii="Calibri" w:hAnsi="Calibri" w:eastAsia="Calibri"/>
          <w:b/>
          <w:color w:val="162236"/>
          <w:sz w:val="22"/>
        </w:rPr>
        <w:t xml:space="preserve">Sequence graphics - </w:t>
      </w:r>
      <w:r>
        <w:rPr>
          <w:rFonts w:ascii="Calibri" w:hAnsi="Calibri" w:eastAsia="Calibri"/>
          <w:color w:val="162236"/>
          <w:sz w:val="22"/>
        </w:rPr>
        <w:t>Use real component silhouettes and case geometry. A single blue reference line may connect the stages.</w:t>
      </w:r>
    </w:p>
    <w:p>
      <w:pPr>
        <w:numPr>
          <w:ilvl w:val="0"/>
          <w:numId w:val="17"/>
        </w:numPr>
        <w:spacing w:before="0" w:after="80" w:line="300" w:lineRule="auto"/>
        <w:keepLines w:val="1"/>
      </w:pPr>
      <w:r>
        <w:rPr>
          <w:rFonts w:ascii="Calibri" w:hAnsi="Calibri" w:eastAsia="Calibri"/>
          <w:b/>
          <w:color w:val="162236"/>
          <w:sz w:val="22"/>
        </w:rPr>
        <w:t xml:space="preserve">Spacing - </w:t>
      </w:r>
      <w:r>
        <w:rPr>
          <w:rFonts w:ascii="Calibri" w:hAnsi="Calibri" w:eastAsia="Calibri"/>
          <w:color w:val="162236"/>
          <w:sz w:val="22"/>
        </w:rPr>
        <w:t>Use 88-104 px between major desktop sections and 56-72 px on mobile.</w:t>
      </w:r>
    </w:p>
    <w:p>
      <w:pPr>
        <w:numPr>
          <w:ilvl w:val="0"/>
          <w:numId w:val="17"/>
        </w:numPr>
        <w:spacing w:before="0" w:after="80" w:line="300" w:lineRule="auto"/>
        <w:keepLines w:val="1"/>
      </w:pPr>
      <w:r>
        <w:rPr>
          <w:rFonts w:ascii="Calibri" w:hAnsi="Calibri" w:eastAsia="Calibri"/>
          <w:b/>
          <w:color w:val="162236"/>
          <w:sz w:val="22"/>
        </w:rPr>
        <w:t xml:space="preserve">Motion - </w:t>
      </w:r>
      <w:r>
        <w:rPr>
          <w:rFonts w:ascii="Calibri" w:hAnsi="Calibri" w:eastAsia="Calibri"/>
          <w:color w:val="162236"/>
          <w:sz w:val="22"/>
        </w:rPr>
        <w:t>If used, motion should reveal the order of seating or transition. Provide a complete static view and respect reduced motion.</w:t>
      </w:r>
    </w:p>
    <w:p>
      <w:pPr>
        <w:pStyle w:val="Heading2"/>
        <w:keepNext w:val="1"/>
        <w:keepLines w:val="1"/>
      </w:pPr>
      <w:r>
        <w:t>Image shot list</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600"/>
        <w:gridCol w:w="4540"/>
        <w:gridCol w:w="3220"/>
      </w:tblGrid>
      <w:tr>
        <w:trPr>
          <w:tblHeader w:val="true"/>
          <w:cantSplit/>
        </w:trPr>
        <w:tc>
          <w:tcPr>
            <w:tcW w:type="dxa" w:w="1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Asset</w:t>
            </w:r>
          </w:p>
        </w:tc>
        <w:tc>
          <w:tcPr>
            <w:tcW w:type="dxa" w:w="45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to show</w:t>
            </w:r>
          </w:p>
        </w:tc>
        <w:tc>
          <w:tcPr>
            <w:tcW w:type="dxa" w:w="32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Avoid</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real full-arch case with prosthetic, surgical and provisional layers</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Generic jaw, invented implant geometry, unrelated component collage</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fit</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Terminal dentition, edentulous arch, reduction need and provisional coordination</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interchangeable software screens</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Endpoint</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Facial reference, tooth setup, restorative space and access</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Stock smile presented as the patient outcome</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Reference system</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base/index and case-specific modules from one stack</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Vendor catalogue image without case context</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De-identified versioned sequence with unresolved notes visible</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Patient name, ID, DOB or hidden warning state</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Actual DICOM, scans, bite, setup and component references</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Decorative file icons</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w:t>
            </w:r>
          </w:p>
        </w:tc>
        <w:tc>
          <w:tcPr>
            <w:tcW w:type="dxa" w:w="45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consented case from starting condition to delivered pack</w:t>
            </w:r>
          </w:p>
        </w:tc>
        <w:tc>
          <w:tcPr>
            <w:tcW w:type="dxa" w:w="3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Disconnected before-and-after montage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Suggested alt-text patterns</w:t>
      </w:r>
    </w:p>
    <w:p>
      <w:pPr>
        <w:numPr>
          <w:ilvl w:val="0"/>
          <w:numId w:val="18"/>
        </w:numPr>
        <w:spacing w:before="0" w:after="80" w:line="300" w:lineRule="auto"/>
        <w:keepLines w:val="1"/>
      </w:pPr>
      <w:r>
        <w:rPr>
          <w:rFonts w:ascii="Calibri" w:hAnsi="Calibri" w:eastAsia="Calibri"/>
          <w:color w:val="162236"/>
          <w:sz w:val="22"/>
        </w:rPr>
        <w:t>Full-arch prosthetic setup aligned with the proposed reduction plane and implant positions.</w:t>
      </w:r>
    </w:p>
    <w:p>
      <w:pPr>
        <w:numPr>
          <w:ilvl w:val="0"/>
          <w:numId w:val="18"/>
        </w:numPr>
        <w:spacing w:before="0" w:after="80" w:line="300" w:lineRule="auto"/>
        <w:keepLines w:val="1"/>
      </w:pPr>
      <w:r>
        <w:rPr>
          <w:rFonts w:ascii="Calibri" w:hAnsi="Calibri" w:eastAsia="Calibri"/>
          <w:color w:val="162236"/>
          <w:sz w:val="22"/>
        </w:rPr>
        <w:t>Exploded stackable guide sequence showing the fixed reference, reduction and implant-placement modules.</w:t>
      </w:r>
    </w:p>
    <w:p>
      <w:pPr>
        <w:numPr>
          <w:ilvl w:val="0"/>
          <w:numId w:val="18"/>
        </w:numPr>
        <w:spacing w:before="0" w:after="80" w:line="300" w:lineRule="auto"/>
        <w:keepLines w:val="1"/>
      </w:pPr>
      <w:r>
        <w:rPr>
          <w:rFonts w:ascii="Calibri" w:hAnsi="Calibri" w:eastAsia="Calibri"/>
          <w:color w:val="162236"/>
          <w:sz w:val="22"/>
        </w:rPr>
        <w:t>Cross-section showing restorative space, proposed bone platform, implant position and MUA axis.</w:t>
      </w:r>
    </w:p>
    <w:p>
      <w:pPr>
        <w:numPr>
          <w:ilvl w:val="0"/>
          <w:numId w:val="18"/>
        </w:numPr>
        <w:spacing w:before="0" w:after="80" w:line="300" w:lineRule="auto"/>
        <w:keepLines w:val="1"/>
      </w:pPr>
      <w:r>
        <w:rPr>
          <w:rFonts w:ascii="Calibri" w:hAnsi="Calibri" w:eastAsia="Calibri"/>
          <w:color w:val="162236"/>
          <w:sz w:val="22"/>
        </w:rPr>
        <w:t>De-identified review screen showing the full-arch plan version and stage-specific notes.</w:t>
      </w:r>
    </w:p>
    <w:p>
      <w:pPr>
        <w:numPr>
          <w:ilvl w:val="0"/>
          <w:numId w:val="18"/>
        </w:numPr>
        <w:spacing w:before="0" w:after="80" w:line="300" w:lineRule="auto"/>
        <w:keepLines w:val="1"/>
      </w:pPr>
      <w:r>
        <w:rPr>
          <w:rFonts w:ascii="Calibri" w:hAnsi="Calibri" w:eastAsia="Calibri"/>
          <w:color w:val="162236"/>
          <w:sz w:val="22"/>
        </w:rPr>
        <w:t>Six-stage full-arch case sequence from starting records to the delivered surgery pack.</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IMAGE INTEGRITY  </w:t>
      </w:r>
      <w:r>
        <w:rPr>
          <w:rFonts w:ascii="Calibri" w:hAnsi="Calibri" w:eastAsia="Calibri"/>
          <w:b w:val="0"/>
          <w:color w:val="162236"/>
          <w:sz w:val="22"/>
        </w:rPr>
        <w:t>Do not use generative imagery to represent a real patient, real anatomy, a real plan, guide seating, component fit or treatment outcome.</w:t>
      </w:r>
    </w:p>
    <w:p>
      <w:pPr>
        <w:pStyle w:val="Heading1"/>
        <w:keepNext w:val="1"/>
        <w:keepLines w:val="1"/>
      </w:pPr>
      <w:r>
        <w:t>6. Mobile, accessibility and interaction</w:t>
      </w:r>
    </w:p>
    <w:p>
      <w:pPr>
        <w:pStyle w:val="Heading2"/>
        <w:keepNext w:val="1"/>
        <w:keepLines w:val="1"/>
      </w:pPr>
      <w:r>
        <w:t>Mobile reading order</w:t>
      </w:r>
    </w:p>
    <w:p>
      <w:pPr>
        <w:numPr>
          <w:ilvl w:val="0"/>
          <w:numId w:val="19"/>
        </w:numPr>
        <w:spacing w:before="0" w:after="100" w:line="300" w:lineRule="auto"/>
        <w:keepLines w:val="1"/>
      </w:pPr>
      <w:r>
        <w:rPr>
          <w:rFonts w:ascii="Calibri" w:hAnsi="Calibri" w:eastAsia="Calibri"/>
          <w:b/>
          <w:color w:val="162236"/>
          <w:sz w:val="22"/>
        </w:rPr>
        <w:t xml:space="preserve">Hero meaning. </w:t>
      </w:r>
      <w:r>
        <w:rPr>
          <w:rFonts w:ascii="Calibri" w:hAnsi="Calibri" w:eastAsia="Calibri"/>
          <w:color w:val="162236"/>
          <w:sz w:val="22"/>
        </w:rPr>
        <w:t>Eyebrow, H1, support copy and primary action.</w:t>
      </w:r>
    </w:p>
    <w:p>
      <w:pPr>
        <w:numPr>
          <w:ilvl w:val="0"/>
          <w:numId w:val="19"/>
        </w:numPr>
        <w:spacing w:before="0" w:after="100" w:line="300" w:lineRule="auto"/>
        <w:keepLines w:val="1"/>
      </w:pPr>
      <w:r>
        <w:rPr>
          <w:rFonts w:ascii="Calibri" w:hAnsi="Calibri" w:eastAsia="Calibri"/>
          <w:b/>
          <w:color w:val="162236"/>
          <w:sz w:val="22"/>
        </w:rPr>
        <w:t xml:space="preserve">Case recognition. </w:t>
      </w:r>
      <w:r>
        <w:rPr>
          <w:rFonts w:ascii="Calibri" w:hAnsi="Calibri" w:eastAsia="Calibri"/>
          <w:color w:val="162236"/>
          <w:sz w:val="22"/>
        </w:rPr>
        <w:t>Four full-arch presentations before component detail.</w:t>
      </w:r>
    </w:p>
    <w:p>
      <w:pPr>
        <w:numPr>
          <w:ilvl w:val="0"/>
          <w:numId w:val="19"/>
        </w:numPr>
        <w:spacing w:before="0" w:after="100" w:line="300" w:lineRule="auto"/>
        <w:keepLines w:val="1"/>
      </w:pPr>
      <w:r>
        <w:rPr>
          <w:rFonts w:ascii="Calibri" w:hAnsi="Calibri" w:eastAsia="Calibri"/>
          <w:b/>
          <w:color w:val="162236"/>
          <w:sz w:val="22"/>
        </w:rPr>
        <w:t xml:space="preserve">Planning order. </w:t>
      </w:r>
      <w:r>
        <w:rPr>
          <w:rFonts w:ascii="Calibri" w:hAnsi="Calibri" w:eastAsia="Calibri"/>
          <w:color w:val="162236"/>
          <w:sz w:val="22"/>
        </w:rPr>
        <w:t>Prosthetic endpoint before shared reference and modules.</w:t>
      </w:r>
    </w:p>
    <w:p>
      <w:pPr>
        <w:numPr>
          <w:ilvl w:val="0"/>
          <w:numId w:val="19"/>
        </w:numPr>
        <w:spacing w:before="0" w:after="100" w:line="300" w:lineRule="auto"/>
        <w:keepLines w:val="1"/>
      </w:pPr>
      <w:r>
        <w:rPr>
          <w:rFonts w:ascii="Calibri" w:hAnsi="Calibri" w:eastAsia="Calibri"/>
          <w:b/>
          <w:color w:val="162236"/>
          <w:sz w:val="22"/>
        </w:rPr>
        <w:t xml:space="preserve">Workflow control. </w:t>
      </w:r>
      <w:r>
        <w:rPr>
          <w:rFonts w:ascii="Calibri" w:hAnsi="Calibri" w:eastAsia="Calibri"/>
          <w:color w:val="162236"/>
          <w:sz w:val="22"/>
        </w:rPr>
        <w:t>Seven stages followed by cross-stage review.</w:t>
      </w:r>
    </w:p>
    <w:p>
      <w:pPr>
        <w:numPr>
          <w:ilvl w:val="0"/>
          <w:numId w:val="19"/>
        </w:numPr>
        <w:spacing w:before="0" w:after="100" w:line="300" w:lineRule="auto"/>
        <w:keepLines w:val="1"/>
      </w:pPr>
      <w:r>
        <w:rPr>
          <w:rFonts w:ascii="Calibri" w:hAnsi="Calibri" w:eastAsia="Calibri"/>
          <w:b/>
          <w:color w:val="162236"/>
          <w:sz w:val="22"/>
        </w:rPr>
        <w:t xml:space="preserve">Readiness. </w:t>
      </w:r>
      <w:r>
        <w:rPr>
          <w:rFonts w:ascii="Calibri" w:hAnsi="Calibri" w:eastAsia="Calibri"/>
          <w:color w:val="162236"/>
          <w:sz w:val="22"/>
        </w:rPr>
        <w:t>Full-arch requirements and complete-checklist link.</w:t>
      </w:r>
    </w:p>
    <w:p>
      <w:pPr>
        <w:numPr>
          <w:ilvl w:val="0"/>
          <w:numId w:val="19"/>
        </w:numPr>
        <w:spacing w:before="0" w:after="100" w:line="300" w:lineRule="auto"/>
        <w:keepLines w:val="1"/>
      </w:pPr>
      <w:r>
        <w:rPr>
          <w:rFonts w:ascii="Calibri" w:hAnsi="Calibri" w:eastAsia="Calibri"/>
          <w:b/>
          <w:color w:val="162236"/>
          <w:sz w:val="22"/>
        </w:rPr>
        <w:t xml:space="preserve">Scope and proof. </w:t>
      </w:r>
      <w:r>
        <w:rPr>
          <w:rFonts w:ascii="Calibri" w:hAnsi="Calibri" w:eastAsia="Calibri"/>
          <w:color w:val="162236"/>
          <w:sz w:val="22"/>
        </w:rPr>
        <w:t>Delivery options, then the verified case module if available.</w:t>
      </w:r>
    </w:p>
    <w:p>
      <w:pPr>
        <w:numPr>
          <w:ilvl w:val="0"/>
          <w:numId w:val="19"/>
        </w:numPr>
        <w:spacing w:before="0" w:after="100" w:line="300" w:lineRule="auto"/>
        <w:keepLines w:val="1"/>
      </w:pPr>
      <w:r>
        <w:rPr>
          <w:rFonts w:ascii="Calibri" w:hAnsi="Calibri" w:eastAsia="Calibri"/>
          <w:b/>
          <w:color w:val="162236"/>
          <w:sz w:val="22"/>
        </w:rPr>
        <w:t xml:space="preserve">Questions and action. </w:t>
      </w:r>
      <w:r>
        <w:rPr>
          <w:rFonts w:ascii="Calibri" w:hAnsi="Calibri" w:eastAsia="Calibri"/>
          <w:color w:val="162236"/>
          <w:sz w:val="22"/>
        </w:rPr>
        <w:t>FAQ followed by secure case start and discussion routes.</w:t>
      </w:r>
    </w:p>
    <w:p>
      <w:pPr>
        <w:pStyle w:val="Heading2"/>
        <w:keepNext w:val="1"/>
        <w:keepLines w:val="1"/>
      </w:pPr>
      <w:r>
        <w:t>Interaction requirements</w:t>
      </w:r>
    </w:p>
    <w:p>
      <w:pPr>
        <w:numPr>
          <w:ilvl w:val="0"/>
          <w:numId w:val="20"/>
        </w:numPr>
        <w:spacing w:before="0" w:after="80" w:line="300" w:lineRule="auto"/>
        <w:keepLines w:val="1"/>
      </w:pPr>
      <w:r>
        <w:rPr>
          <w:rFonts w:ascii="Calibri" w:hAnsi="Calibri" w:eastAsia="Calibri"/>
          <w:color w:val="162236"/>
          <w:sz w:val="22"/>
        </w:rPr>
        <w:t>Keep one primary mobile CTA visible after the hero; shorten the label to Start Full-Arch Case only if necessary.</w:t>
      </w:r>
    </w:p>
    <w:p>
      <w:pPr>
        <w:numPr>
          <w:ilvl w:val="0"/>
          <w:numId w:val="20"/>
        </w:numPr>
        <w:spacing w:before="0" w:after="80" w:line="300" w:lineRule="auto"/>
        <w:keepLines w:val="1"/>
      </w:pPr>
      <w:r>
        <w:rPr>
          <w:rFonts w:ascii="Calibri" w:hAnsi="Calibri" w:eastAsia="Calibri"/>
          <w:color w:val="162236"/>
          <w:sz w:val="22"/>
        </w:rPr>
        <w:t>Use at least 48 px tap targets and obvious keyboard focus states.</w:t>
      </w:r>
    </w:p>
    <w:p>
      <w:pPr>
        <w:numPr>
          <w:ilvl w:val="0"/>
          <w:numId w:val="20"/>
        </w:numPr>
        <w:spacing w:before="0" w:after="80" w:line="300" w:lineRule="auto"/>
        <w:keepLines w:val="1"/>
      </w:pPr>
      <w:r>
        <w:rPr>
          <w:rFonts w:ascii="Calibri" w:hAnsi="Calibri" w:eastAsia="Calibri"/>
          <w:color w:val="162236"/>
          <w:sz w:val="22"/>
        </w:rPr>
        <w:t>Do not use colour alone to distinguish stage, approval, warning or error states.</w:t>
      </w:r>
    </w:p>
    <w:p>
      <w:pPr>
        <w:numPr>
          <w:ilvl w:val="0"/>
          <w:numId w:val="20"/>
        </w:numPr>
        <w:spacing w:before="0" w:after="80" w:line="300" w:lineRule="auto"/>
        <w:keepLines w:val="1"/>
      </w:pPr>
      <w:r>
        <w:rPr>
          <w:rFonts w:ascii="Calibri" w:hAnsi="Calibri" w:eastAsia="Calibri"/>
          <w:color w:val="162236"/>
          <w:sz w:val="22"/>
        </w:rPr>
        <w:t>Use real buttons for case actions and links for navigation.</w:t>
      </w:r>
    </w:p>
    <w:p>
      <w:pPr>
        <w:numPr>
          <w:ilvl w:val="0"/>
          <w:numId w:val="20"/>
        </w:numPr>
        <w:spacing w:before="0" w:after="80" w:line="300" w:lineRule="auto"/>
        <w:keepLines w:val="1"/>
      </w:pPr>
      <w:r>
        <w:rPr>
          <w:rFonts w:ascii="Calibri" w:hAnsi="Calibri" w:eastAsia="Calibri"/>
          <w:color w:val="162236"/>
          <w:sz w:val="22"/>
        </w:rPr>
        <w:t>Any exploded-stack interaction must have a complete, readable static alternative.</w:t>
      </w:r>
    </w:p>
    <w:p>
      <w:pPr>
        <w:numPr>
          <w:ilvl w:val="0"/>
          <w:numId w:val="20"/>
        </w:numPr>
        <w:spacing w:before="0" w:after="80" w:line="300" w:lineRule="auto"/>
        <w:keepLines w:val="1"/>
      </w:pPr>
      <w:r>
        <w:rPr>
          <w:rFonts w:ascii="Calibri" w:hAnsi="Calibri" w:eastAsia="Calibri"/>
          <w:color w:val="162236"/>
          <w:sz w:val="22"/>
        </w:rPr>
        <w:t>Accordions expose their state to assistive technology and remain usable without precise pointer control.</w:t>
      </w:r>
    </w:p>
    <w:p>
      <w:pPr>
        <w:numPr>
          <w:ilvl w:val="0"/>
          <w:numId w:val="20"/>
        </w:numPr>
        <w:spacing w:before="0" w:after="80" w:line="300" w:lineRule="auto"/>
        <w:keepLines w:val="1"/>
      </w:pPr>
      <w:r>
        <w:rPr>
          <w:rFonts w:ascii="Calibri" w:hAnsi="Calibri" w:eastAsia="Calibri"/>
          <w:color w:val="162236"/>
          <w:sz w:val="22"/>
        </w:rPr>
        <w:t>All informative images require meaningful alt text; decorative layers use empty alt attributes.</w:t>
      </w:r>
    </w:p>
    <w:p>
      <w:pPr>
        <w:numPr>
          <w:ilvl w:val="0"/>
          <w:numId w:val="20"/>
        </w:numPr>
        <w:spacing w:before="0" w:after="80" w:line="300" w:lineRule="auto"/>
        <w:keepLines w:val="1"/>
      </w:pPr>
      <w:r>
        <w:rPr>
          <w:rFonts w:ascii="Calibri" w:hAnsi="Calibri" w:eastAsia="Calibri"/>
          <w:color w:val="162236"/>
          <w:sz w:val="22"/>
        </w:rPr>
        <w:t>Maintain WCAG AA contrast after the master blue and derived values are finalised.</w:t>
      </w:r>
    </w:p>
    <w:p>
      <w:pPr>
        <w:numPr>
          <w:ilvl w:val="0"/>
          <w:numId w:val="20"/>
        </w:numPr>
        <w:spacing w:before="0" w:after="80" w:line="300" w:lineRule="auto"/>
        <w:keepLines w:val="1"/>
      </w:pPr>
      <w:r>
        <w:rPr>
          <w:rFonts w:ascii="Calibri" w:hAnsi="Calibri" w:eastAsia="Calibri"/>
          <w:color w:val="162236"/>
          <w:sz w:val="22"/>
        </w:rPr>
        <w:t>Respect reduced motion and never auto-play a looping surgical animation.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CONTENT EQUIVALENCE  </w:t>
      </w:r>
      <w:r>
        <w:rPr>
          <w:rFonts w:ascii="Calibri" w:hAnsi="Calibri" w:eastAsia="Calibri"/>
          <w:b w:val="0"/>
          <w:color w:val="162236"/>
          <w:sz w:val="22"/>
        </w:rPr>
        <w:t>Mobile must contain the same indexable headings, copy, captions, requirements and links as desktop. Simplify layout, not meaning.</w:t>
      </w:r>
    </w:p>
    <w:p>
      <w:pPr>
        <w:pStyle w:val="Heading1"/>
        <w:keepNext w:val="1"/>
        <w:keepLines w:val="1"/>
      </w:pPr>
      <w:r>
        <w:t>7. Developer and SEO handoff</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746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Control</w:t>
            </w:r>
          </w:p>
        </w:tc>
        <w:tc>
          <w:tcPr>
            <w:tcW w:type="dxa" w:w="7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Implementation requirement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Canonical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Self-referencing canonical on /full-arch-stackable-workflow/.</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Indexing</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 follow after content, case evidence and portal destinations pass acceptance.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Headings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H1; H2 sections in the published order; card labels use H3 only when structurally appropriate.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Breadcrumbs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Home &gt; Clinical Workflow Solutions &gt; Full-Arch Stackable Workflow.</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Structured data</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BreadcrumbList and only visible, accurate Service information. Do not invent FAQ rich-result eligibility.</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Graph</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the real hero sequence, final title and concise description; no stock or generated clinical asset.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Responsive AVIF/WebP where supported, explicit dimensions, lazy-load below the fold and meaningful alt text.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Performance</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Do not make a heavy exploded-stack animation the Largest Contentful Paint element.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Forms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No clinical upload on the public page. The discussion form accepts professional contact and a non-identifying workflow summary only.</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Carry workflow=full-arch-stackable into the authenticated case-start route and restore the intended action after login.</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Recommended analytics events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50"/>
        <w:gridCol w:w="3250"/>
        <w:gridCol w:w="3560"/>
      </w:tblGrid>
      <w:tr>
        <w:trPr>
          <w:tblHeader w:val="true"/>
          <w:cantSplit/>
        </w:trPr>
        <w:tc>
          <w:tcPr>
            <w:tcW w:type="dxa" w:w="25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Event</w:t>
            </w:r>
          </w:p>
        </w:tc>
        <w:tc>
          <w:tcPr>
            <w:tcW w:type="dxa" w:w="32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Trigger</w:t>
            </w:r>
          </w:p>
        </w:tc>
        <w:tc>
          <w:tcPr>
            <w:tcW w:type="dxa" w:w="35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Useful property</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full_arch_case_start_click</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Primary case CTA</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placement; device; logged_in_state</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full_arch_requirements_view</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 anchor or page link</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full_arch_discussion_click</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Discussion CTA</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full_arch_module_expand</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Module detail interaction</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module_name</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full_arch_scope_select</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 card CTA</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scope_name</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full_arch_portal_open</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Returning-user portal link</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rPr>
          <w:cantSplit/>
        </w:trPr>
        <w:tc>
          <w:tcPr>
            <w:tcW w:type="dxa" w:w="2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full_arch_faq_open</w:t>
            </w:r>
          </w:p>
        </w:tc>
        <w:tc>
          <w:tcPr>
            <w:tcW w:type="dxa" w:w="32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FAQ expansion</w:t>
            </w:r>
          </w:p>
        </w:tc>
        <w:tc>
          <w:tcPr>
            <w:tcW w:type="dxa" w:w="3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question_id</w:t>
            </w:r>
          </w:p>
        </w:tc>
      </w:tr>
    </w:tbl>
    <w:p>
      <w:pPr>
        <w:spacing w:before="0" w:after="80" w:line="300" w:lineRule="auto"/>
        <w:jc w:val="left"/>
      </w:pPr>
      <w:r>
        <w:rPr>
          <w:rFonts w:ascii="Calibri" w:hAnsi="Calibri" w:eastAsia="Calibri"/>
          <w:b w:val="0"/>
          <w:i w:val="0"/>
          <w:color w:val="162236"/>
          <w:sz w:val="22"/>
        </w:rPr>
      </w:r>
    </w:p>
    <w:p>
      <w:pPr>
        <w:spacing w:before="0" w:after="120" w:line="300" w:lineRule="auto"/>
        <w:jc w:val="left"/>
      </w:pPr>
      <w:r>
        <w:rPr>
          <w:rFonts w:ascii="Calibri" w:hAnsi="Calibri" w:eastAsia="Calibri"/>
          <w:b w:val="0"/>
          <w:i/>
          <w:color w:val="5F6B7A"/>
          <w:sz w:val="20"/>
        </w:rPr>
        <w:t>Analytics must not include patient names, clinical file names, case notes, DICOM metadata, plan values or other patient-level content.</w:t>
      </w:r>
    </w:p>
    <w:p>
      <w:pPr>
        <w:pStyle w:val="Heading1"/>
        <w:keepNext w:val="1"/>
        <w:keepLines w:val="1"/>
      </w:pPr>
      <w:r>
        <w:t>8. Case Portal alignment</w:t>
      </w:r>
    </w:p>
    <w:p>
      <w:pPr>
        <w:pStyle w:val="Heading2"/>
        <w:keepNext w:val="1"/>
        <w:keepLines w:val="1"/>
      </w:pPr>
      <w:r>
        <w:t>Case-start handoff</w:t>
      </w:r>
    </w:p>
    <w:p>
      <w:pPr>
        <w:numPr>
          <w:ilvl w:val="0"/>
          <w:numId w:val="21"/>
        </w:numPr>
        <w:spacing w:before="0" w:after="100" w:line="300" w:lineRule="auto"/>
        <w:keepLines w:val="1"/>
      </w:pPr>
      <w:r>
        <w:rPr>
          <w:rFonts w:ascii="Calibri" w:hAnsi="Calibri" w:eastAsia="Calibri"/>
          <w:b/>
          <w:color w:val="162236"/>
          <w:sz w:val="22"/>
        </w:rPr>
        <w:t xml:space="preserve">Preserve intent. </w:t>
      </w:r>
      <w:r>
        <w:rPr>
          <w:rFonts w:ascii="Calibri" w:hAnsi="Calibri" w:eastAsia="Calibri"/>
          <w:color w:val="162236"/>
          <w:sz w:val="22"/>
        </w:rPr>
        <w:t>The website CTA sends workflow=full-arch-stackable into the portal.</w:t>
      </w:r>
    </w:p>
    <w:p>
      <w:pPr>
        <w:numPr>
          <w:ilvl w:val="0"/>
          <w:numId w:val="21"/>
        </w:numPr>
        <w:spacing w:before="0" w:after="100" w:line="300" w:lineRule="auto"/>
        <w:keepLines w:val="1"/>
      </w:pPr>
      <w:r>
        <w:rPr>
          <w:rFonts w:ascii="Calibri" w:hAnsi="Calibri" w:eastAsia="Calibri"/>
          <w:b/>
          <w:color w:val="162236"/>
          <w:sz w:val="22"/>
        </w:rPr>
        <w:t xml:space="preserve">Authenticate safely. </w:t>
      </w:r>
      <w:r>
        <w:rPr>
          <w:rFonts w:ascii="Calibri" w:hAnsi="Calibri" w:eastAsia="Calibri"/>
          <w:color w:val="162236"/>
          <w:sz w:val="22"/>
        </w:rPr>
        <w:t>A signed-out user logs in or creates the appropriate professional account, then returns to the intended case start.</w:t>
      </w:r>
    </w:p>
    <w:p>
      <w:pPr>
        <w:numPr>
          <w:ilvl w:val="0"/>
          <w:numId w:val="21"/>
        </w:numPr>
        <w:spacing w:before="0" w:after="100" w:line="300" w:lineRule="auto"/>
        <w:keepLines w:val="1"/>
      </w:pPr>
      <w:r>
        <w:rPr>
          <w:rFonts w:ascii="Calibri" w:hAnsi="Calibri" w:eastAsia="Calibri"/>
          <w:b/>
          <w:color w:val="162236"/>
          <w:sz w:val="22"/>
        </w:rPr>
        <w:t xml:space="preserve">Confirm presentation and scope. </w:t>
      </w:r>
      <w:r>
        <w:rPr>
          <w:rFonts w:ascii="Calibri" w:hAnsi="Calibri" w:eastAsia="Calibri"/>
          <w:color w:val="162236"/>
          <w:sz w:val="22"/>
        </w:rPr>
        <w:t>The portal records arch, dentition status, intended workflow and design-only or design-to-delivery scope.</w:t>
      </w:r>
    </w:p>
    <w:p>
      <w:pPr>
        <w:numPr>
          <w:ilvl w:val="0"/>
          <w:numId w:val="21"/>
        </w:numPr>
        <w:spacing w:before="0" w:after="100" w:line="300" w:lineRule="auto"/>
        <w:keepLines w:val="1"/>
      </w:pPr>
      <w:r>
        <w:rPr>
          <w:rFonts w:ascii="Calibri" w:hAnsi="Calibri" w:eastAsia="Calibri"/>
          <w:b/>
          <w:color w:val="162236"/>
          <w:sz w:val="22"/>
        </w:rPr>
        <w:t xml:space="preserve">Collect the prosthetic objective. </w:t>
      </w:r>
      <w:r>
        <w:rPr>
          <w:rFonts w:ascii="Calibri" w:hAnsi="Calibri" w:eastAsia="Calibri"/>
          <w:color w:val="162236"/>
          <w:sz w:val="22"/>
        </w:rPr>
        <w:t>Structured fields capture the restorative concept, available setup and loading intention before upload.</w:t>
      </w:r>
    </w:p>
    <w:p>
      <w:pPr>
        <w:numPr>
          <w:ilvl w:val="0"/>
          <w:numId w:val="21"/>
        </w:numPr>
        <w:spacing w:before="0" w:after="100" w:line="300" w:lineRule="auto"/>
        <w:keepLines w:val="1"/>
      </w:pPr>
      <w:r>
        <w:rPr>
          <w:rFonts w:ascii="Calibri" w:hAnsi="Calibri" w:eastAsia="Calibri"/>
          <w:b/>
          <w:color w:val="162236"/>
          <w:sz w:val="22"/>
        </w:rPr>
        <w:t xml:space="preserve">Collect surgical and component details. </w:t>
      </w:r>
      <w:r>
        <w:rPr>
          <w:rFonts w:ascii="Calibri" w:hAnsi="Calibri" w:eastAsia="Calibri"/>
          <w:color w:val="162236"/>
          <w:sz w:val="22"/>
        </w:rPr>
        <w:t>Record planned extractions, reduction intention, implant system, guided kit, MUA family, fixation considerations and provisional pathway.</w:t>
      </w:r>
    </w:p>
    <w:p>
      <w:pPr>
        <w:numPr>
          <w:ilvl w:val="0"/>
          <w:numId w:val="21"/>
        </w:numPr>
        <w:spacing w:before="0" w:after="100" w:line="300" w:lineRule="auto"/>
        <w:keepLines w:val="1"/>
      </w:pPr>
      <w:r>
        <w:rPr>
          <w:rFonts w:ascii="Calibri" w:hAnsi="Calibri" w:eastAsia="Calibri"/>
          <w:b/>
          <w:color w:val="162236"/>
          <w:sz w:val="22"/>
        </w:rPr>
        <w:t xml:space="preserve">Validate the records. </w:t>
      </w:r>
      <w:r>
        <w:rPr>
          <w:rFonts w:ascii="Calibri" w:hAnsi="Calibri" w:eastAsia="Calibri"/>
          <w:color w:val="162236"/>
          <w:sz w:val="22"/>
        </w:rPr>
        <w:t>Show what is received, missing or unreadable without implying a diagnosis or suitability decision.</w:t>
      </w:r>
    </w:p>
    <w:p>
      <w:pPr>
        <w:numPr>
          <w:ilvl w:val="0"/>
          <w:numId w:val="21"/>
        </w:numPr>
        <w:spacing w:before="0" w:after="100" w:line="300" w:lineRule="auto"/>
        <w:keepLines w:val="1"/>
      </w:pPr>
      <w:r>
        <w:rPr>
          <w:rFonts w:ascii="Calibri" w:hAnsi="Calibri" w:eastAsia="Calibri"/>
          <w:b/>
          <w:color w:val="162236"/>
          <w:sz w:val="22"/>
        </w:rPr>
        <w:t xml:space="preserve">Route through versioned review. </w:t>
      </w:r>
      <w:r>
        <w:rPr>
          <w:rFonts w:ascii="Calibri" w:hAnsi="Calibri" w:eastAsia="Calibri"/>
          <w:color w:val="162236"/>
          <w:sz w:val="22"/>
        </w:rPr>
        <w:t>Use the same setup, sequence, revision and approval language promised on the public page.</w:t>
      </w:r>
    </w:p>
    <w:p>
      <w:pPr>
        <w:pStyle w:val="Heading2"/>
        <w:keepNext w:val="1"/>
        <w:keepLines w:val="1"/>
      </w:pPr>
      <w:r>
        <w:t>Minimum full-arch intake fields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800"/>
        <w:gridCol w:w="366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 group</w:t>
            </w:r>
          </w:p>
        </w:tc>
        <w:tc>
          <w:tcPr>
            <w:tcW w:type="dxa" w:w="3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Examples</w:t>
            </w:r>
          </w:p>
        </w:tc>
        <w:tc>
          <w:tcPr>
            <w:tcW w:type="dxa" w:w="36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Case objective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Arch; terminal dentition/edentulous; FP concept; loading intention</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structured choices plus a concise clinical brief.</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Prosthetic reference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Existing prosthesis; denture; wax-up; setup; provisional</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missing/reference-needs-review states.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Surgical sequence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Extractions; reduction; flap approach; fixation considerations</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Do not assume all modules from one selection.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Implant system</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Implant family; guided kit; planned dimensions where known</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Validate against current compatibility data.</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MUA and components</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Component family; restorative interface; availability</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Allow Not yet confirmed without inventing a default.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Provisional pathway</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 index; carrier; pickup; conversion; external lab</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Display scope and responsibility clearly.</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Target timing</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Proposed surgery date and delivery destination</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Treat as planning information, not a promised completion date.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Shared terminology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0"/>
        <w:gridCol w:w="2600"/>
        <w:gridCol w:w="4160"/>
      </w:tblGrid>
      <w:tr>
        <w:trPr>
          <w:tblHeader w:val="true"/>
          <w:cantSplit/>
        </w:trPr>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Public page</w:t>
            </w:r>
          </w:p>
        </w:tc>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Portal term</w:t>
            </w:r>
          </w:p>
        </w:tc>
        <w:tc>
          <w:tcPr>
            <w:tcW w:type="dxa" w:w="4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a Full-Arch Case</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a Case</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Full-Arch Stackable Workflow is preselected.</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Records received</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Files Received</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Receipt is not the same as usability or clinical review.</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Records usable</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Data Check Complete</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only after the operating team completes the stated check.</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Prosthetic setup ready</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Setup Ready for Review</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Expose the exact version and unresolved notes.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Sequence ready</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Full-Arch Sequence Ready for Review</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the component stages and confirmed scope.</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Request changes</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Changes Requested</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Preserve version history and indicate affected components.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 sequence</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for Production</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 the approved version, scope and decision time.</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Delivered scope</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Delivered</w:t>
            </w:r>
          </w:p>
        </w:tc>
        <w:tc>
          <w:tcPr>
            <w:tcW w:type="dxa" w:w="41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Specify files, guides, provisional assets or shipment according to scope.</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DO NOT OVER-PROMISE  </w:t>
      </w:r>
      <w:r>
        <w:rPr>
          <w:rFonts w:ascii="Calibri" w:hAnsi="Calibri" w:eastAsia="Calibri"/>
          <w:b w:val="0"/>
          <w:color w:val="162236"/>
          <w:sz w:val="22"/>
        </w:rPr>
        <w:t>Public copy and portal states must describe the live operating workflow. If versioned setup review, component-level status, validation or approval controls are not yet implemented, revise the promise before publication.</w:t>
      </w:r>
    </w:p>
    <w:p>
      <w:pPr>
        <w:pStyle w:val="Heading1"/>
        <w:keepNext w:val="1"/>
        <w:keepLines w:val="1"/>
      </w:pPr>
      <w:r>
        <w:t>9. Evidence, clinical and publication controls</w:t>
      </w:r>
    </w:p>
    <w:p>
      <w:pPr>
        <w:pStyle w:val="Heading2"/>
        <w:keepNext w:val="1"/>
        <w:keepLines w:val="1"/>
      </w:pPr>
      <w:r>
        <w:t>Claims that remain blocked</w:t>
      </w:r>
    </w:p>
    <w:p>
      <w:pPr>
        <w:numPr>
          <w:ilvl w:val="0"/>
          <w:numId w:val="22"/>
        </w:numPr>
        <w:spacing w:before="0" w:after="80" w:line="300" w:lineRule="auto"/>
        <w:keepLines w:val="1"/>
      </w:pPr>
      <w:r>
        <w:rPr>
          <w:rFonts w:ascii="Calibri" w:hAnsi="Calibri" w:eastAsia="Calibri"/>
          <w:color w:val="162236"/>
          <w:sz w:val="22"/>
        </w:rPr>
        <w:t>Perfect accuracy, zero deviation, guaranteed guide fit or guaranteed transfer of the virtual plan.</w:t>
      </w:r>
    </w:p>
    <w:p>
      <w:pPr>
        <w:numPr>
          <w:ilvl w:val="0"/>
          <w:numId w:val="22"/>
        </w:numPr>
        <w:spacing w:before="0" w:after="80" w:line="300" w:lineRule="auto"/>
        <w:keepLines w:val="1"/>
      </w:pPr>
      <w:r>
        <w:rPr>
          <w:rFonts w:ascii="Calibri" w:hAnsi="Calibri" w:eastAsia="Calibri"/>
          <w:color w:val="162236"/>
          <w:sz w:val="22"/>
        </w:rPr>
        <w:t>Guaranteed passive fit, primary stability, immediate loading, same-day teeth or an assured provisional outcome.</w:t>
      </w:r>
    </w:p>
    <w:p>
      <w:pPr>
        <w:numPr>
          <w:ilvl w:val="0"/>
          <w:numId w:val="22"/>
        </w:numPr>
        <w:spacing w:before="0" w:after="80" w:line="300" w:lineRule="auto"/>
        <w:keepLines w:val="1"/>
      </w:pPr>
      <w:r>
        <w:rPr>
          <w:rFonts w:ascii="Calibri" w:hAnsi="Calibri" w:eastAsia="Calibri"/>
          <w:color w:val="162236"/>
          <w:sz w:val="22"/>
        </w:rPr>
        <w:t>Universal compatibility with every implant system, guided kit, MUA family, sleeve or restorative component.</w:t>
      </w:r>
    </w:p>
    <w:p>
      <w:pPr>
        <w:numPr>
          <w:ilvl w:val="0"/>
          <w:numId w:val="22"/>
        </w:numPr>
        <w:spacing w:before="0" w:after="80" w:line="300" w:lineRule="auto"/>
        <w:keepLines w:val="1"/>
      </w:pPr>
      <w:r>
        <w:rPr>
          <w:rFonts w:ascii="Calibri" w:hAnsi="Calibri" w:eastAsia="Calibri"/>
          <w:color w:val="162236"/>
          <w:sz w:val="22"/>
        </w:rPr>
        <w:t>A fixed component bundle, production method, material or workflow claimed to suit every full-arch case.</w:t>
      </w:r>
    </w:p>
    <w:p>
      <w:pPr>
        <w:numPr>
          <w:ilvl w:val="0"/>
          <w:numId w:val="22"/>
        </w:numPr>
        <w:spacing w:before="0" w:after="80" w:line="300" w:lineRule="auto"/>
        <w:keepLines w:val="1"/>
      </w:pPr>
      <w:r>
        <w:rPr>
          <w:rFonts w:ascii="Calibri" w:hAnsi="Calibri" w:eastAsia="Calibri"/>
          <w:color w:val="162236"/>
          <w:sz w:val="22"/>
        </w:rPr>
        <w:t>Universal 24-hour, 48-hour or surgery-date delivery promises not verified for the confirmed scope.</w:t>
      </w:r>
    </w:p>
    <w:p>
      <w:pPr>
        <w:numPr>
          <w:ilvl w:val="0"/>
          <w:numId w:val="22"/>
        </w:numPr>
        <w:spacing w:before="0" w:after="80" w:line="300" w:lineRule="auto"/>
        <w:keepLines w:val="1"/>
      </w:pPr>
      <w:r>
        <w:rPr>
          <w:rFonts w:ascii="Calibri" w:hAnsi="Calibri" w:eastAsia="Calibri"/>
          <w:color w:val="162236"/>
          <w:sz w:val="22"/>
        </w:rPr>
        <w:t>Complication reduction, treatment success or patient-outcome claims inferred from design files or guide delivery.</w:t>
      </w:r>
    </w:p>
    <w:p>
      <w:pPr>
        <w:numPr>
          <w:ilvl w:val="0"/>
          <w:numId w:val="22"/>
        </w:numPr>
        <w:spacing w:before="0" w:after="80" w:line="300" w:lineRule="auto"/>
        <w:keepLines w:val="1"/>
      </w:pPr>
      <w:r>
        <w:rPr>
          <w:rFonts w:ascii="Calibri" w:hAnsi="Calibri" w:eastAsia="Calibri"/>
          <w:color w:val="162236"/>
          <w:sz w:val="22"/>
        </w:rPr>
        <w:t>HIPAA, GDPR, ISO or other compliance language not verified for the live data path and operating entity.</w:t>
      </w:r>
    </w:p>
    <w:p>
      <w:pPr>
        <w:numPr>
          <w:ilvl w:val="0"/>
          <w:numId w:val="22"/>
        </w:numPr>
        <w:spacing w:before="0" w:after="80" w:line="300" w:lineRule="auto"/>
        <w:keepLines w:val="1"/>
      </w:pPr>
      <w:r>
        <w:rPr>
          <w:rFonts w:ascii="Calibri" w:hAnsi="Calibri" w:eastAsia="Calibri"/>
          <w:color w:val="162236"/>
          <w:sz w:val="22"/>
        </w:rPr>
        <w:t>AI-autonomous planning, automatic bone reduction or autonomous component selection not supported by the actual workflow and governance.</w:t>
      </w:r>
    </w:p>
    <w:p>
      <w:pPr>
        <w:pStyle w:val="Heading2"/>
        <w:keepNext w:val="1"/>
        <w:keepLines w:val="1"/>
      </w:pPr>
      <w:r>
        <w:t>Evidence that may be published after verification</w:t>
      </w:r>
    </w:p>
    <w:p>
      <w:pPr>
        <w:numPr>
          <w:ilvl w:val="0"/>
          <w:numId w:val="23"/>
        </w:numPr>
        <w:spacing w:before="0" w:after="80" w:line="300" w:lineRule="auto"/>
        <w:keepLines w:val="1"/>
      </w:pPr>
      <w:r>
        <w:rPr>
          <w:rFonts w:ascii="Calibri" w:hAnsi="Calibri" w:eastAsia="Calibri"/>
          <w:color w:val="162236"/>
          <w:sz w:val="22"/>
        </w:rPr>
        <w:t>One complete, consented and de-identified case showing all planned and delivered stages.</w:t>
      </w:r>
    </w:p>
    <w:p>
      <w:pPr>
        <w:numPr>
          <w:ilvl w:val="0"/>
          <w:numId w:val="23"/>
        </w:numPr>
        <w:spacing w:before="0" w:after="80" w:line="300" w:lineRule="auto"/>
        <w:keepLines w:val="1"/>
      </w:pPr>
      <w:r>
        <w:rPr>
          <w:rFonts w:ascii="Calibri" w:hAnsi="Calibri" w:eastAsia="Calibri"/>
          <w:color w:val="162236"/>
          <w:sz w:val="22"/>
        </w:rPr>
        <w:t>A documented prosthetic-setup and full-sequence approval path that matches the live portal.</w:t>
      </w:r>
    </w:p>
    <w:p>
      <w:pPr>
        <w:numPr>
          <w:ilvl w:val="0"/>
          <w:numId w:val="23"/>
        </w:numPr>
        <w:spacing w:before="0" w:after="80" w:line="300" w:lineRule="auto"/>
        <w:keepLines w:val="1"/>
      </w:pPr>
      <w:r>
        <w:rPr>
          <w:rFonts w:ascii="Calibri" w:hAnsi="Calibri" w:eastAsia="Calibri"/>
          <w:color w:val="162236"/>
          <w:sz w:val="22"/>
        </w:rPr>
        <w:t>Accurate implant-system, guided-kit, MUA and provisional-component compatibility information.</w:t>
      </w:r>
    </w:p>
    <w:p>
      <w:pPr>
        <w:numPr>
          <w:ilvl w:val="0"/>
          <w:numId w:val="23"/>
        </w:numPr>
        <w:spacing w:before="0" w:after="80" w:line="300" w:lineRule="auto"/>
        <w:keepLines w:val="1"/>
      </w:pPr>
      <w:r>
        <w:rPr>
          <w:rFonts w:ascii="Calibri" w:hAnsi="Calibri" w:eastAsia="Calibri"/>
          <w:color w:val="162236"/>
          <w:sz w:val="22"/>
        </w:rPr>
        <w:t>Verified manufacturing methods, materials, service regions, production routes and turnaround bands by scope.</w:t>
      </w:r>
    </w:p>
    <w:p>
      <w:pPr>
        <w:numPr>
          <w:ilvl w:val="0"/>
          <w:numId w:val="23"/>
        </w:numPr>
        <w:spacing w:before="0" w:after="80" w:line="300" w:lineRule="auto"/>
        <w:keepLines w:val="1"/>
      </w:pPr>
      <w:r>
        <w:rPr>
          <w:rFonts w:ascii="Calibri" w:hAnsi="Calibri" w:eastAsia="Calibri"/>
          <w:color w:val="162236"/>
          <w:sz w:val="22"/>
        </w:rPr>
        <w:t>Named clinical and technical review roles that match current operations.</w:t>
      </w:r>
    </w:p>
    <w:p>
      <w:pPr>
        <w:numPr>
          <w:ilvl w:val="0"/>
          <w:numId w:val="23"/>
        </w:numPr>
        <w:spacing w:before="0" w:after="80" w:line="300" w:lineRule="auto"/>
        <w:keepLines w:val="1"/>
      </w:pPr>
      <w:r>
        <w:rPr>
          <w:rFonts w:ascii="Calibri" w:hAnsi="Calibri" w:eastAsia="Calibri"/>
          <w:color w:val="162236"/>
          <w:sz w:val="22"/>
        </w:rPr>
        <w:t>Defined version control, revision and post-approval change rules.</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EVIDENCE POSTURE  </w:t>
      </w:r>
      <w:r>
        <w:rPr>
          <w:rFonts w:ascii="Calibri" w:hAnsi="Calibri" w:eastAsia="Calibri"/>
          <w:b w:val="0"/>
          <w:color w:val="162236"/>
          <w:sz w:val="22"/>
        </w:rPr>
        <w:t>Published literature can explain the concept and limitations of static and stackable guided workflows. It does not validate an Image3DConversion-specific accuracy, fit, timing or outcome claim without company evidence.</w:t>
      </w:r>
    </w:p>
    <w:p>
      <w:pPr>
        <w:pStyle w:val="Heading1"/>
        <w:keepNext w:val="1"/>
        <w:keepLines w:val="1"/>
      </w:pPr>
      <w:r>
        <w:t>10. Release acceptance checklist</w:t>
      </w:r>
    </w:p>
    <w:p>
      <w:pPr>
        <w:numPr>
          <w:ilvl w:val="0"/>
          <w:numId w:val="24"/>
        </w:numPr>
        <w:spacing w:before="0" w:after="80" w:line="300" w:lineRule="auto"/>
        <w:keepLines w:val="1"/>
      </w:pPr>
      <w:r>
        <w:rPr>
          <w:rFonts w:ascii="Calibri" w:hAnsi="Calibri" w:eastAsia="Calibri"/>
          <w:color w:val="162236"/>
          <w:sz w:val="22"/>
        </w:rPr>
        <w:t>The H1, SEO title, meta description and canonical URL match this specification.</w:t>
      </w:r>
    </w:p>
    <w:p>
      <w:pPr>
        <w:numPr>
          <w:ilvl w:val="0"/>
          <w:numId w:val="24"/>
        </w:numPr>
        <w:spacing w:before="0" w:after="80" w:line="300" w:lineRule="auto"/>
        <w:keepLines w:val="1"/>
      </w:pPr>
      <w:r>
        <w:rPr>
          <w:rFonts w:ascii="Calibri" w:hAnsi="Calibri" w:eastAsia="Calibri"/>
          <w:color w:val="162236"/>
          <w:sz w:val="22"/>
        </w:rPr>
        <w:t>The hero and sequence visuals come from one approved, de-identified real case.</w:t>
      </w:r>
    </w:p>
    <w:p>
      <w:pPr>
        <w:numPr>
          <w:ilvl w:val="0"/>
          <w:numId w:val="24"/>
        </w:numPr>
        <w:spacing w:before="0" w:after="80" w:line="300" w:lineRule="auto"/>
        <w:keepLines w:val="1"/>
      </w:pPr>
      <w:r>
        <w:rPr>
          <w:rFonts w:ascii="Calibri" w:hAnsi="Calibri" w:eastAsia="Calibri"/>
          <w:color w:val="162236"/>
          <w:sz w:val="22"/>
        </w:rPr>
        <w:t>The page uses Image3DConversion Blue and White only; all derived values come from the master blue.</w:t>
      </w:r>
    </w:p>
    <w:p>
      <w:pPr>
        <w:numPr>
          <w:ilvl w:val="0"/>
          <w:numId w:val="24"/>
        </w:numPr>
        <w:spacing w:before="0" w:after="80" w:line="300" w:lineRule="auto"/>
        <w:keepLines w:val="1"/>
      </w:pPr>
      <w:r>
        <w:rPr>
          <w:rFonts w:ascii="Calibri" w:hAnsi="Calibri" w:eastAsia="Calibri"/>
          <w:color w:val="162236"/>
          <w:sz w:val="22"/>
        </w:rPr>
        <w:t>The exact production blue is extracted from the approved original logo/vector asset.</w:t>
      </w:r>
    </w:p>
    <w:p>
      <w:pPr>
        <w:numPr>
          <w:ilvl w:val="0"/>
          <w:numId w:val="24"/>
        </w:numPr>
        <w:spacing w:before="0" w:after="80" w:line="300" w:lineRule="auto"/>
        <w:keepLines w:val="1"/>
      </w:pPr>
      <w:r>
        <w:rPr>
          <w:rFonts w:ascii="Calibri" w:hAnsi="Calibri" w:eastAsia="Calibri"/>
          <w:color w:val="162236"/>
          <w:sz w:val="22"/>
        </w:rPr>
        <w:t>The primary CTA enters the authenticated portal with Full-Arch Stackable Workflow preselected.</w:t>
      </w:r>
    </w:p>
    <w:p>
      <w:pPr>
        <w:numPr>
          <w:ilvl w:val="0"/>
          <w:numId w:val="24"/>
        </w:numPr>
        <w:spacing w:before="0" w:after="80" w:line="300" w:lineRule="auto"/>
        <w:keepLines w:val="1"/>
      </w:pPr>
      <w:r>
        <w:rPr>
          <w:rFonts w:ascii="Calibri" w:hAnsi="Calibri" w:eastAsia="Calibri"/>
          <w:color w:val="162236"/>
          <w:sz w:val="22"/>
        </w:rPr>
        <w:t>No public form accepts patient files, images or identifiers.</w:t>
      </w:r>
    </w:p>
    <w:p>
      <w:pPr>
        <w:numPr>
          <w:ilvl w:val="0"/>
          <w:numId w:val="24"/>
        </w:numPr>
        <w:spacing w:before="0" w:after="80" w:line="300" w:lineRule="auto"/>
        <w:keepLines w:val="1"/>
      </w:pPr>
      <w:r>
        <w:rPr>
          <w:rFonts w:ascii="Calibri" w:hAnsi="Calibri" w:eastAsia="Calibri"/>
          <w:color w:val="162236"/>
          <w:sz w:val="22"/>
        </w:rPr>
        <w:t>The page explains that the prosthetic endpoint precedes final component design.</w:t>
      </w:r>
    </w:p>
    <w:p>
      <w:pPr>
        <w:numPr>
          <w:ilvl w:val="0"/>
          <w:numId w:val="24"/>
        </w:numPr>
        <w:spacing w:before="0" w:after="80" w:line="300" w:lineRule="auto"/>
        <w:keepLines w:val="1"/>
      </w:pPr>
      <w:r>
        <w:rPr>
          <w:rFonts w:ascii="Calibri" w:hAnsi="Calibri" w:eastAsia="Calibri"/>
          <w:color w:val="162236"/>
          <w:sz w:val="22"/>
        </w:rPr>
        <w:t>Every displayed module is labelled as case-dependent and belongs to the shown case.</w:t>
      </w:r>
    </w:p>
    <w:p>
      <w:pPr>
        <w:numPr>
          <w:ilvl w:val="0"/>
          <w:numId w:val="24"/>
        </w:numPr>
        <w:spacing w:before="0" w:after="80" w:line="300" w:lineRule="auto"/>
        <w:keepLines w:val="1"/>
      </w:pPr>
      <w:r>
        <w:rPr>
          <w:rFonts w:ascii="Calibri" w:hAnsi="Calibri" w:eastAsia="Calibri"/>
          <w:color w:val="162236"/>
          <w:sz w:val="22"/>
        </w:rPr>
        <w:t>Full-arch requirements match the current operations standard.</w:t>
      </w:r>
    </w:p>
    <w:p>
      <w:pPr>
        <w:numPr>
          <w:ilvl w:val="0"/>
          <w:numId w:val="24"/>
        </w:numPr>
        <w:spacing w:before="0" w:after="80" w:line="300" w:lineRule="auto"/>
        <w:keepLines w:val="1"/>
      </w:pPr>
      <w:r>
        <w:rPr>
          <w:rFonts w:ascii="Calibri" w:hAnsi="Calibri" w:eastAsia="Calibri"/>
          <w:color w:val="162236"/>
          <w:sz w:val="22"/>
        </w:rPr>
        <w:t>Implant-system, guided-kit, MUA and provisional terminology matches current compatibility data.</w:t>
      </w:r>
    </w:p>
    <w:p>
      <w:pPr>
        <w:numPr>
          <w:ilvl w:val="0"/>
          <w:numId w:val="24"/>
        </w:numPr>
        <w:spacing w:before="0" w:after="80" w:line="300" w:lineRule="auto"/>
        <w:keepLines w:val="1"/>
      </w:pPr>
      <w:r>
        <w:rPr>
          <w:rFonts w:ascii="Calibri" w:hAnsi="Calibri" w:eastAsia="Calibri"/>
          <w:color w:val="162236"/>
          <w:sz w:val="22"/>
        </w:rPr>
        <w:t>Setup review, full-sequence review, revision and approval wording matches live portal behaviour.</w:t>
      </w:r>
    </w:p>
    <w:p>
      <w:pPr>
        <w:numPr>
          <w:ilvl w:val="0"/>
          <w:numId w:val="24"/>
        </w:numPr>
        <w:spacing w:before="0" w:after="80" w:line="300" w:lineRule="auto"/>
        <w:keepLines w:val="1"/>
      </w:pPr>
      <w:r>
        <w:rPr>
          <w:rFonts w:ascii="Calibri" w:hAnsi="Calibri" w:eastAsia="Calibri"/>
          <w:color w:val="162236"/>
          <w:sz w:val="22"/>
        </w:rPr>
        <w:t>Approval is attached to a visible plan version and confirmed production scope.</w:t>
      </w:r>
    </w:p>
    <w:p>
      <w:pPr>
        <w:numPr>
          <w:ilvl w:val="0"/>
          <w:numId w:val="24"/>
        </w:numPr>
        <w:spacing w:before="0" w:after="80" w:line="300" w:lineRule="auto"/>
        <w:keepLines w:val="1"/>
      </w:pPr>
      <w:r>
        <w:rPr>
          <w:rFonts w:ascii="Calibri" w:hAnsi="Calibri" w:eastAsia="Calibri"/>
          <w:color w:val="162236"/>
          <w:sz w:val="22"/>
        </w:rPr>
        <w:t>No guaranteed fit, accuracy, immediate loading, passive fit, timing, AI, compliance or outcome claim appears.</w:t>
      </w:r>
    </w:p>
    <w:p>
      <w:pPr>
        <w:numPr>
          <w:ilvl w:val="0"/>
          <w:numId w:val="24"/>
        </w:numPr>
        <w:spacing w:before="0" w:after="80" w:line="300" w:lineRule="auto"/>
        <w:keepLines w:val="1"/>
      </w:pPr>
      <w:r>
        <w:rPr>
          <w:rFonts w:ascii="Calibri" w:hAnsi="Calibri" w:eastAsia="Calibri"/>
          <w:color w:val="162236"/>
          <w:sz w:val="22"/>
        </w:rPr>
        <w:t>The evidence module is removed unless a complete case passes consent, de-identification, authorship and caption review.</w:t>
      </w:r>
    </w:p>
    <w:p>
      <w:pPr>
        <w:numPr>
          <w:ilvl w:val="0"/>
          <w:numId w:val="24"/>
        </w:numPr>
        <w:spacing w:before="0" w:after="80" w:line="300" w:lineRule="auto"/>
        <w:keepLines w:val="1"/>
      </w:pPr>
      <w:r>
        <w:rPr>
          <w:rFonts w:ascii="Calibri" w:hAnsi="Calibri" w:eastAsia="Calibri"/>
          <w:color w:val="162236"/>
          <w:sz w:val="22"/>
        </w:rPr>
        <w:t>Desktop and mobile contain equivalent indexable meaning.</w:t>
      </w:r>
    </w:p>
    <w:p>
      <w:pPr>
        <w:numPr>
          <w:ilvl w:val="0"/>
          <w:numId w:val="24"/>
        </w:numPr>
        <w:spacing w:before="0" w:after="80" w:line="300" w:lineRule="auto"/>
        <w:keepLines w:val="1"/>
      </w:pPr>
      <w:r>
        <w:rPr>
          <w:rFonts w:ascii="Calibri" w:hAnsi="Calibri" w:eastAsia="Calibri"/>
          <w:color w:val="162236"/>
          <w:sz w:val="22"/>
        </w:rPr>
        <w:t>Keyboard navigation, focus states, contrast, headings, alt text, accordions and interactive stack controls pass accessibility QA.</w:t>
      </w:r>
    </w:p>
    <w:p>
      <w:pPr>
        <w:numPr>
          <w:ilvl w:val="0"/>
          <w:numId w:val="24"/>
        </w:numPr>
        <w:spacing w:before="0" w:after="80" w:line="300" w:lineRule="auto"/>
        <w:keepLines w:val="1"/>
      </w:pPr>
      <w:r>
        <w:rPr>
          <w:rFonts w:ascii="Calibri" w:hAnsi="Calibri" w:eastAsia="Calibri"/>
          <w:color w:val="162236"/>
          <w:sz w:val="22"/>
        </w:rPr>
        <w:t>Responsive images, dimensions and loading behaviour pass performance QA.</w:t>
      </w:r>
    </w:p>
    <w:p>
      <w:pPr>
        <w:numPr>
          <w:ilvl w:val="0"/>
          <w:numId w:val="24"/>
        </w:numPr>
        <w:spacing w:before="0" w:after="80" w:line="300" w:lineRule="auto"/>
        <w:keepLines w:val="1"/>
      </w:pPr>
      <w:r>
        <w:rPr>
          <w:rFonts w:ascii="Calibri" w:hAnsi="Calibri" w:eastAsia="Calibri"/>
          <w:color w:val="162236"/>
          <w:sz w:val="22"/>
        </w:rPr>
        <w:t>Analytics contain no clinical or patient-level data.</w:t>
      </w:r>
    </w:p>
    <w:p>
      <w:pPr>
        <w:numPr>
          <w:ilvl w:val="0"/>
          <w:numId w:val="24"/>
        </w:numPr>
        <w:spacing w:before="0" w:after="80" w:line="300" w:lineRule="auto"/>
        <w:keepLines w:val="1"/>
      </w:pPr>
      <w:r>
        <w:rPr>
          <w:rFonts w:ascii="Calibri" w:hAnsi="Calibri" w:eastAsia="Calibri"/>
          <w:color w:val="162236"/>
          <w:sz w:val="22"/>
        </w:rPr>
        <w:t>The journey is tested from search landing through authentication and successful full-arch case-start initiation.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RELEASE RULE  </w:t>
      </w:r>
      <w:r>
        <w:rPr>
          <w:rFonts w:ascii="Calibri" w:hAnsi="Calibri" w:eastAsia="Calibri"/>
          <w:b w:val="0"/>
          <w:color w:val="162236"/>
          <w:sz w:val="22"/>
        </w:rPr>
        <w:t>Do not publish because the copy and visuals are finished. Publish when the portal path, compatibility statements, operational scope, evidence and clinical boundaries are all true.</w:t>
      </w:r>
    </w:p>
    <w:p>
      <w:pPr>
        <w:pStyle w:val="Heading2"/>
        <w:pageBreakBefore w:val="1"/>
        <w:keepNext w:val="1"/>
        <w:keepLines w:val="1"/>
      </w:pPr>
      <w:r>
        <w:t>Reference links</w:t>
      </w:r>
    </w:p>
    <w:p>
      <w:pPr>
        <w:numPr>
          <w:ilvl w:val="0"/>
          <w:numId w:val="25"/>
        </w:numPr>
        <w:spacing w:after="80" w:line="300" w:lineRule="auto"/>
      </w:pPr>
      <w:hyperlink r:id="rId11">
        <w:r>
          <w:rPr>
            <w:rFonts w:ascii="Calibri" w:hAnsi="Calibri"/>
            <w:color w:val="2E74B5"/>
            <w:u w:val="single"/>
          </w:rPr>
          <w:t>ITI consensus statement: Computer-Guided Implant Surgery</w:t>
        </w:r>
      </w:hyperlink>
      <w:r>
        <w:rPr>
          <w:rFonts w:ascii="Calibri" w:hAnsi="Calibri" w:eastAsia="Calibri"/>
          <w:color w:val="162236"/>
          <w:sz w:val="21"/>
        </w:rPr>
        <w:t xml:space="preserve"> — static guide definition, prosthetically driven planning and clinical limitations</w:t>
      </w:r>
    </w:p>
    <w:p>
      <w:pPr>
        <w:numPr>
          <w:ilvl w:val="0"/>
          <w:numId w:val="26"/>
        </w:numPr>
        <w:spacing w:after="80" w:line="300" w:lineRule="auto"/>
      </w:pPr>
      <w:hyperlink r:id="rId12">
        <w:r>
          <w:rPr>
            <w:rFonts w:ascii="Calibri" w:hAnsi="Calibri"/>
            <w:color w:val="2E74B5"/>
            <w:u w:val="single"/>
          </w:rPr>
          <w:t>ITI consensus statement: Accuracy of Static Computer-Aided Implant Surgery</w:t>
        </w:r>
      </w:hyperlink>
      <w:r>
        <w:rPr>
          <w:rFonts w:ascii="Calibri" w:hAnsi="Calibri" w:eastAsia="Calibri"/>
          <w:color w:val="162236"/>
          <w:sz w:val="21"/>
        </w:rPr>
        <w:t xml:space="preserve"> — deviation, clinician training, safety-margin and data-alignment guidance</w:t>
      </w:r>
    </w:p>
    <w:p>
      <w:pPr>
        <w:numPr>
          <w:ilvl w:val="0"/>
          <w:numId w:val="27"/>
        </w:numPr>
        <w:spacing w:after="80" w:line="300" w:lineRule="auto"/>
      </w:pPr>
      <w:hyperlink r:id="rId13">
        <w:r>
          <w:rPr>
            <w:rFonts w:ascii="Calibri" w:hAnsi="Calibri"/>
            <w:color w:val="2E74B5"/>
            <w:u w:val="single"/>
          </w:rPr>
          <w:t>Current knowledge about stackable guides: a scoping review</w:t>
        </w:r>
      </w:hyperlink>
      <w:r>
        <w:rPr>
          <w:rFonts w:ascii="Calibri" w:hAnsi="Calibri" w:eastAsia="Calibri"/>
          <w:color w:val="162236"/>
          <w:sz w:val="21"/>
        </w:rPr>
        <w:t xml:space="preserve"> — current terminology, reported workflow architectures and limitations of the evidence base</w:t>
      </w:r>
    </w:p>
    <w:p>
      <w:pPr>
        <w:numPr>
          <w:ilvl w:val="0"/>
          <w:numId w:val="28"/>
        </w:numPr>
        <w:spacing w:after="80" w:line="300" w:lineRule="auto"/>
      </w:pPr>
      <w:hyperlink r:id="rId14">
        <w:r>
          <w:rPr>
            <w:rFonts w:ascii="Calibri" w:hAnsi="Calibri"/>
            <w:color w:val="2E74B5"/>
            <w:u w:val="single"/>
          </w:rPr>
          <w:t>Predictable Full Digital Workflow Using Stackable Surgical Templates for Complete-Arch Implant Rehabilitation</w:t>
        </w:r>
      </w:hyperlink>
      <w:r>
        <w:rPr>
          <w:rFonts w:ascii="Calibri" w:hAnsi="Calibri" w:eastAsia="Calibri"/>
          <w:color w:val="162236"/>
          <w:sz w:val="21"/>
        </w:rPr>
        <w:t xml:space="preserve"> — one contemporary clinical workflow example; not a universal outcome claim</w:t>
      </w:r>
    </w:p>
    <w:p>
      <w:pPr>
        <w:numPr>
          <w:ilvl w:val="0"/>
          <w:numId w:val="29"/>
        </w:numPr>
        <w:spacing w:after="80" w:line="300" w:lineRule="auto"/>
      </w:pPr>
      <w:hyperlink r:id="rId15">
        <w:r>
          <w:rPr>
            <w:rFonts w:ascii="Calibri" w:hAnsi="Calibri"/>
            <w:color w:val="2E74B5"/>
            <w:u w:val="single"/>
          </w:rPr>
          <w:t>Google Search SEO Starter Guide</w:t>
        </w:r>
      </w:hyperlink>
      <w:r>
        <w:rPr>
          <w:rFonts w:ascii="Calibri" w:hAnsi="Calibri" w:eastAsia="Calibri"/>
          <w:color w:val="162236"/>
          <w:sz w:val="21"/>
        </w:rPr>
        <w:t xml:space="preserve"> — titles, descriptions, useful page content, internal links and image guidance</w:t>
      </w:r>
    </w:p>
    <w:p>
      <w:pPr>
        <w:numPr>
          <w:ilvl w:val="0"/>
          <w:numId w:val="30"/>
        </w:numPr>
        <w:spacing w:after="80" w:line="300" w:lineRule="auto"/>
      </w:pPr>
      <w:hyperlink r:id="rId16">
        <w:r>
          <w:rPr>
            <w:rFonts w:ascii="Calibri" w:hAnsi="Calibri"/>
            <w:color w:val="2E74B5"/>
            <w:u w:val="single"/>
          </w:rPr>
          <w:t>Google Search: Introduction to structured data</w:t>
        </w:r>
      </w:hyperlink>
      <w:r>
        <w:rPr>
          <w:rFonts w:ascii="Calibri" w:hAnsi="Calibri" w:eastAsia="Calibri"/>
          <w:color w:val="162236"/>
          <w:sz w:val="21"/>
        </w:rPr>
        <w:t xml:space="preserve"> — visible, accurate and maintainable structured-data guidance</w:t>
      </w:r>
    </w:p>
    <w:p>
      <w:pPr>
        <w:numPr>
          <w:ilvl w:val="0"/>
          <w:numId w:val="31"/>
        </w:numPr>
        <w:spacing w:after="80" w:line="300" w:lineRule="auto"/>
      </w:pPr>
      <w:hyperlink r:id="rId17">
        <w:r>
          <w:rPr>
            <w:rFonts w:ascii="Calibri" w:hAnsi="Calibri"/>
            <w:color w:val="2E74B5"/>
            <w:u w:val="single"/>
          </w:rPr>
          <w:t>Google Search: Breadcrumb structured data</w:t>
        </w:r>
      </w:hyperlink>
      <w:r>
        <w:rPr>
          <w:rFonts w:ascii="Calibri" w:hAnsi="Calibri" w:eastAsia="Calibri"/>
          <w:color w:val="162236"/>
          <w:sz w:val="21"/>
        </w:rPr>
        <w:t xml:space="preserve"> — breadcrumb implementation guidance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FULL-ARCH STACKABLE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rPr>
        <w:rFonts w:ascii="Calibri" w:hAnsi="Calibri" w:hint="default"/>
      </w:rPr>
    </w:lvl>
  </w:abstractNum>
  <w:num w:numId="20">
    <w:abstractNumId w:val="19"/>
  </w:num>
  <w:abstractNum w:abstractNumId="2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21">
    <w:abstractNumId w:val="20"/>
  </w:num>
  <w:abstractNum w:abstractNumId="21">
    <w:multiLevelType w:val="singleLevel"/>
    <w:lvl w:ilvl="0">
      <w:start w:val="1"/>
      <w:numFmt w:val="bullet"/>
      <w:lvlText w:val="•"/>
      <w:suff w:val="tab"/>
      <w:lvlJc w:val="left"/>
      <w:pPr>
        <w:tabs>
          <w:tab w:val="num" w:pos="540"/>
        </w:tabs>
        <w:ind w:left="540" w:hanging="270"/>
      </w:pPr>
      <w:rPr>
        <w:rFonts w:ascii="Calibri" w:hAnsi="Calibri" w:hint="default"/>
      </w:rPr>
    </w:lvl>
  </w:abstractNum>
  <w:num w:numId="22">
    <w:abstractNumId w:val="21"/>
  </w:num>
  <w:abstractNum w:abstractNumId="22">
    <w:multiLevelType w:val="singleLevel"/>
    <w:lvl w:ilvl="0">
      <w:start w:val="1"/>
      <w:numFmt w:val="bullet"/>
      <w:lvlText w:val="•"/>
      <w:suff w:val="tab"/>
      <w:lvlJc w:val="left"/>
      <w:pPr>
        <w:tabs>
          <w:tab w:val="num" w:pos="540"/>
        </w:tabs>
        <w:ind w:left="540" w:hanging="270"/>
      </w:pPr>
      <w:rPr>
        <w:rFonts w:ascii="Calibri" w:hAnsi="Calibri" w:hint="default"/>
      </w:rPr>
    </w:lvl>
  </w:abstractNum>
  <w:num w:numId="23">
    <w:abstractNumId w:val="22"/>
  </w:num>
  <w:abstractNum w:abstractNumId="23">
    <w:multiLevelType w:val="singleLevel"/>
    <w:lvl w:ilvl="0">
      <w:start w:val="1"/>
      <w:numFmt w:val="bullet"/>
      <w:lvlText w:val="•"/>
      <w:suff w:val="tab"/>
      <w:lvlJc w:val="left"/>
      <w:pPr>
        <w:tabs>
          <w:tab w:val="num" w:pos="540"/>
        </w:tabs>
        <w:ind w:left="540" w:hanging="270"/>
      </w:pPr>
      <w:rPr>
        <w:rFonts w:ascii="Calibri" w:hAnsi="Calibri" w:hint="default"/>
      </w:rPr>
    </w:lvl>
  </w:abstractNum>
  <w:num w:numId="24">
    <w:abstractNumId w:val="23"/>
  </w:num>
  <w:abstractNum w:abstractNumId="24">
    <w:multiLevelType w:val="singleLevel"/>
    <w:lvl w:ilvl="0">
      <w:start w:val="1"/>
      <w:numFmt w:val="bullet"/>
      <w:lvlText w:val="•"/>
      <w:suff w:val="tab"/>
      <w:lvlJc w:val="left"/>
      <w:pPr>
        <w:tabs>
          <w:tab w:val="num" w:pos="540"/>
        </w:tabs>
        <w:ind w:left="540" w:hanging="270"/>
      </w:pPr>
      <w:rPr>
        <w:rFonts w:ascii="Calibri" w:hAnsi="Calibri" w:hint="default"/>
      </w:rPr>
    </w:lvl>
  </w:abstractNum>
  <w:num w:numId="25">
    <w:abstractNumId w:val="24"/>
  </w:num>
  <w:abstractNum w:abstractNumId="25">
    <w:multiLevelType w:val="singleLevel"/>
    <w:lvl w:ilvl="0">
      <w:start w:val="1"/>
      <w:numFmt w:val="bullet"/>
      <w:lvlText w:val="•"/>
      <w:suff w:val="tab"/>
      <w:lvlJc w:val="left"/>
      <w:pPr>
        <w:tabs>
          <w:tab w:val="num" w:pos="540"/>
        </w:tabs>
        <w:ind w:left="540" w:hanging="270"/>
      </w:pPr>
      <w:rPr>
        <w:rFonts w:ascii="Calibri" w:hAnsi="Calibri" w:hint="default"/>
      </w:rPr>
    </w:lvl>
  </w:abstractNum>
  <w:num w:numId="26">
    <w:abstractNumId w:val="25"/>
  </w:num>
  <w:abstractNum w:abstractNumId="26">
    <w:multiLevelType w:val="singleLevel"/>
    <w:lvl w:ilvl="0">
      <w:start w:val="1"/>
      <w:numFmt w:val="bullet"/>
      <w:lvlText w:val="•"/>
      <w:suff w:val="tab"/>
      <w:lvlJc w:val="left"/>
      <w:pPr>
        <w:tabs>
          <w:tab w:val="num" w:pos="540"/>
        </w:tabs>
        <w:ind w:left="540" w:hanging="270"/>
      </w:pPr>
      <w:rPr>
        <w:rFonts w:ascii="Calibri" w:hAnsi="Calibri" w:hint="default"/>
      </w:rPr>
    </w:lvl>
  </w:abstractNum>
  <w:num w:numId="27">
    <w:abstractNumId w:val="26"/>
  </w:num>
  <w:abstractNum w:abstractNumId="27">
    <w:multiLevelType w:val="singleLevel"/>
    <w:lvl w:ilvl="0">
      <w:start w:val="1"/>
      <w:numFmt w:val="bullet"/>
      <w:lvlText w:val="•"/>
      <w:suff w:val="tab"/>
      <w:lvlJc w:val="left"/>
      <w:pPr>
        <w:tabs>
          <w:tab w:val="num" w:pos="540"/>
        </w:tabs>
        <w:ind w:left="540" w:hanging="270"/>
      </w:pPr>
      <w:rPr>
        <w:rFonts w:ascii="Calibri" w:hAnsi="Calibri" w:hint="default"/>
      </w:rPr>
    </w:lvl>
  </w:abstractNum>
  <w:num w:numId="28">
    <w:abstractNumId w:val="27"/>
  </w:num>
  <w:abstractNum w:abstractNumId="28">
    <w:multiLevelType w:val="singleLevel"/>
    <w:lvl w:ilvl="0">
      <w:start w:val="1"/>
      <w:numFmt w:val="bullet"/>
      <w:lvlText w:val="•"/>
      <w:suff w:val="tab"/>
      <w:lvlJc w:val="left"/>
      <w:pPr>
        <w:tabs>
          <w:tab w:val="num" w:pos="540"/>
        </w:tabs>
        <w:ind w:left="540" w:hanging="270"/>
      </w:pPr>
      <w:rPr>
        <w:rFonts w:ascii="Calibri" w:hAnsi="Calibri" w:hint="default"/>
      </w:rPr>
    </w:lvl>
  </w:abstractNum>
  <w:num w:numId="29">
    <w:abstractNumId w:val="28"/>
  </w:num>
  <w:abstractNum w:abstractNumId="29">
    <w:multiLevelType w:val="singleLevel"/>
    <w:lvl w:ilvl="0">
      <w:start w:val="1"/>
      <w:numFmt w:val="bullet"/>
      <w:lvlText w:val="•"/>
      <w:suff w:val="tab"/>
      <w:lvlJc w:val="left"/>
      <w:pPr>
        <w:tabs>
          <w:tab w:val="num" w:pos="540"/>
        </w:tabs>
        <w:ind w:left="540" w:hanging="270"/>
      </w:pPr>
      <w:rPr>
        <w:rFonts w:ascii="Calibri" w:hAnsi="Calibri" w:hint="default"/>
      </w:rPr>
    </w:lvl>
  </w:abstractNum>
  <w:num w:numId="30">
    <w:abstractNumId w:val="29"/>
  </w:num>
  <w:abstractNum w:abstractNumId="30">
    <w:multiLevelType w:val="singleLevel"/>
    <w:lvl w:ilvl="0">
      <w:start w:val="1"/>
      <w:numFmt w:val="bullet"/>
      <w:lvlText w:val="•"/>
      <w:suff w:val="tab"/>
      <w:lvlJc w:val="left"/>
      <w:pPr>
        <w:tabs>
          <w:tab w:val="num" w:pos="540"/>
        </w:tabs>
        <w:ind w:left="540" w:hanging="270"/>
      </w:pPr>
      <w:rPr>
        <w:rFonts w:ascii="Calibri" w:hAnsi="Calibri" w:hint="default"/>
      </w:r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y.iti.org/academy/consensus-database/consensus-statement/-/consensus/computer-guided-implant-surgery/1213" TargetMode="External"/><Relationship Id="rId12" Type="http://schemas.openxmlformats.org/officeDocument/2006/relationships/hyperlink" Target="https://academy.iti.org/academy/consensus-database/consensus-statement/-/consensus/accuracy-of-static-computer-aided-implant-surgery/1820" TargetMode="External"/><Relationship Id="rId13" Type="http://schemas.openxmlformats.org/officeDocument/2006/relationships/hyperlink" Target="https://pmc.ncbi.nlm.nih.gov/articles/PMC11143148/" TargetMode="External"/><Relationship Id="rId14" Type="http://schemas.openxmlformats.org/officeDocument/2006/relationships/hyperlink" Target="https://pmc.ncbi.nlm.nih.gov/articles/PMC11593087/" TargetMode="External"/><Relationship Id="rId15" Type="http://schemas.openxmlformats.org/officeDocument/2006/relationships/hyperlink" Target="https://developers.google.com/search/docs/fundamentals/seo-starter-guide" TargetMode="External"/><Relationship Id="rId16" Type="http://schemas.openxmlformats.org/officeDocument/2006/relationships/hyperlink" Target="https://developers.google.com/search/docs/appearance/structured-data/intro-structured-data" TargetMode="External"/><Relationship Id="rId17" Type="http://schemas.openxmlformats.org/officeDocument/2006/relationships/hyperlink" Target="https://developers.google.com/search/docs/appearance/structured-data/breadcru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Full-Arch Stackable Workflow Content &amp; Design Psychology Specification</dc:title>
  <dc:subject>Release 1 service-page copy, SEO, design psychology, Case Portal alignment and developer handoff</dc:subject>
  <dc:creator>Image3DConversion</dc:creator>
  <cp:keywords>Image3DConversion, full-arch stackable workflow, stackable surgical guide, bone reduction guide, full-arch implant planning, SEO</cp:keywords>
  <dc:description>Prepared for Founder approval and implementation handoff.</dc:description>
  <cp:lastModifiedBy/>
  <cp:revision>1</cp:revision>
  <dcterms:created xsi:type="dcterms:W3CDTF">2013-12-23T23:15:00Z</dcterms:created>
  <dcterms:modified xsi:type="dcterms:W3CDTF">2013-12-23T23:15:00Z</dcterms:modified>
  <cp:category/>
</cp:coreProperties>
</file>