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itching</w:t>
      </w:r>
      <w:r>
        <w:rPr>
          <w:b/>
          <w:bCs/>
          <w:sz w:val="26"/>
          <w:szCs w:val="26"/>
        </w:rPr>
        <w:br/>
        <w:br/>
        <w:t xml:space="preserve">Symptom2: 	 skin_rash</w:t>
      </w:r>
      <w:r>
        <w:rPr>
          <w:b/>
          <w:bCs/>
          <w:sz w:val="26"/>
          <w:szCs w:val="26"/>
        </w:rPr>
        <w:br/>
        <w:br/>
        <w:t xml:space="preserve">Symptom3: 	 nodal_skin_eruptions</w:t>
      </w:r>
      <w:r>
        <w:rPr>
          <w:b/>
          <w:bCs/>
          <w:sz w:val="26"/>
          <w:szCs w:val="26"/>
        </w:rPr>
        <w:br/>
        <w:br/>
        <w:t xml:space="preserve">Symptom4: 	 dischromic _patches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Fungal infection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8okauxtaagwaxsg4csjkq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2022-12-12T16:16:38.463Z</dcterms:created>
  <dcterms:modified xsi:type="dcterms:W3CDTF">2022-12-12T16:16:38.463Z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