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20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loss_of_appetite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passage_of_gases</w:t>
      </w:r>
      <w:r>
        <w:rPr>
          <w:b/>
          <w:bCs/>
          <w:sz w:val="26"/>
          <w:szCs w:val="26"/>
        </w:rPr>
        <w:br/>
        <w:br/>
        <w:t xml:space="preserve">Symptom5: 	 internal_itching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20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20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tt09jfdh8wbkqp7wq1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2022-12-12T16:16:44.814Z</dcterms:created>
  <dcterms:modified xsi:type="dcterms:W3CDTF">2022-12-12T16:16:44.814Z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