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Fonts w:ascii="Sakkal Majalla" w:hAnsi="Sakkal Majalla" w:cs="Sakkal Majalla"/>
          <w:sz w:val="40"/>
          <w:sz w:val="40"/>
          <w:szCs w:val="40"/>
          <w:rtl w:val="true"/>
          <w:lang w:bidi="ar-MA"/>
        </w:rPr>
        <w:t xml:space="preserve">تشتمل المديرية الإقليمية وادي الذهب بالإضافة إلى </w:t>
      </w:r>
      <w:r>
        <w:rPr>
          <w:rFonts w:ascii="Sakkal Majalla" w:hAnsi="Sakkal Majalla" w:cs="Sakkal Majalla"/>
          <w:b/>
          <w:b/>
          <w:bCs/>
          <w:sz w:val="40"/>
          <w:sz w:val="40"/>
          <w:szCs w:val="40"/>
          <w:rtl w:val="true"/>
          <w:lang w:bidi="ar-MA"/>
        </w:rPr>
        <w:t>المركز الإقليمي لمنظومة الاعلام</w:t>
      </w:r>
      <w:r>
        <w:rPr>
          <w:rFonts w:ascii="Sakkal Majalla" w:hAnsi="Sakkal Majalla" w:cs="Sakkal Majalla"/>
          <w:sz w:val="40"/>
          <w:sz w:val="40"/>
          <w:szCs w:val="40"/>
          <w:rtl w:val="true"/>
          <w:lang w:bidi="ar-MA"/>
        </w:rPr>
        <w:t xml:space="preserve"> على المصالح التالية</w:t>
      </w:r>
      <w:r>
        <w:rPr>
          <w:rFonts w:cs="Sakkal Majalla" w:ascii="Sakkal Majalla" w:hAnsi="Sakkal Majalla"/>
          <w:sz w:val="40"/>
          <w:szCs w:val="40"/>
          <w:rtl w:val="true"/>
          <w:lang w:bidi="ar-MA"/>
        </w:rPr>
        <w:t>: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40"/>
          <w:szCs w:val="40"/>
          <w:highlight w:val="white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white"/>
          <w:rtl w:val="true"/>
          <w:lang w:bidi="ar-MA"/>
        </w:rPr>
        <w:t>مصلحة تدبير الموارد البشرية والشؤون الإدارية والمالية</w:t>
      </w:r>
      <w:r>
        <w:rPr>
          <w:rFonts w:cs="Sakkal Majalla" w:ascii="Sakkal Majalla" w:hAnsi="Sakkal Majalla"/>
          <w:b/>
          <w:bCs/>
          <w:color w:val="000000"/>
          <w:sz w:val="40"/>
          <w:szCs w:val="40"/>
          <w:highlight w:val="white"/>
          <w:rtl w:val="true"/>
          <w:lang w:bidi="ar-MA"/>
        </w:rPr>
        <w:t>.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40"/>
          <w:szCs w:val="40"/>
          <w:highlight w:val="white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white"/>
          <w:rtl w:val="true"/>
          <w:lang w:bidi="ar-MA"/>
        </w:rPr>
        <w:t>مصلحة الشؤون التربوية والتخطيط والخريطة المدرسية</w:t>
      </w:r>
      <w:r>
        <w:rPr>
          <w:rFonts w:cs="Sakkal Majalla" w:ascii="Sakkal Majalla" w:hAnsi="Sakkal Majalla"/>
          <w:b/>
          <w:bCs/>
          <w:color w:val="000000"/>
          <w:sz w:val="40"/>
          <w:szCs w:val="40"/>
          <w:highlight w:val="white"/>
          <w:rtl w:val="true"/>
          <w:lang w:bidi="ar-MA"/>
        </w:rPr>
        <w:t>.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40"/>
          <w:szCs w:val="40"/>
          <w:highlight w:val="white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white"/>
          <w:rtl w:val="true"/>
          <w:lang w:bidi="ar-MA"/>
        </w:rPr>
        <w:t>مصلحة تأطير المؤسسات التعليمية والتوجيه</w:t>
      </w:r>
      <w:r>
        <w:rPr>
          <w:rFonts w:cs="Sakkal Majalla" w:ascii="Sakkal Majalla" w:hAnsi="Sakkal Majalla"/>
          <w:b/>
          <w:bCs/>
          <w:color w:val="000000"/>
          <w:sz w:val="40"/>
          <w:szCs w:val="40"/>
          <w:highlight w:val="white"/>
          <w:rtl w:val="true"/>
          <w:lang w:bidi="ar-MA"/>
        </w:rPr>
        <w:t>.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40"/>
          <w:szCs w:val="40"/>
          <w:highlight w:val="white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white"/>
          <w:rtl w:val="true"/>
          <w:lang w:bidi="ar-MA"/>
        </w:rPr>
        <w:t>مصلحة الشؤون القانونية والتواصل والشراكة</w:t>
      </w:r>
      <w:r>
        <w:rPr>
          <w:rFonts w:cs="Sakkal Majalla" w:ascii="Sakkal Majalla" w:hAnsi="Sakkal Majalla"/>
          <w:b/>
          <w:bCs/>
          <w:color w:val="000000"/>
          <w:sz w:val="40"/>
          <w:szCs w:val="40"/>
          <w:highlight w:val="white"/>
          <w:rtl w:val="true"/>
          <w:lang w:bidi="ar-MA"/>
        </w:rPr>
        <w:t>.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40"/>
          <w:szCs w:val="40"/>
          <w:highlight w:val="white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white"/>
          <w:rtl w:val="true"/>
          <w:lang w:bidi="ar-MA"/>
        </w:rPr>
        <w:t>المركز الإقليمي للامتحانات في حكم مصلحة</w:t>
      </w:r>
      <w:r>
        <w:rPr>
          <w:rFonts w:cs="Sakkal Majalla" w:ascii="Sakkal Majalla" w:hAnsi="Sakkal Majalla"/>
          <w:b/>
          <w:bCs/>
          <w:color w:val="000000"/>
          <w:sz w:val="40"/>
          <w:szCs w:val="40"/>
          <w:highlight w:val="white"/>
          <w:rtl w:val="true"/>
          <w:lang w:bidi="ar-MA"/>
        </w:rPr>
        <w:t>.</w:t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تتكون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white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blue"/>
          <w:rtl w:val="true"/>
          <w:lang w:bidi="ar-MA"/>
        </w:rPr>
        <w:t>مصلحة تدبير الموارد البشرية والشؤون الإدارية والمالية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white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من المكاتب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white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كتابة المصلحة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تدبير الوضعيات الإدارية والمسار المهني للموظفين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الحركات الانتقالية وتدبير الخصاص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الرخص وتدبير وتحيين المعطيات وتتبع نظام مسير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التكوين المستمر والتعويضات العائلية وتحويل الأجرة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البرمجة والصفقات العمومية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تنفيذ وتتبع الميزانية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الصيانة والتسيير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الاقتصاد والدعم الاجتماعي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المحاسبة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التجهيز والبناءات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الممتلكات والسكنيات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التوثيق وتدبير الأرشيف والمستندات</w:t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تتولى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كتابة المصلحة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القيام بالمهام التالية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تنظيم الوثائق والمراسلات الواردة من الوزارة أو الأكاديمية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1"/>
        </w:numPr>
        <w:bidi w:val="1"/>
        <w:jc w:val="left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استقبال كل ما يتعلق بالبريد الوارد من مكتب الضبط وإحالته على السيد رئيس المصلحة لتوجيهه إلى المكاتب المعنية به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  <w:t xml:space="preserve">                          </w:t>
      </w:r>
      <w:r>
        <w:rPr>
          <w:rFonts w:ascii="Sakkal Majalla" w:hAnsi="Sakkal Majalla" w:cs="Sakkal Majalla"/>
          <w:color w:val="000000"/>
          <w:sz w:val="32"/>
          <w:sz w:val="32"/>
          <w:szCs w:val="32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تدبير الوضعيات الإدارية للموظفين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2"/>
          <w:sz w:val="32"/>
          <w:szCs w:val="32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2"/>
          <w:szCs w:val="32"/>
          <w:highlight w:val="darkGreen"/>
          <w:rtl w:val="true"/>
          <w:lang w:bidi="ar-MA"/>
        </w:rPr>
        <w:t>:</w:t>
      </w:r>
    </w:p>
    <w:p>
      <w:pPr>
        <w:pStyle w:val="ListParagraph"/>
        <w:numPr>
          <w:ilvl w:val="0"/>
          <w:numId w:val="2"/>
        </w:numPr>
        <w:bidi w:val="1"/>
        <w:spacing w:lineRule="auto" w:line="240" w:before="0" w:after="0"/>
        <w:jc w:val="left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وضع جذاذات للأساتذة والأطر الإدارية والأعوان، وتتضمن كل المعلومات الخاصة بالموظفين؛</w:t>
      </w:r>
    </w:p>
    <w:p>
      <w:pPr>
        <w:pStyle w:val="ListParagraph"/>
        <w:numPr>
          <w:ilvl w:val="0"/>
          <w:numId w:val="2"/>
        </w:numPr>
        <w:bidi w:val="1"/>
        <w:spacing w:lineRule="auto" w:line="240" w:before="0" w:after="0"/>
        <w:jc w:val="left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شواهد العمل والوضعية الإدارية وقرارات الرتب والسلم وبيان الخدمات والاستيداع الإداري والتقاعد النسبي، وتسليم قرارات الوضعية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استثمار نتائج الحركات الانتقالية للأساتذة وأطر هيئة الإدارة التربوية الوطنية والجهوية؛ 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إنجاز مجمل لكل حركة على حدة وإرفاقها بمحاضر الالتحاق بمؤسسات التعيين، وإرسالها إلى السيدة مديرة الأكاديمية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البث في طلبات الطعون في الترقية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مراسلة الأكاديمية والمكاتب المختصة قصد تسوية وضعية الجدد أو المتعاقدين أو المنتقلين في إطار مختلف الحركات، كذلك الشأن بالنسبة للتكليفات الممنوحة لبعض الأطر الإدارية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حارس عام، مدير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....).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708" w:right="0" w:hanging="36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ملفات ووثائق الموظفين الجدد قصد إرسالها إلى الوزارة، وتتبع معالجتها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850" w:right="0" w:hanging="425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استثمار طلبات التقاعد النسبي وطلبات الاستيداع الإداري وإرسالها إلى الوزارة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استثمار تقارير التفتيش والتشجيع والعقوبات الإدارية بالجذاذات؛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استقبال الأساتذة وأطر الإدارة التربوية بالمكتب قصد الإجابة عن استفساراتهم في شأن وضعياتهم الإدارية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2"/>
        </w:numPr>
        <w:bidi w:val="1"/>
        <w:ind w:left="0" w:right="0" w:firstLine="348"/>
        <w:jc w:val="left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استثمار محاضر الدخول الفردية والجماعية في إعداد جداول الترقي بالتنسيق مع مكتب الترقية</w:t>
      </w:r>
    </w:p>
    <w:p>
      <w:pPr>
        <w:pStyle w:val="Normal"/>
        <w:bidi w:val="1"/>
        <w:ind w:left="0" w:right="0" w:firstLine="348"/>
        <w:jc w:val="center"/>
        <w:rPr>
          <w:highlight w:val="darkGreen"/>
        </w:rPr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 xml:space="preserve">مكتب الرخص وتدبير وتحيين المعطيات وتتبع نظام </w:t>
      </w:r>
      <w:r>
        <w:rPr>
          <w:rFonts w:cs="Sakkal Majalla" w:ascii="Sakkal Majalla" w:hAnsi="Sakkal Majalla"/>
          <w:b/>
          <w:bCs/>
          <w:color w:val="000000"/>
          <w:sz w:val="36"/>
          <w:szCs w:val="36"/>
          <w:highlight w:val="darkGreen"/>
          <w:lang w:bidi="ar-MA"/>
        </w:rPr>
        <w:t>MASIRH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darkGreen"/>
          <w:rtl w:val="true"/>
          <w:lang w:bidi="ar-MA"/>
        </w:rPr>
        <w:t>: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ListParagraph"/>
        <w:numPr>
          <w:ilvl w:val="0"/>
          <w:numId w:val="4"/>
        </w:numPr>
        <w:shd w:fill="FFFFFF" w:val="clear"/>
        <w:tabs>
          <w:tab w:val="clear" w:pos="708"/>
          <w:tab w:val="left" w:pos="41" w:leader="none"/>
        </w:tabs>
        <w:bidi w:val="1"/>
        <w:spacing w:lineRule="auto" w:line="240" w:before="0" w:after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 xml:space="preserve">الرخص وتتبع نظام </w:t>
      </w:r>
      <w:r>
        <w:rPr>
          <w:rFonts w:cs="Arial" w:ascii="Arial" w:hAnsi="Arial"/>
          <w:b/>
          <w:bCs/>
          <w:sz w:val="24"/>
          <w:szCs w:val="24"/>
        </w:rPr>
        <w:t>MASIRH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استقبال الشواهد الطبية عن طريق السلم الإداري؛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و تنظيم الرخص بجميع أنواعها باستثناء رخصة الحج عبر منظومة مسير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استثمار الملفات الصحية بتنسيق مع وزارة الصحة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,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وفي حال الوضعية النظامية غير العادية 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(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الإضرابات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)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يتم التنسيق مع وزارة الداخلية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التكفل بمسطرة تحويل الأجرة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  <w:tab/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بتنسيق مع المجلس الصحي بالأكاديمية تتم إحالة ملف الموظف الذي يكثر من التغيبات والشواهد الطبية على أنظار المجلس التأديبي</w:t>
      </w:r>
      <w:r>
        <w:rPr>
          <w:rFonts w:eastAsia="Calibri" w:ascii="Arial" w:hAnsi="Arial"/>
          <w:sz w:val="28"/>
          <w:szCs w:val="28"/>
          <w:rtl w:val="true"/>
          <w:lang w:bidi="ar-MA"/>
        </w:rPr>
        <w:t>.</w:t>
      </w:r>
    </w:p>
    <w:p>
      <w:pPr>
        <w:pStyle w:val="ListParagraph"/>
        <w:numPr>
          <w:ilvl w:val="0"/>
          <w:numId w:val="4"/>
        </w:numPr>
        <w:tabs>
          <w:tab w:val="clear" w:pos="708"/>
          <w:tab w:val="left" w:pos="41" w:leader="none"/>
        </w:tabs>
        <w:bidi w:val="1"/>
        <w:spacing w:lineRule="auto" w:line="240" w:before="0" w:after="0"/>
        <w:jc w:val="left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/>
          <w:bCs/>
          <w:sz w:val="24"/>
          <w:sz w:val="24"/>
          <w:szCs w:val="24"/>
          <w:rtl w:val="true"/>
        </w:rPr>
        <w:t>تدبير وتحيين قاعدة المعطيات</w:t>
      </w:r>
      <w:r>
        <w:rPr>
          <w:rFonts w:cs="Arial" w:ascii="Arial" w:hAnsi="Arial"/>
          <w:b/>
          <w:bCs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ind w:left="1134" w:right="0" w:hanging="360"/>
        <w:jc w:val="both"/>
        <w:rPr>
          <w:rFonts w:ascii="Sakkal Majalla" w:hAnsi="Sakkal Majalla" w:eastAsia="Calibri" w:cs="Sakkal Majalla"/>
          <w:color w:val="000000"/>
          <w:sz w:val="36"/>
          <w:szCs w:val="36"/>
          <w:highlight w:val="white"/>
          <w:lang w:bidi="ar-MA"/>
        </w:rPr>
      </w:pP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 xml:space="preserve">تتبع نظام 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lang w:bidi="ar-MA"/>
        </w:rPr>
        <w:t>ESISE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 xml:space="preserve"> </w:t>
      </w: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بالتنسيق مع رؤساء المؤسسات التعليمية والذين يكمن دورهم في تحديد ومسك وضعية الموظف على نفس النظام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.</w:t>
      </w:r>
    </w:p>
    <w:p>
      <w:pPr>
        <w:pStyle w:val="ListParagraph"/>
        <w:numPr>
          <w:ilvl w:val="0"/>
          <w:numId w:val="10"/>
        </w:numPr>
        <w:bidi w:val="1"/>
        <w:ind w:left="1134" w:right="0" w:hanging="360"/>
        <w:jc w:val="left"/>
        <w:rPr>
          <w:rFonts w:ascii="Sakkal Majalla" w:hAnsi="Sakkal Majalla" w:eastAsia="Calibri" w:cs="Sakkal Majalla"/>
          <w:color w:val="000000"/>
          <w:sz w:val="36"/>
          <w:szCs w:val="36"/>
          <w:highlight w:val="white"/>
          <w:lang w:bidi="ar-MA"/>
        </w:rPr>
      </w:pP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 xml:space="preserve">تدبير الوضعيات الإدارية وإحصائها 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(</w:t>
      </w: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إلحاق، وضع رهن إشارة، استيداع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.</w:t>
      </w:r>
    </w:p>
    <w:p>
      <w:pPr>
        <w:pStyle w:val="Normal"/>
        <w:bidi w:val="1"/>
        <w:ind w:left="360" w:right="0" w:hanging="0"/>
        <w:jc w:val="center"/>
        <w:rPr>
          <w:highlight w:val="darkGreen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الحركات الانتقالية وتدبير الخصاص</w:t>
      </w:r>
      <w:r>
        <w:rPr>
          <w:rFonts w:ascii="Arial" w:hAnsi="Arial"/>
          <w:b/>
          <w:b/>
          <w:bCs/>
          <w:sz w:val="26"/>
          <w:sz w:val="26"/>
          <w:szCs w:val="26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darkGreen"/>
          <w:rtl w:val="true"/>
          <w:lang w:bidi="ar-MA"/>
        </w:rPr>
        <w:t>: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992" w:right="0" w:hanging="360"/>
        <w:jc w:val="both"/>
        <w:rPr>
          <w:rFonts w:ascii="Sakkal Majalla" w:hAnsi="Sakkal Majalla" w:eastAsia="Calibri" w:cs="Sakkal Majalla"/>
          <w:color w:val="000000"/>
          <w:sz w:val="36"/>
          <w:szCs w:val="36"/>
          <w:highlight w:val="white"/>
          <w:lang w:bidi="ar-MA"/>
        </w:rPr>
      </w:pP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استثمار مختلف الحركيات الوطنية، الجهوية، والإقليمية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.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992" w:right="0" w:hanging="36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ضبط وتحيين الوضعية الخاصة بالموارد البشرية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أساتذة و إداريون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)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بالاعتماد على نتائج مختلف الحركيات بتنسيق مع مكتب الخريطة المدرسية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992" w:right="0" w:hanging="360"/>
        <w:jc w:val="both"/>
        <w:rPr>
          <w:rFonts w:ascii="Sakkal Majalla" w:hAnsi="Sakkal Majalla" w:eastAsia="Calibri" w:cs="Sakkal Majalla"/>
          <w:color w:val="000000"/>
          <w:sz w:val="36"/>
          <w:szCs w:val="36"/>
          <w:highlight w:val="white"/>
          <w:lang w:bidi="ar-MA"/>
        </w:rPr>
      </w:pP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 xml:space="preserve">القيام بعملية تدبير الفائض والخصاص الفعلي تبعا لمقتضيات المذكرة 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lang w:bidi="ar-MA"/>
        </w:rPr>
        <w:t>97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.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992" w:right="0" w:hanging="36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تدبير الخصاص الطارئ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(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اليومي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)  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992" w:right="0" w:hanging="36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تتبع ومراقبة الإحصاء السنوي الخاص بالموارد البشرية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lang w:eastAsia="en-US" w:bidi="ar-MA"/>
        </w:rPr>
        <w:t>ESISE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992" w:right="0" w:hanging="36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تدبير ملفات الحركات الانتقالية ؛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ab/>
      </w:r>
    </w:p>
    <w:p>
      <w:pPr>
        <w:pStyle w:val="ListParagraph"/>
        <w:numPr>
          <w:ilvl w:val="0"/>
          <w:numId w:val="11"/>
        </w:numPr>
        <w:bidi w:val="1"/>
        <w:ind w:left="992" w:right="0" w:hanging="360"/>
        <w:jc w:val="left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الجواب على كافة المرسلات الواردة على المكتب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bidi w:val="1"/>
        <w:ind w:left="360" w:right="0" w:hanging="0"/>
        <w:jc w:val="center"/>
        <w:rPr>
          <w:highlight w:val="darkGreen"/>
        </w:rPr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التكوين المستمر والتعويضات العائلية وتحويل الأجرة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darkGreen"/>
          <w:rtl w:val="true"/>
          <w:lang w:bidi="ar-MA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بين مختلف الفاعلين في اقتراح التكوين المستمر وبرمجته مع احترام فترات الدخول المدرسي، الامتحانات والعطل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بطاقة تقنية عن طبيعة التكوين المستمر، وعلى ضوئها يتم إرسال استدعاءات إلى المعنيين بالتكوين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برمجة تكوينات مستمرة للموظفين العاملين بمصلحة الموارد البشرية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منظومة مسير مثلا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).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حصيلة سنوية لمجمل التكوينات واعتمادها في إعداد برامج تكوينية جديدة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إعداد جدولة التكوين مع مراسلة فريق الإعداد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المنسق الإقليمي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-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مدير التكوين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-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رؤساء المؤسسات التعليمية – رؤساء المكاتب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)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من أجل الاتفاق على المصوغات التكوينية وتقسيمها حسب الأسلاك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بين المديرية والأكاديمية بمختلف مصالحها في عمليات إعداد، تتبع وتقويم التكوينات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).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استقبال ملفات طلبت التعويضات العائلية التي ترد عن طريق السلم الإداري وتفيئها حسب طبيعة الملف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زواج، طلاق، ولادة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...)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مسك المعطيات الخاصة بالموظف في برنامج مسير وكل ملف تنقصه وثيقة أو وثائق يتم إعلام المعني بالأمر بمراسلة المدير المسؤول عنه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لا يتم مسك ملفات الحضانة في نظام مسير بل تخضع في مسكها للنظام السابق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يدويا واعتمادا على الوثائق الإدارية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).</w:t>
      </w:r>
    </w:p>
    <w:p>
      <w:pPr>
        <w:pStyle w:val="ListParagraph"/>
        <w:numPr>
          <w:ilvl w:val="0"/>
          <w:numId w:val="5"/>
        </w:numPr>
        <w:bidi w:val="1"/>
        <w:jc w:val="left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ملفات طلبات تحويل الأجرة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 xml:space="preserve">                       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Arial" w:hAnsi="Arial" w:cs="Times New Roman"/>
          <w:kern w:val="0"/>
          <w:sz w:val="28"/>
          <w:sz w:val="28"/>
          <w:szCs w:val="28"/>
          <w:highlight w:val="darkGreen"/>
          <w:rtl w:val="true"/>
          <w:lang w:eastAsia="fr-FR"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البرمجة والصفقات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 xml:space="preserve"> 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darkGreen"/>
          <w:rtl w:val="true"/>
          <w:lang w:bidi="ar-MA"/>
        </w:rPr>
        <w:t>: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ind w:left="720" w:right="0" w:hanging="295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حاجيات المديرية الإقليمية والمؤسسات التعليمية بتنسيق مع مصالح المديرية الإقليمية والمكاتب المستقلة والمؤسسات التعليمية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مشروع الميزانية ومخطط تنفيذها، بتنسيق مع الأطراف المعنية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6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احتساب الكلفة ووضع وتحيين قاعدة للأثمان المرجعية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الصفقات وطلبات العروض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360" w:right="0" w:hanging="219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الإعلان عن طلبات العروض في الموقع الرسمي العمومي للصفقات ونشره في جريدتين وطنيتين إحداهما باللغة الفرنسية والأخرى باللغة العربية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1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ind w:left="567" w:right="0" w:hanging="284"/>
        <w:jc w:val="both"/>
        <w:rPr>
          <w:rFonts w:ascii="Sakkal Majalla" w:hAnsi="Sakkal Majalla" w:eastAsia="Calibri" w:cs="Sakkal Majalla"/>
          <w:color w:val="000000"/>
          <w:sz w:val="36"/>
          <w:szCs w:val="36"/>
          <w:highlight w:val="white"/>
          <w:lang w:bidi="ar-MA"/>
        </w:rPr>
      </w:pPr>
      <w:r>
        <w:rPr>
          <w:rFonts w:ascii="Sakkal Majalla" w:hAnsi="Sakkal Majalla" w:eastAsia="Calibri" w:cs="Sakkal Majalla"/>
          <w:color w:val="000000"/>
          <w:sz w:val="36"/>
          <w:sz w:val="36"/>
          <w:szCs w:val="36"/>
          <w:highlight w:val="white"/>
          <w:rtl w:val="true"/>
          <w:lang w:bidi="ar-MA"/>
        </w:rPr>
        <w:t>الإعلان عن نتائج الصفقات</w:t>
      </w:r>
      <w:r>
        <w:rPr>
          <w:rFonts w:eastAsia="Calibri"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وتحديد وتنفيذ سندات الطلب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الأمر بانطلاق الأشغال، أو إنجاز الخدمات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لجنة التسلم، ومراقبة إنجاز الخدمات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  <w:tab/>
        <w:tab/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قاعدة للمعطيات حول المتدخلين الخارجيين في عمليات التموين بالمعدات والمستلزمات والخدمات، وكذا الدراسات والبناء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ملفات صرف تعويضات التنقل، وتغيير الإقامة بالمملكة، والساعات الإضافية، وتأطير التكوينات والتدريب، وتسليمها لمكتب تنفيذ الميزانية</w:t>
      </w:r>
      <w:r>
        <w:rPr>
          <w:rFonts w:eastAsia="Calibri" w:ascii="Arial" w:hAnsi="Arial"/>
          <w:sz w:val="28"/>
          <w:szCs w:val="28"/>
          <w:rtl w:val="true"/>
          <w:lang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تتبع وتنفيذ الميزانية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التحويلات، وضبط وتدوين الاعتمادات المفوضة للمديرية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الوضعية الشهرية والحساب الإداري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ind w:left="850" w:right="0" w:hanging="425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البيانات التحليلية الدورية للتتبع المحاسباتي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وثائق إنجاز إجراءات الالتزام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وثائق الأمر بالتحويل وبالأداء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تجميع وتدوين الوثائق المحاسباتية بالسجلات المعدة لهذا الغرض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صرف مختلف أنواع التعويضات، من مثل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: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تعويضات التصحيح، وتعويضات التنقل، والتعويضات العينة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الصيانة والتسيير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تحديد حاجيات الإصلاحات الصغرى، واقتناء اللوازم، وإنجاز الخدمات لصيانة المؤسسات التعليمية والبنايات الإدارية التابعة للمديرية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التصفية قبل إعطاء الأمر بالأداء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إنجاز خدمات الصيانة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تزويد المؤسسات التعليمية بعدادات الكهرباء والماء الصالح للشرب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تنفيذ صفقات الحراسة والنظافة والبستنة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الإعداد المادي لتنظيم الاحتفالات الدينية والوطنية والمدرسية داخل مقر المديرية الإقليمية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تدبير حظيرة السيارات واستعمالها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قاعدة المعطيات حول المزودين والأثمان المرجعية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360" w:right="0" w:hanging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مكتب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الاقتصاد والدعم الاجتماعي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Normal"/>
        <w:bidi w:val="1"/>
        <w:ind w:left="360" w:right="0" w:hanging="0"/>
        <w:jc w:val="both"/>
        <w:rPr>
          <w:rFonts w:ascii="Arial" w:hAnsi="Arial"/>
          <w:b/>
          <w:b/>
          <w:bCs/>
          <w:sz w:val="24"/>
          <w:szCs w:val="24"/>
          <w:u w:val="single"/>
          <w:lang w:bidi="ar-MA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  <w:lang w:bidi="ar-MA"/>
        </w:rPr>
        <w:t>المطعم المدرسي</w:t>
      </w:r>
      <w:r>
        <w:rPr>
          <w:rFonts w:ascii="Arial" w:hAnsi="Arial"/>
          <w:b/>
          <w:bCs/>
          <w:sz w:val="24"/>
          <w:szCs w:val="24"/>
          <w:u w:val="single"/>
          <w:rtl w:val="true"/>
          <w:lang w:bidi="ar-MA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قاعدة المعطيات حول المزودين والأثمان المرجعية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سير المصالح الاقتصادية بالمؤسسات التعليمية والمطاعم المدرسية؛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تنظيم المراقبة الإدارية والصحية للمطاعم المدرسية والداخليات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استثمار تقارير مفتشو الشؤون المادية والمالية، وتوجيه تقرير تركيبي في شأنها إلى الجهات المعنية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مركز الاستنساخ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ومراقبة وتسليم المطعم المدرسي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إنجاز الصفقات المتعلقة بالإطعام المدرسي بالمؤسسات الابتدائية والداخليات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استقبال وتوزيع المواد الغذائية على المؤسسات التعليمية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تسليم سجلات الإطعام لرؤساء المؤسسات التعليمية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تحديد عدد التلاميذ المستفيدين من الإطعام في مجموع المؤسسات التابعة للمديرية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. 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تشكيل لجنة لمعاينة المواد الغذائية تتكون من رئيس المصلحة، وممثل عن رؤساء المؤسسات، ومفتش تربوي، ومفتش الشؤون الإدارية والمالية، ورئيس مصلحة التخطيط، وممثل عن المصلحة البيطرية، وممثل عن العمالة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قسم الشؤون الاقتصادية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)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والمكتب الصحي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.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تقوم بتحرير محضر بخصوص سلامة المواد وصلاحيتها، لتصبح جاهزة للتوزيع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تحديد الجدولة الزمنية للإطعام المدرسي، وذلك في ثلاث مراحل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: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الأولى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(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من شتنبر إلى دجنبر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)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، والثانية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من يناير إلى مارس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)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، والثالثة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من أبريل إلى يونيو</w:t>
      </w:r>
      <w:r>
        <w:rPr>
          <w:rFonts w:eastAsia="Calibri" w:ascii="Arial" w:hAnsi="Arial"/>
          <w:sz w:val="28"/>
          <w:szCs w:val="28"/>
          <w:rtl w:val="true"/>
          <w:lang w:bidi="ar-MA"/>
        </w:rPr>
        <w:t>).</w:t>
      </w:r>
    </w:p>
    <w:p>
      <w:pPr>
        <w:pStyle w:val="Normal"/>
        <w:bidi w:val="1"/>
        <w:spacing w:lineRule="auto" w:line="240" w:before="0" w:after="0"/>
        <w:ind w:left="360" w:right="0" w:hanging="0"/>
        <w:jc w:val="both"/>
        <w:rPr>
          <w:rFonts w:ascii="Arial" w:hAnsi="Arial"/>
          <w:b/>
          <w:b/>
          <w:bCs/>
          <w:sz w:val="24"/>
          <w:szCs w:val="24"/>
          <w:u w:val="single"/>
          <w:lang w:bidi="ar-MA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  <w:lang w:bidi="ar-MA"/>
        </w:rPr>
        <w:t>برنامج تيسير</w:t>
      </w:r>
      <w:r>
        <w:rPr>
          <w:rFonts w:ascii="Arial" w:hAnsi="Arial"/>
          <w:b/>
          <w:bCs/>
          <w:sz w:val="24"/>
          <w:szCs w:val="24"/>
          <w:u w:val="single"/>
          <w:rtl w:val="true"/>
          <w:lang w:bidi="ar-MA"/>
        </w:rPr>
        <w:t>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ind w:left="567" w:right="0" w:hanging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تدبير منظومة تيسير الخاصة بالدعم المالي المشروط، 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بين المؤسسات التعليمية والمديرية الإقليمية من جهة، وبين المديرية والوزارة من جهة ثانية، فيما يخص تسجيل وإعادة تسجيل الأسر في برنامج تيسير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.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كما يعمل على تلقي ومعالجة مختلف الشكايات التي تتقدم بها بعض الأسر</w:t>
      </w:r>
      <w:r>
        <w:rPr>
          <w:rFonts w:eastAsia="Calibri" w:ascii="Arial" w:hAnsi="Arial"/>
          <w:sz w:val="28"/>
          <w:szCs w:val="28"/>
          <w:rtl w:val="true"/>
          <w:lang w:bidi="ar-MA"/>
        </w:rPr>
        <w:t>.</w:t>
      </w:r>
    </w:p>
    <w:p>
      <w:pPr>
        <w:pStyle w:val="Normal"/>
        <w:bidi w:val="1"/>
        <w:spacing w:lineRule="auto" w:line="240" w:before="0" w:after="0"/>
        <w:ind w:left="360" w:right="0" w:hanging="0"/>
        <w:jc w:val="both"/>
        <w:rPr>
          <w:rFonts w:ascii="Arial" w:hAnsi="Arial"/>
          <w:b/>
          <w:b/>
          <w:bCs/>
          <w:sz w:val="24"/>
          <w:szCs w:val="24"/>
          <w:u w:val="single"/>
          <w:lang w:bidi="ar-MA"/>
        </w:rPr>
      </w:pP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  <w:lang w:bidi="ar-MA"/>
        </w:rPr>
        <w:t xml:space="preserve">المبادرة الملكية </w:t>
      </w:r>
      <w:r>
        <w:rPr>
          <w:rFonts w:ascii="Arial" w:hAnsi="Arial"/>
          <w:b/>
          <w:bCs/>
          <w:sz w:val="24"/>
          <w:szCs w:val="24"/>
          <w:u w:val="single"/>
          <w:rtl w:val="true"/>
          <w:lang w:bidi="ar-MA"/>
        </w:rPr>
        <w:t>«</w:t>
      </w:r>
      <w:r>
        <w:rPr>
          <w:rFonts w:ascii="Arial" w:hAnsi="Arial"/>
          <w:b/>
          <w:b/>
          <w:bCs/>
          <w:sz w:val="24"/>
          <w:sz w:val="24"/>
          <w:szCs w:val="24"/>
          <w:u w:val="single"/>
          <w:rtl w:val="true"/>
          <w:lang w:bidi="ar-MA"/>
        </w:rPr>
        <w:t>مليون محفظة</w:t>
      </w:r>
      <w:r>
        <w:rPr>
          <w:rFonts w:ascii="Arial" w:hAnsi="Arial"/>
          <w:b/>
          <w:bCs/>
          <w:sz w:val="24"/>
          <w:szCs w:val="24"/>
          <w:u w:val="single"/>
          <w:rtl w:val="true"/>
          <w:lang w:bidi="ar-MA"/>
        </w:rPr>
        <w:t>":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بين العمالة ومصلحتي الشؤون التربوية والتخطيط فيما يخص تحديد الحاجيات من المستلزمات ونوعيتها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5"/>
        </w:numPr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وتتبع عملية التوزيع من خلال مطالبة رؤساء المؤسسات التعليمية بجداول الجرد، وإعداد تقارير ترسل إلى الأكاديمية الجهوية للتربية والتكوين</w:t>
      </w:r>
    </w:p>
    <w:p>
      <w:pPr>
        <w:pStyle w:val="ListParagraph"/>
        <w:numPr>
          <w:ilvl w:val="0"/>
          <w:numId w:val="12"/>
        </w:numPr>
        <w:bidi w:val="1"/>
        <w:ind w:left="-426" w:right="0" w:firstLine="805"/>
        <w:jc w:val="left"/>
        <w:rPr/>
      </w:pPr>
      <w:r>
        <w:rPr>
          <w:rFonts w:ascii="Arial" w:hAnsi="Arial" w:eastAsia="Calibri"/>
          <w:b/>
          <w:b/>
          <w:bCs/>
          <w:sz w:val="24"/>
          <w:sz w:val="24"/>
          <w:szCs w:val="24"/>
          <w:rtl w:val="true"/>
          <w:lang w:bidi="ar-MA"/>
        </w:rPr>
        <w:t xml:space="preserve">برنامج </w:t>
      </w:r>
      <w:r>
        <w:rPr>
          <w:rFonts w:eastAsia="Calibri" w:ascii="Arial" w:hAnsi="Arial"/>
          <w:b/>
          <w:bCs/>
          <w:sz w:val="28"/>
          <w:szCs w:val="28"/>
          <w:lang w:bidi="ar-MA"/>
        </w:rPr>
        <w:t>GID</w:t>
      </w:r>
      <w:r>
        <w:rPr>
          <w:rFonts w:eastAsia="Calibri" w:ascii="Arial" w:hAnsi="Arial"/>
          <w:b/>
          <w:bCs/>
          <w:sz w:val="24"/>
          <w:szCs w:val="24"/>
          <w:rtl w:val="true"/>
          <w:lang w:bidi="ar-MA"/>
        </w:rPr>
        <w:t xml:space="preserve"> </w:t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المحاسبة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 xml:space="preserve"> 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وتتبع المحاسبة المتعلقة بالمديرية والمرتبطة أساسا بالالتزامات، وتخزين جميع المعطيات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إصدار أوامر الدفع وتتبع الترتيب الكرونولوجي والرقمي لسندات الطلب ورسائل عروض الأثمان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إصدار أوامر التحويلات والشيكات وإعداد المحاسبة المتعلقة بالإصدارات بتنسيق مع الفريق المشرف على البرنامج المخصص للتدبير المالي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...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الممتلكات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 xml:space="preserve"> 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تدبير الممتلكات المنقولة وغير المنقولة الموضوعة تحت تصرف المديرية الاقليمية والمحافظة عليها    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لجان اقتناء الأراضي الصالحة لبناء المؤسسات التعليمية وتتبع المساطر المعمول بها في هذا الشأن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دراسة المراسلات الواردة على المصلحة في شان الترامي والتطاول على حرمة المؤسسات التعليمية، وكذلك الملفات الخاصة برفع اليد عن البقع الأرضية  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دراسة المراسلات الخاصة باجتثاث الأشجار</w:t>
      </w:r>
      <w:r>
        <w:rPr>
          <w:rFonts w:eastAsia="Calibri" w:ascii="Arial" w:hAnsi="Arial"/>
          <w:sz w:val="28"/>
          <w:szCs w:val="28"/>
          <w:rtl w:val="true"/>
          <w:lang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عملية إسناد السكنيات وإحالة ملفات المحتلة منها على مصلحة الشؤون القانونية والتواصل والشراكة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محضر بتنسيق مع مكتب التجهيز والبناءات بخصوص حالة السكنيات غير الصالحة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Arial" w:hAnsi="Arial"/>
          <w:sz w:val="24"/>
          <w:szCs w:val="24"/>
          <w:lang w:bidi="ar-MA"/>
        </w:rPr>
      </w:pPr>
      <w:r>
        <w:rPr>
          <w:rFonts w:ascii="Arial" w:hAnsi="Arial"/>
          <w:sz w:val="24"/>
          <w:szCs w:val="24"/>
          <w:rtl w:val="true"/>
          <w:lang w:bidi="ar-MA"/>
        </w:rPr>
        <w:tab/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الأرشيف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استقبال ملفات الموظفين الجدد على المديرية وذلك بمراسلة المديرية السابقة للمعني اعتمادا على محضر الالتحاق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الدخول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)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وتسجيلها؛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في حال انتقال الموظف إلى مديرية أخرى يتكفل المكتب بإرسال ملفه الإداري إلى مديرية الاستقبال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ترتيب الوثائق الخاصة بالموظفين ضمن ملفاتهم الإدارية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تبليغ نسخ من القرارات والوضعيات إلى المعنيين بالأمر أو المصالح الإدارية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تتكون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blue"/>
          <w:rtl w:val="true"/>
          <w:lang w:bidi="ar-MA"/>
        </w:rPr>
        <w:t xml:space="preserve"> مصلحة الشؤون التربوية والتخطيط والخريطة المدرسية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من المكاتب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blue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التالية</w:t>
      </w:r>
      <w:r>
        <w:rPr>
          <w:rFonts w:cs="Sakkal Majalla" w:ascii="Sakkal Majalla" w:hAnsi="Sakkal Majalla"/>
          <w:b/>
          <w:bCs/>
          <w:color w:val="000000"/>
          <w:sz w:val="40"/>
          <w:szCs w:val="40"/>
          <w:highlight w:val="white"/>
          <w:rtl w:val="true"/>
          <w:lang w:bidi="ar-MA"/>
        </w:rPr>
        <w:t xml:space="preserve">:  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كتابة المصلحة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العمل التربوي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الارتقاء بالحياة المدرسية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الارتقاء بالرياضة المدرسية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الخريطة المدرسية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الإحصاء والدراسات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 xml:space="preserve">مكتب الارتقاء بالتعليم الأولي والتعليم الخصوصي 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التربية الدامجة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الصحة المدرسية</w:t>
      </w:r>
    </w:p>
    <w:p>
      <w:pPr>
        <w:pStyle w:val="Normal"/>
        <w:bidi w:val="1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تتولى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كتابة المصلحة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وتسجيل المراسلات الواردة والصادرة على المصلحة؛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حفظ وترتيب الأرشيف الخاص بالمصلحة؛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بين مكاتب المصلحة فيما يخص البريد والمراسلات الواردة والصادرة؛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رقن المراسلات والمذكرات؛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 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توزيع المراسلات الصادرة عن المصلحة حسب وجهاتها؛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استقبال الزوار وتوجيههم حسب المكاتب المعنية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العمل التربوي القيام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وتقييم العمل التربوي في المؤسسات التعليمية العمومية والخصوصية على المستوى الإقليمي؛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توزيع البرامج الدراسية على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تنظيم وتتبع الدراسة بالمؤسسات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العمل على ملائمة المناهج والبرامج التربوية والزمن المدرسي مع الخصوصيات الاجتماعية والاقتصادية والثقافية الإقليمية والمحلية؛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تنظيم الفضاءات التربوية المكانية والزمانية والدعم بالمؤسسات التعليمية العمومية والخصوصية؛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الارتقاء بالبحث التربوي على المستوى الإقليمي وتشجيع إنتاج الموارد البيداغوجية والديدكتيكية؛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برمجة وتنفيذ المخطط الإقليمي للتكوين المستمر في المجالات ذات الصلة بالمجال التربوي؛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استثمار تقارير التفتيش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الارتقاء بالحياة المدرسية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انفتاح المؤسسات التعليمية على محيطها الاجتماعي والثقافي والاقتصادي مع الالتزام بالحفاظ على خصوصيتها؛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الارتقاء بالأنشطة التربوية والاجتماعية والثقافية والفنية والوقائية في الوسط المدرسي العمومي والخصوصي؛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تنظيم أنشطة التوثيق والمكتبات المدرسية والأنشطة البيئية بتنسيق وتعاون مع الجهات المختصة؛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الاشراف على تنظيم التظاهرات والمنافسات المحلية والإقليمية الخاصة بالتشبيك الموضوعاتي؛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تنفيذ البرامج السنوية للأنشطة الموازية على مستوى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أجرأة توجهات الوزارة الوصية في يخص برنامج المدارس الايكولوجية؛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تتبع إرساء الأندية التربوية بالمؤسسات التعليمية وتأطير منسقيها؛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توثيق الأنشطة الإقليمية وإعداد التقارير التركيبية الخاصة بالأنشطة المنجزة على مستوى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التقارير الخاصة بالأنشطة المنجزة على مستوى المكتب ورفعها لرئيس المصلحة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 xml:space="preserve">                           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الارتقاء بالرياضة المدرسية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تتبع مدى تفعيل أنشطة الرياضة المدرسية بالمؤسسات التعليمية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تنظيم التظاهرات الرياضية إقليميا وتأطيرها؛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التنسيق مع الجهات المعنية قصد المساهمة في الأنشطة الرياضية إقليميا وجهويا؛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تنظيم المنافسات الرياضية الإقليمية؛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إرساء الجمعيات الرياضية على مستوى المؤسسات التعليمية العمومية والخصوية؛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تنفيذ حصص أنشطة الجمعيات الرياضية بالسلك الثانوي الإعدادي والتأهيلي؛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أعضاء الفرع الإقليمي للجامعة الملكية للرياضة المدرسية؛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المنافسات الرياضية الجهوية والوطنية والدولية؛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التقارير الخاصة بالأنشطة المنجزة على مستوى المكتب ورفعها لرئيس المصلحة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مكتب الخريطة المدرسية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اعداد برنامج العمل السنوي وحصيلة الإنجازات؛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تأطير الدخول المدرسي؛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اعداد الخريطة المدرسية الإقليمية والخرائط التربوية التوقعية وتوقعات الدخول التربوي؛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تنفيذ الاستراتيجية الاقليمية في مجال تنمية العرض المدرسي؛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البنيات التربوية للمؤسسات التعليمية وتعديلها وفق المستجدات الطارئة؛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تدبير حركية التلاميذ داخل النفود الترابي للمديرية الإقليمية؛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تدبير حركية التلاميذ الوافدين من خارج الاقليم؛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تدبير حركية التلاميذ الوافدين من التعليم الخصوصي؛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التقارير الخاصة بالحصيلة الخاصة بحركية التلاميذ عند استقرار حركية التلاميذ بعد الدخول المدرسي؛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مراسلة المصالح الخارجية في كل ما يتعلق بالمعطيات الخاصة بأعداد التسجيلات الجديدة بالتعليم الأولي والمستوى الأول ابتدائي؛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مراسلة المؤسسات التعليمية العمومية في كل ما يتعلق بأعداد التسجيلات الجديدة بالتعليم الأولي والمستوى الأول ابتدائي منذ بداية شهر أبريل من كل سنة دراسية؛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تحديد حاجيات الإقليم من البناءات المدرسية؛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اللجان التقنية الميدانية لزيارة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حفظ وأرشفة جميع الملفات والوثائق المتعلقة بالمكتب؛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التقارير الخاصة بالأنشطة المنجزة على مستوى المكتب ورفعها لرئيس المصلحة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الإحصاء والدراسات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إعداد المخطط التنموي الإقليمي في المجال التعليمي؛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اعداد البرنامج العمل السنوي وحصيلة الإنجازات؛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وتأطير عمليات انجاز الاحصاء التربوي على المستوى الإقليمي بتنسيق مع كافة المتدخلين؛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وتأطير عمليات انجاز الاحصاء التربوي على مستوى المؤسسات التعليمية بالمديرية الإقليمية؛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استثمار نتائج الإحصاء؛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اعداد دراسات واحصائيات؛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تنفيذ الاستراتيجية الإقليمية في مجال تنمية العرض المدرسي؛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السهر على تسوية مؤسسات التعليم المدرسي والأولي الخصوصي على مستوى منظومة مسار و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lang w:eastAsia="en-US" w:bidi="ar-MA"/>
        </w:rPr>
        <w:t>GRESA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اللجان التقنية الميدانية لزيارة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أرشفة جميع الملفات المتعلقة باختصاصات المكتب؛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التقارير الخاصة بالأنشطة المنجزة على مستوى المكتب ورفعها لرئيس المصلحة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الارتقاء بالتعليم الأولي والتعليم الخصوصي</w:t>
      </w:r>
      <w:r>
        <w:rPr>
          <w:rFonts w:ascii="Sakkal Majalla" w:hAnsi="Sakkal Majalla" w:cs="Sakkal Majalla"/>
          <w:b/>
          <w:b/>
          <w:bCs/>
          <w:sz w:val="28"/>
          <w:sz w:val="28"/>
          <w:szCs w:val="28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تتبع شؤون مؤسسات التعليم الأولي ومؤسسات التعليم المدرسي الخصوصي على المستوى الإقليمي؛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التنسيق مع المصلحة المكلفة بالتعليم الأولي والتعليم المدرسي الخصوصي بالأكاديمية؛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استقبال ملفات فتح وملفات تسيير مؤسسات التعليم الأولي؛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التنسيق مع باقي المكاتب فيما يخص تسوية وضعية المؤسسات التعليمية الخصوصية على مستوى منظومة مسار و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lang w:eastAsia="en-US" w:bidi="ar-MA"/>
        </w:rPr>
        <w:t>GERSA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برمجة وتنفيذ الدورات التكوينية لفائدة مربيات مؤسسات التعليم الأولي الخصوصي والمدمج إقليميا؛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برمجة وتنفيذ الدورات التكوينية لصالح الأطر الإدارية والتربوية العاملة بمؤسسات التعليم المدرسي الخصوصي إقليميا؛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المصالح الخارجية المكلفة بمؤسسات الحضانة التابعة لنفوذ الإقليم؛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الاشراف على تتبع عمل أقسام التعليم الأولي المدمج بالمؤسسات التعليمية العمومية؛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الجمعيات الشريكة المكلفة بتدبير أقسام التعليم الأولي المدمج؛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ومراقبة الملفات الإدارية للعاملات والعاملين بمؤسسات التعليم الأولي والمدرسي الخصوصي؛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الحضور في الأيام المفتوحة والأيام الدراسية الخاصة بتطوير التعليم المدرسي الخصوصي إقليميا وجهويا؛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وتتبع طلبات التراخيص للقيام بساعات إضافية بمؤسسات التعليم المدرسي الخصوصي؛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اللجان التقنية الميدانية لزيارة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تحرير التقارير التركيبية الخاصة بأعمال اللجنة الإقليمية للمراقبة التربوية والإدارية لمؤسسات التعليم المدرسي الخصوصي؛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التقارير الخاصة بالأنشطة المنجزة على مستوى المكتب ورفعها لرئيس المصلحة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التربية الدامجة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تمدرس الأطفال في وضعية إعاقة على مستوى المؤسسات التعليمية إقليميا؛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تتبع وتنفيذ برامج التربية الدامجة على المستوى الإقليمي؛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إحداث قاعدة للمعطيات حول التلميذات والتلاميذ في وضعية إعاقة، مع العمل على تحيينها بشكل منتظم؛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إلى جانب أطر التفتيش في تحديد الحاجيات من الوسائل والمعدات الخاصة بتأهيل قاعات الموارد للتأهيل والدعم على مستوى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الجمعيات الشريكة في مجال التربية الدامجة؛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الإجراءات المعتمدة في مجال تكييف الاختبارات والتصحيح مع حاجيات هذه الفئة من التلميذات والتلاميذ، ووضع الترتيبات اللازمة لذلك من خلال التنسيق مع المركز الإقليمي للامتحانات؛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التتبع التربوي والطبي والشبه طبي للتلميذات والتلاميذ في وضعية إعاقة بتنسيق مع الفرق الطبية والشبه طبية والفرق التربوية؛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تنظيم وبرمجة الدورات التكوينية لفائدة الأطر الإدارية والتربوية في مجال التربية الدامجة على مستوى المؤسسات التعليمية التابعة للمديرية الإقليمية؛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اللجان التقنية الميدانية لزيارة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التقارير الخاصة بالأنشطة المنجزة على مستوى المكتب ورفعها لرئيس المصلحة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bidi w:val="1"/>
        <w:ind w:left="283" w:right="0" w:hanging="0"/>
        <w:jc w:val="center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الصحة المدرسية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ومراقبة الملفات الصحية الخاصة بالتلميذات والتلاميذ على مستوى المؤسسات التعليمية إقليميا؛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طبيب الأكاديمية وأطر وزارة الصحة فيما يخص الحملات الصحية لفائدة تلميذات وتلاميذ المؤسسات التعليمية إقليميا؛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الجمعيات الشريكة المشتغلة في مجال الصحة فيما يخص الحملات الطبية المجانية لفائدة التلميذات والتلاميذ وكذا الأطر التربوية والإدارية بالإقليم؛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المساهمة في الدراسات ذات العلاقة بالصحة المدرسية؛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وضع برامج التحسيس والتوعية بالصحة والسلامة البدنية في صفوف التلميذات والتلاميذ؛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برامج عمل الأندية الصحية بالمؤسسات التعليمية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jc w:val="left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تتكون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blue"/>
          <w:rtl w:val="true"/>
          <w:lang w:bidi="ar-MA"/>
        </w:rPr>
        <w:t xml:space="preserve"> مصلحة تأطير المؤسسات التعليمية والتوجيه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من المكاتب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Normal"/>
        <w:bidi w:val="1"/>
        <w:jc w:val="left"/>
        <w:rPr>
          <w:rFonts w:ascii="Sakkal Majalla" w:hAnsi="Sakkal Majalla" w:cs="Sakkal Majalla"/>
          <w:sz w:val="28"/>
          <w:szCs w:val="28"/>
          <w:lang w:bidi="ar-MA"/>
        </w:rPr>
      </w:pPr>
      <w:r>
        <w:rPr>
          <w:rFonts w:cs="Sakkal Majalla" w:ascii="Sakkal Majalla" w:hAnsi="Sakkal Majalla"/>
          <w:sz w:val="28"/>
          <w:szCs w:val="28"/>
          <w:rtl w:val="true"/>
          <w:lang w:bidi="ar-MA"/>
        </w:rPr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كتابة المصلحة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التوجيه المدرسي   والمهني والجامعي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تأطير المؤسسات التعليمية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الارتقاء بالتربية غير النظامية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تتولى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كتابة المصلحة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bookmarkStart w:id="0" w:name="_Hlk162432070"/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bookmarkEnd w:id="0"/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وتسجيل المراسلات الواردة والصادرة على المصلحة؛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حفظ وترتيب الأرشيف الخاص بالمصلحة؛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بين مكاتب المصلحة فيما يخص البريد والمراسلات الواردة والصادرة؛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رقن المراسلات؛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توزيع المراسلات الصادرة عن المصلحة حسب وجهاتها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التوجيه المدرسي   والمهني والجامعي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إعداد المخطط الإقليمي للتوجيه المدرسي والمهني؛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إعداد برنامج العمل السنوي الإقليمي للتوجيه المدرسي والمهني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يشمل البنيات الوظيفية للتوجيه المدرسي والمهني جميعها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)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ضبط خريطة القطاعات المدرسية للتوجيه؛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تقديم خدمات الإعلام والتوجيه لمختلف الفئات المعنية؛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برمجة زمنية لعمليات الإعلام والتوجيه وإعادة التوجيه، وتتبع تنفيذها؛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إعداد تقارير دورية وإحصائيات عن التوجيه وإعادة التوجيه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النتائج العددية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)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أنشطة أطر التوجيه بالقطاعات المدرسية وبالبنية التأطيرية للتوجيه وتتبع تنفيذ برامج عملها السنوية والدورية؛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تنسيق تدخلات مختلف الفاعلين في مجال التوجيه المدرسي والمهني؛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المركز الجهوي للتوجيه المدرسي والمهني في القيام ببعض المهام المنوطة به ذات الطابع الإقليمي أو المحلي؛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التنسيق مع المركز الجهوي للتوجيه المدرسي والمهني في إعداد العدة الإعلامية الخاصة بالتوجيه التربوي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الدعائم، الملصقات، المطويات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...)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عملية إرجاع التلاميذ غير الملتحقين والمفصولين والمنقطعين عن الدراسة أو إدماجهم في التكوين المهني؛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إنجاز دراسات وبحوث لتطوير خدمات التوجيه المدرسي والمهني بالإقليم؛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إعداد بنك معلومات خاص بالمهن؛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إعداد حصيلة عمليات الإعلام والتوجيه المنجزة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(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نسب التوجيه حسب المستويات الدراسية والتخصصات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تأطير المؤسسات التعليمية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  <w:t xml:space="preserve">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برنامج عمل سنوي لمكتب تأطير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أنشطة هيأه التأطير والمراقبة التربوية وتتبع تنفيذ برامج عملها السنوية؛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العمل على مصاحبة وتأطير هياة الإدارة التربوية خاصة الجدد منهم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الاشراف على اعداد مشاريع المؤسسات التعليمية والمصادقة عليها وتنفيذها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دعم أداء المؤسسات التعليمية وتقديم المشورة في مجال تنزيل مشروع المؤسسة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مجمل الأنشطة التربوية لهيأة التأطير والمراقبة التربوية في نهاية كل أسدس؛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أشغال المجالس التعليمية للمؤسسات وإعداد تقارير تركيبية في شأنها؛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إسهام جمعيات آباء وأمهات وأولياء أمور التلميذات والتلاميذ والجمعيات الرياضية، وجمعيات تنمية التعاون المدرسي، وجمعية دعم مدرسة النجاح في الارتقاء بتدبير المؤسسات التعليمية؛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حصيلة العمليات المرتبطة بتأطير المؤسسات التعليمية</w:t>
      </w:r>
      <w:r>
        <w:rPr>
          <w:rFonts w:eastAsia="Calibri" w:ascii="Arial" w:hAnsi="Arial"/>
          <w:sz w:val="28"/>
          <w:szCs w:val="28"/>
          <w:rtl w:val="true"/>
          <w:lang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green"/>
          <w:rtl w:val="true"/>
          <w:lang w:bidi="ar-MA"/>
        </w:rPr>
        <w:t>مكتب الارتقاء بالتربية غير النظامية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green"/>
          <w:rtl w:val="true"/>
          <w:lang w:bidi="ar-MA"/>
        </w:rPr>
        <w:t xml:space="preserve"> 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 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إعداد برنامج العمل السنوي لمكتب التربية غير النظامية؛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تنظيم عملية قافلة للتحسيس ودعم التمدرس في إطار برنامج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"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الفرصة الثانية للتمدرس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"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بالتنسيق مع الأكاديمية الجهوية؛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تنظيم عملية من الطفل إلى الطفل بالتنسيق مع الأكاديمية الجهوية؛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ادماج تلميذات وتلاميذ التربية غير النظامية في التعليم النظامي أو في التكوين المهني عبر تثمين نظام الجسور؛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مسطرة الترخيص باستغلال الفضاءات بالمؤسسات التعليمية لتنشيط دروس الفرصة الثانية للتمدرس؛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مواكبة انطلاقة تنفيذ برنامج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"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الفرصة الثانية للتمدرس؛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التتبع الميداني لتنفيذ برنامج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"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الفرصة الثانية للتمدرس؛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التدبير التنظيمي والمالي لتنفيذ البرنامج عبر التنسيق بين مختلف المصالح المالية والإدارية والتربوية</w:t>
      </w:r>
      <w:r>
        <w:rPr>
          <w:rFonts w:ascii="Arial" w:hAnsi="Arial" w:eastAsia="Calibri"/>
          <w:sz w:val="28"/>
          <w:sz w:val="28"/>
          <w:szCs w:val="28"/>
          <w:rtl w:val="true"/>
          <w:lang w:bidi="ar-MA"/>
        </w:rPr>
        <w:t>؛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/>
      </w:pPr>
      <w:r>
        <w:rPr>
          <w:rtl w:val="true"/>
        </w:rPr>
      </w:r>
    </w:p>
    <w:p>
      <w:pPr>
        <w:pStyle w:val="Normal"/>
        <w:bidi w:val="1"/>
        <w:ind w:left="360" w:right="0" w:hanging="0"/>
        <w:jc w:val="left"/>
        <w:rPr>
          <w:highlight w:val="blue"/>
        </w:rPr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تتكون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blue"/>
          <w:rtl w:val="true"/>
          <w:lang w:bidi="ar-MA"/>
        </w:rPr>
        <w:t xml:space="preserve"> مصلحة الشؤون القانونية والتواصل والشراكة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من المكاتب التالية</w:t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الشؤون القانونية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white"/>
          <w:rtl w:val="true"/>
          <w:lang w:bidi="ar-MA"/>
        </w:rPr>
        <w:t xml:space="preserve"> </w:t>
      </w:r>
      <w:bookmarkStart w:id="1" w:name="_Hlk162432199"/>
      <w:bookmarkEnd w:id="1"/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التواصل والاستقبال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الحوادث المدرسية والتأمين المدرسي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 xml:space="preserve">مكتب الشراكة والتعاون 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 xml:space="preserve">                         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الشؤون القانونية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Normal"/>
        <w:bidi w:val="1"/>
        <w:ind w:left="360" w:right="0" w:hanging="0"/>
        <w:jc w:val="center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ملفات المنازعات القضائية المسجلة إقليميا أمام الجهات القضائية و السهر على تنفيذ الأحكام القضائية الصادرة ضدها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مراقبة مدى تطبيق النصوص التشريعية و التنظيمية المتعلقة بالمؤسسات التعليمية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معالجة الشكايات و التظلمات الواردة على المديرية الإقليمية  بالتنسيق مع الجهات المعنية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تحريك آليات مسطرة المتابعة القضائية المرتبطة بإفراغ السكن الوظيفي و الإداري المحتل بدون سند قانوني و فق المرجعيات القانونية  المؤطرة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ضبط إجراءات و آجال التقاضي أمام المحاكم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ربط علاقة مع الشركاء الاجتماعيين للمديرية الإقليمية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ملف اللجنة الإقليمية للتتبع و التنسيق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تقديم المشورة و نشر المعارف القانونية مع مختلف الشركاء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تتبع طلبات الجمعيات الراغبة في المنفعة العامة بتنسيق و تشاور مع المصالح المختصة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طلبات الجمعيات الراغبة في الحصول المنفعة العامة بتنسيق مع وتشاور مع المصالح المختصة مرطزيا وجهويا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تقديم الخبرة القانونية و المساعدة و في المجال القانوني لجميع مصالح المديرية الاقليمية و كذا لمديرات و مديري مؤسسات التربية و التعليم المتواجدة داخل النفوذ الترابي للمديرية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معالجة طلبات التراخيص المقدمة من طرف المنظمات و هيئات المجتمع المدني و المصالح الخارجية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cs="Sakkal Majalla" w:ascii="Sakkal Majalla" w:hAnsi="Sakkal Majalla"/>
          <w:color w:val="000000"/>
          <w:sz w:val="36"/>
          <w:szCs w:val="36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التواصل والاستقبال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تنظيم و تدبير الاستقبال على صعيد المديرية الإقليمية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الارتقاء بالاتصال الداخلي بين المديرية و مصالحها و التواصل الخارجي مع الشركاء والإعلام و المصالح الخارجية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تجميع المعلومات و السهر على حسن تداولها و تبليغها إلى جميع الشركاء على الصعيد الإقليمي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العمل على إعداد سياسة المديرية الإقليمية في مجال التواصل و العمل على تنزيلها إقليميا و محليا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تنظيم والإشراف على الحملات التحسيسية الخاصة بالشأن التعليمي الخاص بالمديرية الإقليمية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الصفحات الإليكترونية  للمؤسسات التعليمية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المشاركة في اعداد سياسة الاكاديمية في مجال التواصل و السهر على تنزيلها إقليميا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فتح قنوات الاتصال مع المنابر الإعلامية المحلية و الوطنية</w:t>
      </w:r>
    </w:p>
    <w:p>
      <w:pPr>
        <w:pStyle w:val="Normal"/>
        <w:bidi w:val="1"/>
        <w:ind w:left="360" w:right="0" w:hanging="0"/>
        <w:jc w:val="center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الحوادث المدرسية والتأمين المدرسي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 xml:space="preserve"> 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و معالجة ملفات الحوادث المدرسية و حوادث المصلحة على المستوى الإقليمي بالتنسيق مع المصالح المركزية و الجهوية المعنية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التنسيق مع المصالح الجهوية والوطنية بالمعطيات الخاصة بالتأمين المدرسي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تجميع المعطيات و الاحصائيات الخاصة بالتامين المدرسي و تقسمها مع المصالح الجهوية و الوطنية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تجميع المعطيات و الاحصائيات الخاصة بالتامين المدرسي و تقسمها مع شركة التأمين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فتح قنوات الاتصال مع مسؤولي شركة التأمين حول الملفات العالقة ومعالجتها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تسليم المستحقات المالية لفائدة المستفيدين من الحوادث المدرسية داخل المؤسسات التعليمية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توزيع السجلات الملحقة – خارج الميزانية على المؤسسات التعليمية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الشراكة والتعاون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الإشراف على إعداد مشاريع اتفاقيات الشراكة والتعاون والعقود المبرمة مع المديرية الإقليمية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تنفيذ مشاريع الشراكة المبرمة مع القطاعات الحكومية والجماعات الترابية الأخرى وفعاليات المجتمع المدني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إبداء الرأي في مشاريع اتفاقيات الشراكة المبرمة على المستوى الإقليمي و المحلي، مع السهر على تتبعها و مطابقتها للقوانين الجاري بها العمل 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حفظ ومسك الملفات والارشيف واعداد بنك للمعطيات خاصة بالاتفاقيات و العقود المبرمة على المستوى الإقليمي والمحلي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العمل على جلب شراكات تهم القطاع حسب الحاجيات 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يتكون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blue"/>
          <w:rtl w:val="true"/>
          <w:lang w:bidi="ar-MA"/>
        </w:rPr>
        <w:t xml:space="preserve"> المركز الإقليمي للامتحانات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من المكاتب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40"/>
          <w:szCs w:val="40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40"/>
          <w:szCs w:val="40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الأرشيف والرقمنة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مكتب الامتحانات المهنية والمدرسية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 xml:space="preserve">     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الأرشيف والرقمنة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عملية مسك نقط المراقبة المستمرة ونقط الامتحانات على منظومة مسار والسهر على تحيينها باستمرار؛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رقمنة جميع الملفات والوثائق المتعلقة بمختلف الامتحانات وباختصاصات المصلحة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أرشفة جميع الوثائق المتعلقة بالمركز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cs="Sakkal Majalla"/>
          <w:color w:val="000000"/>
          <w:sz w:val="36"/>
          <w:szCs w:val="36"/>
          <w:highlight w:val="white"/>
          <w:lang w:bidi="ar-MA"/>
        </w:rPr>
      </w:pP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</w:r>
    </w:p>
    <w:p>
      <w:pPr>
        <w:pStyle w:val="Normal"/>
        <w:bidi w:val="1"/>
        <w:ind w:left="360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 xml:space="preserve">يتولى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مكتب الامتحانات المهنية والمدرسية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ا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تنظيم عمليات الترشيح الخاصة بالامتحانات والاشراف على استقبال ملفات المترشحين الاحرار؛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مع رئيس المركز في مراقبة وتتبع سير انجاز الامتحانات وتصحيحها واصدار النتائج الخاصة بها؛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مع رئيس المركز في تنظيم وتتبع مختلف العمليات المتعلقة بامتحانات الكفاءة المهنية والتربوية؛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تنظيم عمليات الحراسة والمراقبة والملاحظة الخاصة بمختلف العمليات المتعلقة بالامتحانات؛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الاشراف على مباريات التميز؛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</w:r>
    </w:p>
    <w:p>
      <w:pPr>
        <w:pStyle w:val="Normal"/>
        <w:bidi w:val="1"/>
        <w:ind w:left="360" w:right="0" w:hanging="0"/>
        <w:jc w:val="left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يتكون</w:t>
      </w:r>
      <w:r>
        <w:rPr>
          <w:rFonts w:ascii="Sakkal Majalla" w:hAnsi="Sakkal Majalla" w:cs="Sakkal Majalla"/>
          <w:b/>
          <w:b/>
          <w:bCs/>
          <w:color w:val="000000"/>
          <w:sz w:val="40"/>
          <w:sz w:val="40"/>
          <w:szCs w:val="40"/>
          <w:highlight w:val="blue"/>
          <w:rtl w:val="true"/>
          <w:lang w:bidi="ar-MA"/>
        </w:rPr>
        <w:t xml:space="preserve"> المركز الإقليمي لمنظومة الاعلام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blue"/>
          <w:rtl w:val="true"/>
          <w:lang w:bidi="ar-MA"/>
        </w:rPr>
        <w:t>من المكاتب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yellow"/>
          <w:rtl w:val="true"/>
          <w:lang w:bidi="ar-MA"/>
        </w:rPr>
        <w:t>المكتب الإقليمي لمنظومة الاعلام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6"/>
          <w:szCs w:val="36"/>
          <w:highlight w:val="yellow"/>
          <w:lang w:bidi="ar-MA"/>
        </w:rPr>
      </w:pP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yellow"/>
          <w:rtl w:val="true"/>
          <w:lang w:bidi="ar-MA"/>
        </w:rPr>
        <w:t>المنسقة الإقليمية لبرنامج جيني</w:t>
      </w:r>
    </w:p>
    <w:p>
      <w:pPr>
        <w:pStyle w:val="Normal"/>
        <w:bidi w:val="1"/>
        <w:ind w:left="360" w:right="0" w:hanging="0"/>
        <w:jc w:val="left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يتولى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المكتب الإقليمي لمنظومة الاعلام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color w:val="000000"/>
          <w:sz w:val="36"/>
          <w:szCs w:val="36"/>
          <w:highlight w:val="white"/>
          <w:rtl w:val="true"/>
          <w:lang w:bidi="ar-MA"/>
        </w:rPr>
        <w:t>:</w:t>
      </w:r>
    </w:p>
    <w:p>
      <w:pPr>
        <w:pStyle w:val="Normal"/>
        <w:bidi w:val="1"/>
        <w:ind w:left="283" w:right="0" w:hanging="0"/>
        <w:jc w:val="center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اعداد برنامج العمل السنوي وحصيلة الإنجازات الخاصة بالمصلحة،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وضع وإرساء وتتبع منظومة الاعلام الإقليمية بتنسيق مع المركز الجهوي لمنظومة الاعلام،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وضع خطة استراتيجية لمنظومة الاعلام على المستوى الإقليمي بانسجام مع الخطة الاستراتيجية الجهوية والوطنية،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انجاز الدراسات التنظيمية المتعلقة بمنظومة الاعلام الإقليمية مع السهر على حسن استثمارها،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تعهد أمن التجهيزات والمعطيات وسرية المعلومات الخاصة بالمديرية الإقليمية،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تحسين الكفاءات المؤسساتية والتأطيرية لمنظومة الاعلام،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تدبير الشبكة الاعلامياتية وتوفير المعطيات المتعلقة بكل مجالات التدبير والتسيير بالمديرية الإقليمية،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مؤازرة مختلف مصالح المديرية الإقليمية والمؤسسات التعليمية التابعة لها على استعمال نظام الاعلاميات الخاص بكل منها، مع العمل على تكوين خلايا المصاحبة والتأطير والتأهيل لكل مستعملي المنظومة،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تحديد الحاجيات من العتاد المعلوماتي، والسهر على حسن توزيعها واستعمالها على مستوى المديرية الإقليمية والمؤسسات التعليمية التابعة لها،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المساهمة في اعداد دفتر التحملات الخاص باقتناء العتاد المعلوماتي على المستوى الإقليمي،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تنظيم أنشطة المؤسسات التعليمية وتجميع المعلومات المتعلقة بالتدبير من هذه المؤسسات بتنسيق مع المركز الجهوي لمنظومة الاعلام،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انشاء قاعدة معطيات تهم المعدات المعلوماتية ووضع خطة لصيانتها واصلاحها وتجديدها على المستوى الإقليمي،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حفظ وأرشفة جميع الوثائق المتعلقة باختصاصات المصلحة مع العمل على رقمنتها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>
          <w:rFonts w:ascii="Arial" w:hAnsi="Arial"/>
          <w:sz w:val="28"/>
          <w:szCs w:val="28"/>
          <w:lang w:bidi="ar-MA"/>
        </w:rPr>
      </w:pPr>
      <w:r>
        <w:rPr>
          <w:rFonts w:ascii="Arial" w:hAnsi="Arial"/>
          <w:sz w:val="28"/>
          <w:szCs w:val="28"/>
          <w:rtl w:val="true"/>
          <w:lang w:bidi="ar-MA"/>
        </w:rPr>
      </w:r>
    </w:p>
    <w:p>
      <w:pPr>
        <w:pStyle w:val="Normal"/>
        <w:bidi w:val="1"/>
        <w:ind w:left="283" w:right="0" w:hanging="0"/>
        <w:jc w:val="center"/>
        <w:rPr/>
      </w:pP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تتولى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b/>
          <w:b/>
          <w:bCs/>
          <w:color w:val="000000"/>
          <w:sz w:val="36"/>
          <w:sz w:val="36"/>
          <w:szCs w:val="36"/>
          <w:highlight w:val="darkGreen"/>
          <w:rtl w:val="true"/>
          <w:lang w:bidi="ar-MA"/>
        </w:rPr>
        <w:t>المنسقة الإقليمية لبرنامج جيني</w:t>
      </w:r>
      <w:r>
        <w:rPr>
          <w:rFonts w:ascii="Sakkal Majalla" w:hAnsi="Sakkal Majalla" w:cs="Sakkal Majalla"/>
          <w:b/>
          <w:b/>
          <w:bCs/>
          <w:color w:val="000000"/>
          <w:sz w:val="32"/>
          <w:sz w:val="32"/>
          <w:szCs w:val="32"/>
          <w:highlight w:val="darkGreen"/>
          <w:rtl w:val="true"/>
          <w:lang w:bidi="ar-MA"/>
        </w:rPr>
        <w:t xml:space="preserve"> </w:t>
      </w:r>
      <w:r>
        <w:rPr>
          <w:rFonts w:ascii="Sakkal Majalla" w:hAnsi="Sakkal Majalla" w:cs="Sakkal Majalla"/>
          <w:color w:val="000000"/>
          <w:sz w:val="36"/>
          <w:sz w:val="36"/>
          <w:szCs w:val="36"/>
          <w:highlight w:val="darkGreen"/>
          <w:rtl w:val="true"/>
          <w:lang w:bidi="ar-MA"/>
        </w:rPr>
        <w:t>القيام بالمهام التالية</w:t>
      </w: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  <w:t>:</w:t>
      </w:r>
    </w:p>
    <w:p>
      <w:pPr>
        <w:pStyle w:val="Normal"/>
        <w:bidi w:val="1"/>
        <w:ind w:left="283" w:right="0" w:hanging="0"/>
        <w:jc w:val="center"/>
        <w:rPr>
          <w:rFonts w:ascii="Sakkal Majalla" w:hAnsi="Sakkal Majalla" w:cs="Sakkal Majalla"/>
          <w:b/>
          <w:b/>
          <w:bCs/>
          <w:color w:val="000000"/>
          <w:sz w:val="32"/>
          <w:szCs w:val="32"/>
          <w:highlight w:val="white"/>
          <w:lang w:bidi="ar-MA"/>
        </w:rPr>
      </w:pPr>
      <w:r>
        <w:rPr>
          <w:rFonts w:cs="Sakkal Majalla" w:ascii="Sakkal Majalla" w:hAnsi="Sakkal Majalla"/>
          <w:b/>
          <w:bCs/>
          <w:color w:val="000000"/>
          <w:sz w:val="32"/>
          <w:szCs w:val="32"/>
          <w:highlight w:val="white"/>
          <w:rtl w:val="true"/>
          <w:lang w:bidi="ar-MA"/>
        </w:rPr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تهيئ الظروف الملائمة لاستقبال المعدات وتتبع عمليات توزيع التجهيزات وكذلك تتبع الأشغال المتعلقة بالبنية التحتية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عملية استلام التجهيزات والبرانم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القيام بزيارات منتظمة للمؤسسات التعليمية المجهزة للوقوف على مدى استغلال التجهيزات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تفعيل مسطرة التبليغ عن الأعطال خلال فترة الضمان ومواكبة المؤسسات وتحسيسها في هذا الصدد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عملية صيانة المعدات وتعويض التجهيزات المعطلة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السهر على تتبع ربط المؤسسات بشبكة الأنترنيت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تتبع عملية تصفية شبكة الأنترنيت ومواكبة اللجنة المركزية في هذا الشأن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جرد التجهيزات والتأكد من مطابقتها كما وكيفا للتجهيز الأصلي أثناء عملية تسليم المهام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تعبئة المؤشرات والمعطيات المتعلقة بالبنية التحتية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استلام وتوزيع الموارد الرقمية الواردة من مديرية برنامج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"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جيني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 xml:space="preserve">" </w:t>
      </w: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على المؤسسات التعليمية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تحسيس الفاعلين بأهمية توظيف الموارد الرقمية في الممارسات التربوية والعمل على تطوير استعمال هذه الموارد الرقمية، من خلال ندوات وورشات قرب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رصد وتعبئة أطر تربوية لإنتاج موارد رقمية موجهة للدعم المدرسي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رصد الممارسات التربوية المتميزة المدمجة للموارد الرقمية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تأمين التواصل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لم ومسك المعطيات المتعلقة بنشر واستعمال الموارد الرقمية حسب مؤشرات محدودة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>رصد الاختلالات المحتملة والمتعلقة بنشر واستعمال الموارد الرقمية على مستوى المؤسسات التعليمية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1470" w:leader="none"/>
        </w:tabs>
        <w:bidi w:val="1"/>
        <w:spacing w:lineRule="auto" w:line="240" w:before="0" w:after="0"/>
        <w:jc w:val="both"/>
        <w:rPr>
          <w:rFonts w:ascii="Sakkal Majalla" w:hAnsi="Sakkal Majalla" w:eastAsia="Calibri" w:cs="Sakkal Majalla"/>
          <w:color w:val="000000"/>
          <w:kern w:val="2"/>
          <w:sz w:val="36"/>
          <w:szCs w:val="36"/>
          <w:highlight w:val="white"/>
          <w:lang w:eastAsia="en-US" w:bidi="ar-MA"/>
        </w:rPr>
      </w:pPr>
      <w:r>
        <w:rPr>
          <w:rFonts w:ascii="Sakkal Majalla" w:hAnsi="Sakkal Majalla" w:eastAsia="Calibri" w:cs="Sakkal Majalla"/>
          <w:color w:val="000000"/>
          <w:kern w:val="2"/>
          <w:sz w:val="36"/>
          <w:sz w:val="36"/>
          <w:szCs w:val="36"/>
          <w:highlight w:val="white"/>
          <w:rtl w:val="true"/>
          <w:lang w:eastAsia="en-US" w:bidi="ar-MA"/>
        </w:rPr>
        <w:t xml:space="preserve">رصد الأبحاث المحلية المنجزة في هذا المجال وتدوين النتائج والخلاصات والتوصيات </w:t>
      </w:r>
      <w:r>
        <w:rPr>
          <w:rFonts w:eastAsia="Calibri" w:cs="Sakkal Majalla" w:ascii="Sakkal Majalla" w:hAnsi="Sakkal Majalla"/>
          <w:color w:val="000000"/>
          <w:kern w:val="2"/>
          <w:sz w:val="36"/>
          <w:szCs w:val="36"/>
          <w:highlight w:val="white"/>
          <w:rtl w:val="true"/>
          <w:lang w:eastAsia="en-US" w:bidi="ar-MA"/>
        </w:rPr>
        <w:t>.</w:t>
      </w:r>
    </w:p>
    <w:p>
      <w:pPr>
        <w:pStyle w:val="Normal"/>
        <w:tabs>
          <w:tab w:val="clear" w:pos="708"/>
          <w:tab w:val="left" w:pos="1110" w:leader="none"/>
        </w:tabs>
        <w:bidi w:val="1"/>
        <w:spacing w:lineRule="auto" w:line="240" w:before="0" w:after="0"/>
        <w:ind w:left="283" w:right="0" w:hanging="0"/>
        <w:jc w:val="both"/>
        <w:rPr/>
      </w:pPr>
      <w:r>
        <w:rPr>
          <w:rtl w:val="true"/>
        </w:rPr>
      </w:r>
    </w:p>
    <w:sectPr>
      <w:type w:val="nextPage"/>
      <w:pgSz w:w="11906" w:h="16838"/>
      <w:pgMar w:left="1416" w:right="1416" w:header="0" w:top="1416" w:footer="0" w:bottom="1416" w:gutter="0"/>
      <w:pgBorders w:display="allPages"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akkal Majalla">
    <w:charset w:val="00"/>
    <w:family w:val="roman"/>
    <w:pitch w:val="variable"/>
  </w:font>
  <w:font w:name="Arial">
    <w:charset w:val="00"/>
    <w:family w:val="roman"/>
    <w:pitch w:val="variable"/>
  </w:font>
  <w:font w:name="Khalid Art bold">
    <w:charset w:val="00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643" w:hanging="360"/>
      </w:pPr>
      <w:rPr>
        <w:rFonts w:ascii="Khalid Art bold" w:hAnsi="Khalid Art bold" w:cs="Khalid Art bold" w:hint="default"/>
        <w:sz w:val="30"/>
        <w:szCs w:val="36"/>
      </w:rPr>
    </w:lvl>
    <w:lvl w:ilvl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3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36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"/>
      <w:lvlJc w:val="left"/>
      <w:pPr>
        <w:ind w:left="136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9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24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6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36"/>
        <w:szCs w:val="32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36"/>
        <w:szCs w:val="32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ind w:left="1590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5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9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1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5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ind w:left="1095" w:hanging="360"/>
      </w:pPr>
      <w:rPr>
        <w:rFonts w:ascii="Symbol" w:hAnsi="Symbol" w:cs="Symbol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55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54" w:before="0" w:after="160"/>
      <w:jc w:val="left"/>
      <w:textAlignment w:val="baseline"/>
    </w:pPr>
    <w:rPr>
      <w:rFonts w:ascii="Calibri" w:hAnsi="Calibri" w:eastAsia="Calibri" w:cs="Arial"/>
      <w:color w:val="auto"/>
      <w:kern w:val="2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EntteCar">
    <w:name w:val="En-tête Car"/>
    <w:basedOn w:val="DefaultParagraphFont"/>
    <w:qFormat/>
    <w:rPr/>
  </w:style>
  <w:style w:type="character" w:styleId="PieddepageCar">
    <w:name w:val="Pied de page Car"/>
    <w:basedOn w:val="DefaultParagraphFont"/>
    <w:qFormat/>
    <w:rPr/>
  </w:style>
  <w:style w:type="character" w:styleId="ParagraphedelisteCar">
    <w:name w:val="Paragraphe de liste Car"/>
    <w:qFormat/>
    <w:rPr>
      <w:rFonts w:ascii="Calibri" w:hAnsi="Calibri" w:eastAsia="Times New Roman" w:cs="Times New Roman"/>
      <w:kern w:val="0"/>
      <w:sz w:val="20"/>
      <w:szCs w:val="20"/>
      <w:lang w:eastAsia="fr-FR"/>
    </w:rPr>
  </w:style>
  <w:style w:type="character" w:styleId="SansinterligneCar">
    <w:name w:val="Sans interligne Car"/>
    <w:basedOn w:val="DefaultParagraphFont"/>
    <w:qFormat/>
    <w:rPr>
      <w:rFonts w:eastAsia="Times New Roman"/>
      <w:kern w:val="0"/>
      <w:lang w:eastAsia="fr-FR"/>
    </w:rPr>
  </w:style>
  <w:style w:type="character" w:styleId="ListLabel1">
    <w:name w:val="ListLabel 1"/>
    <w:qFormat/>
    <w:rPr>
      <w:sz w:val="30"/>
      <w:szCs w:val="36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Sakkal Majalla" w:hAnsi="Sakkal Majalla"/>
      <w:sz w:val="36"/>
      <w:szCs w:val="28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ascii="Sakkal Majalla" w:hAnsi="Sakkal Majalla"/>
      <w:sz w:val="36"/>
      <w:szCs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sz w:val="28"/>
      <w:szCs w:val="28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Sakkal Majalla" w:hAnsi="Sakkal Majalla"/>
      <w:sz w:val="36"/>
      <w:szCs w:val="28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sz w:val="28"/>
      <w:szCs w:val="28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8"/>
      <w:szCs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sz w:val="28"/>
      <w:szCs w:val="28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sz w:val="32"/>
      <w:szCs w:val="32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sz w:val="28"/>
      <w:szCs w:val="28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8"/>
      <w:szCs w:val="28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ascii="Sakkal Majalla" w:hAnsi="Sakkal Majalla"/>
      <w:sz w:val="36"/>
      <w:szCs w:val="32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ascii="Sakkal Majalla" w:hAnsi="Sakkal Majalla"/>
      <w:sz w:val="36"/>
      <w:szCs w:val="32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sz w:val="32"/>
      <w:szCs w:val="32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sz w:val="32"/>
      <w:szCs w:val="32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sz w:val="32"/>
      <w:szCs w:val="32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 Unicode M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Entte">
    <w:name w:val="Head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</w:pPr>
    <w:rPr>
      <w:rFonts w:eastAsia="Times New Roman" w:cs="Times New Roman"/>
      <w:kern w:val="0"/>
      <w:sz w:val="20"/>
      <w:szCs w:val="20"/>
      <w:lang w:eastAsia="fr-FR"/>
    </w:rPr>
  </w:style>
  <w:style w:type="paragraph" w:styleId="NoSpacing">
    <w:name w:val="No Spacing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eastAsia="Times New Roman" w:ascii="Calibri" w:hAnsi="Calibri" w:cs="Arial"/>
      <w:color w:val="auto"/>
      <w:kern w:val="0"/>
      <w:sz w:val="22"/>
      <w:szCs w:val="22"/>
      <w:lang w:eastAsia="fr-FR" w:val="fr-FR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Trio_Office/6.2.8.2$Windows_x86 LibreOffice_project/</Application>
  <Pages>26</Pages>
  <Words>4073</Words>
  <Characters>23382</Characters>
  <CharactersWithSpaces>26952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2024-03-27T12:58:00Z</dcterms:created>
  <dc:creator>DPOD21@hotmail.com</dc:creator>
  <dc:description/>
  <dc:language>fr-FR</dc:language>
  <cp:lastModifiedBy/>
  <cp:lastPrinted>2024-03-27T14:32:00Z</cp:lastPrinted>
  <dcterms:modified xsi:type="dcterms:W3CDTF">2024-04-26T01:27:33Z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