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A934" w14:textId="3FAF6DDD" w:rsidR="001668BC" w:rsidRDefault="0009634C">
      <w:pPr>
        <w:rPr>
          <w:lang w:val="en-US"/>
        </w:rPr>
      </w:pPr>
      <w:r>
        <w:rPr>
          <w:lang w:val="en-US"/>
        </w:rPr>
        <w:t>The main code file for the Banff Automation System algorithm is “</w:t>
      </w:r>
      <w:proofErr w:type="spellStart"/>
      <w:proofErr w:type="gramStart"/>
      <w:r>
        <w:rPr>
          <w:lang w:val="en-US"/>
        </w:rPr>
        <w:t>app.R</w:t>
      </w:r>
      <w:proofErr w:type="spellEnd"/>
      <w:proofErr w:type="gramEnd"/>
      <w:r>
        <w:rPr>
          <w:lang w:val="en-US"/>
        </w:rPr>
        <w:t>”. This is the Shiny application derivation code file.</w:t>
      </w:r>
      <w:r w:rsidR="001B15A4">
        <w:rPr>
          <w:lang w:val="en-US"/>
        </w:rPr>
        <w:t xml:space="preserve"> For the transparency of the code, here, we will describe the code of the system line by line. </w:t>
      </w:r>
      <w:r w:rsidR="001668BC">
        <w:rPr>
          <w:lang w:val="en-US"/>
        </w:rPr>
        <w:t xml:space="preserve">The </w:t>
      </w:r>
      <w:proofErr w:type="spellStart"/>
      <w:proofErr w:type="gramStart"/>
      <w:r w:rsidR="001668BC">
        <w:rPr>
          <w:lang w:val="en-US"/>
        </w:rPr>
        <w:t>app.R</w:t>
      </w:r>
      <w:proofErr w:type="spellEnd"/>
      <w:proofErr w:type="gramEnd"/>
      <w:r w:rsidR="001668BC">
        <w:rPr>
          <w:lang w:val="en-US"/>
        </w:rPr>
        <w:t xml:space="preserve"> file is divided into two big sections.</w:t>
      </w:r>
      <w:r w:rsidR="004E258B">
        <w:rPr>
          <w:lang w:val="en-US"/>
        </w:rPr>
        <w:t xml:space="preserve"> </w:t>
      </w:r>
    </w:p>
    <w:p w14:paraId="01F8161F" w14:textId="77777777" w:rsidR="001668BC" w:rsidRDefault="001668BC">
      <w:pPr>
        <w:rPr>
          <w:b/>
          <w:bCs/>
          <w:lang w:val="en-US"/>
        </w:rPr>
      </w:pPr>
    </w:p>
    <w:p w14:paraId="27178FC9" w14:textId="77777777" w:rsidR="001B15A4" w:rsidRDefault="001B15A4" w:rsidP="001668BC">
      <w:pPr>
        <w:jc w:val="center"/>
        <w:rPr>
          <w:b/>
          <w:bCs/>
          <w:sz w:val="36"/>
          <w:szCs w:val="36"/>
          <w:lang w:val="en-US"/>
        </w:rPr>
      </w:pPr>
    </w:p>
    <w:p w14:paraId="765A689F" w14:textId="4816A07C" w:rsidR="001668BC" w:rsidRPr="001668BC" w:rsidRDefault="001668BC" w:rsidP="001668BC">
      <w:pPr>
        <w:jc w:val="center"/>
        <w:rPr>
          <w:b/>
          <w:bCs/>
          <w:sz w:val="36"/>
          <w:szCs w:val="36"/>
          <w:lang w:val="en-US"/>
        </w:rPr>
      </w:pPr>
      <w:r w:rsidRPr="001668BC">
        <w:rPr>
          <w:b/>
          <w:bCs/>
          <w:sz w:val="36"/>
          <w:szCs w:val="36"/>
          <w:lang w:val="en-US"/>
        </w:rPr>
        <w:t>Section 1 (line 1 to 1273)</w:t>
      </w:r>
    </w:p>
    <w:p w14:paraId="25D4E757" w14:textId="77777777" w:rsidR="001668BC" w:rsidRPr="001668BC" w:rsidRDefault="001668BC">
      <w:pPr>
        <w:rPr>
          <w:b/>
          <w:bCs/>
          <w:lang w:val="en-US"/>
        </w:rPr>
      </w:pPr>
    </w:p>
    <w:p w14:paraId="666EC4DB" w14:textId="282ABCBF" w:rsidR="0009634C" w:rsidRDefault="0009634C">
      <w:pPr>
        <w:rPr>
          <w:lang w:val="en-US"/>
        </w:rPr>
      </w:pPr>
      <w:r>
        <w:rPr>
          <w:lang w:val="en-US"/>
        </w:rPr>
        <w:t>From the line 1 to 120, the code brings necessary libraries and defines global variables for the calculations and descriptions of the Banff Automation System.</w:t>
      </w:r>
    </w:p>
    <w:p w14:paraId="0A97C647" w14:textId="7B9E51EE" w:rsidR="0009634C" w:rsidRDefault="0009634C">
      <w:pPr>
        <w:rPr>
          <w:lang w:val="en-US"/>
        </w:rPr>
      </w:pPr>
    </w:p>
    <w:p w14:paraId="339EE258" w14:textId="4E36E687" w:rsidR="0009634C" w:rsidRDefault="0009634C">
      <w:pPr>
        <w:rPr>
          <w:lang w:val="en-US"/>
        </w:rPr>
      </w:pPr>
      <w:proofErr w:type="spellStart"/>
      <w:r>
        <w:rPr>
          <w:lang w:val="en-US"/>
        </w:rPr>
        <w:t>other_diagnoses_ls</w:t>
      </w:r>
      <w:proofErr w:type="spellEnd"/>
      <w:r>
        <w:rPr>
          <w:lang w:val="en-US"/>
        </w:rPr>
        <w:t xml:space="preserve"> is to define the list of other diagnoses.</w:t>
      </w:r>
    </w:p>
    <w:p w14:paraId="2B36B9F6" w14:textId="27C549DD" w:rsidR="0009634C" w:rsidRDefault="0009634C">
      <w:pPr>
        <w:rPr>
          <w:lang w:val="en-US"/>
        </w:rPr>
      </w:pPr>
      <w:proofErr w:type="spellStart"/>
      <w:r>
        <w:rPr>
          <w:lang w:val="en-US"/>
        </w:rPr>
        <w:t>full_color</w:t>
      </w:r>
      <w:proofErr w:type="spellEnd"/>
      <w:r>
        <w:rPr>
          <w:lang w:val="en-US"/>
        </w:rPr>
        <w:t xml:space="preserve"> is to </w:t>
      </w:r>
      <w:r w:rsidR="00512C0A">
        <w:rPr>
          <w:lang w:val="en-US"/>
        </w:rPr>
        <w:t>define the list of colors to assign by rejection categories for the tree diagram visualization in the application.</w:t>
      </w:r>
    </w:p>
    <w:p w14:paraId="56AF7269" w14:textId="23C4F8CB" w:rsidR="00512C0A" w:rsidRDefault="00512C0A">
      <w:pPr>
        <w:rPr>
          <w:lang w:val="en-US"/>
        </w:rPr>
      </w:pPr>
    </w:p>
    <w:p w14:paraId="568944A2" w14:textId="506C19E5" w:rsidR="00512C0A" w:rsidRDefault="00512C0A">
      <w:pPr>
        <w:rPr>
          <w:lang w:val="en-US"/>
        </w:rPr>
      </w:pPr>
      <w:proofErr w:type="spellStart"/>
      <w:r>
        <w:rPr>
          <w:lang w:val="en-US"/>
        </w:rPr>
        <w:t>toMatch</w:t>
      </w:r>
      <w:proofErr w:type="spellEnd"/>
      <w:r>
        <w:rPr>
          <w:lang w:val="en-US"/>
        </w:rPr>
        <w:t xml:space="preserve"> is the list of “Possible TCMR cases”. When the final TCMR diagnosis is one of them, then the tree visualization stays “white” since they are not true TCMR.</w:t>
      </w:r>
    </w:p>
    <w:p w14:paraId="5E2A4DBE" w14:textId="17F54CEA" w:rsidR="00512C0A" w:rsidRDefault="00512C0A">
      <w:pPr>
        <w:rPr>
          <w:lang w:val="en-US"/>
        </w:rPr>
      </w:pPr>
    </w:p>
    <w:p w14:paraId="38946D26" w14:textId="3E20168D" w:rsidR="00512C0A" w:rsidRDefault="00512C0A">
      <w:pPr>
        <w:rPr>
          <w:lang w:val="en-US"/>
        </w:rPr>
      </w:pPr>
      <w:proofErr w:type="spellStart"/>
      <w:r>
        <w:rPr>
          <w:lang w:val="en-US"/>
        </w:rPr>
        <w:t>other_diagnoses_pattern</w:t>
      </w:r>
      <w:proofErr w:type="spellEnd"/>
      <w:r>
        <w:rPr>
          <w:lang w:val="en-US"/>
        </w:rPr>
        <w:t xml:space="preserve"> is to define cases when the rejection diagnosis should be interpreted regarding associated other diagnoses. When other diagnoses were selected but not among those from </w:t>
      </w:r>
      <w:proofErr w:type="spellStart"/>
      <w:r>
        <w:rPr>
          <w:lang w:val="en-US"/>
        </w:rPr>
        <w:t>other_diagnoses_pattern</w:t>
      </w:r>
      <w:proofErr w:type="spellEnd"/>
      <w:r>
        <w:rPr>
          <w:lang w:val="en-US"/>
        </w:rPr>
        <w:t xml:space="preserve">, </w:t>
      </w:r>
      <w:r w:rsidR="00A95A95">
        <w:rPr>
          <w:lang w:val="en-US"/>
        </w:rPr>
        <w:t>the rejection diagnosis should be interpreted regarding associated other diagnoses.</w:t>
      </w:r>
    </w:p>
    <w:p w14:paraId="700E0233" w14:textId="64775CB4" w:rsidR="00A95A95" w:rsidRDefault="00A95A95">
      <w:pPr>
        <w:rPr>
          <w:lang w:val="en-US"/>
        </w:rPr>
      </w:pPr>
    </w:p>
    <w:p w14:paraId="522C6119" w14:textId="0444B23C" w:rsidR="00A95A95" w:rsidRDefault="00A95A95">
      <w:pPr>
        <w:rPr>
          <w:lang w:val="en-US"/>
        </w:rPr>
      </w:pPr>
      <w:r>
        <w:rPr>
          <w:lang w:val="en-US"/>
        </w:rPr>
        <w:t>Code from the line 82 to 105 is to assign numbers to unique diagnoses.</w:t>
      </w:r>
    </w:p>
    <w:p w14:paraId="5A76544E" w14:textId="088D0A22" w:rsidR="00A95A95" w:rsidRDefault="00A95A95">
      <w:pPr>
        <w:rPr>
          <w:lang w:val="en-US"/>
        </w:rPr>
      </w:pPr>
    </w:p>
    <w:p w14:paraId="25CA6D01" w14:textId="7C83F4A5" w:rsidR="00A95A95" w:rsidRDefault="0063285E">
      <w:pPr>
        <w:rPr>
          <w:lang w:val="en-US"/>
        </w:rPr>
      </w:pPr>
      <w:r>
        <w:rPr>
          <w:lang w:val="en-US"/>
        </w:rPr>
        <w:t xml:space="preserve">Line 108: </w:t>
      </w:r>
      <w:proofErr w:type="spellStart"/>
      <w:r>
        <w:rPr>
          <w:lang w:val="en-US"/>
        </w:rPr>
        <w:t>tmpls</w:t>
      </w:r>
      <w:proofErr w:type="spellEnd"/>
      <w:r>
        <w:rPr>
          <w:lang w:val="en-US"/>
        </w:rPr>
        <w:t xml:space="preserve"> loads all possible coloring cases (“</w:t>
      </w:r>
      <w:proofErr w:type="spellStart"/>
      <w:r>
        <w:rPr>
          <w:lang w:val="en-US"/>
        </w:rPr>
        <w:t>colorLOCAL_updated.rds</w:t>
      </w:r>
      <w:proofErr w:type="spellEnd"/>
      <w:r>
        <w:rPr>
          <w:lang w:val="en-US"/>
        </w:rPr>
        <w:t>”).</w:t>
      </w:r>
    </w:p>
    <w:p w14:paraId="08CA2C90" w14:textId="348AF784" w:rsidR="0063285E" w:rsidRDefault="0063285E">
      <w:pPr>
        <w:rPr>
          <w:lang w:val="en-US"/>
        </w:rPr>
      </w:pPr>
      <w:r>
        <w:rPr>
          <w:lang w:val="en-US"/>
        </w:rPr>
        <w:t xml:space="preserve">Line 113: org loads a </w:t>
      </w:r>
      <w:proofErr w:type="spellStart"/>
      <w:r>
        <w:rPr>
          <w:lang w:val="en-US"/>
        </w:rPr>
        <w:t>dataframe</w:t>
      </w:r>
      <w:proofErr w:type="spellEnd"/>
      <w:r>
        <w:rPr>
          <w:lang w:val="en-US"/>
        </w:rPr>
        <w:t xml:space="preserve"> to shape the tree shaped diagram.</w:t>
      </w:r>
    </w:p>
    <w:p w14:paraId="0DC12CCF" w14:textId="1DE59D84" w:rsidR="0063285E" w:rsidRDefault="0063285E">
      <w:pPr>
        <w:rPr>
          <w:lang w:val="en-US"/>
        </w:rPr>
      </w:pPr>
      <w:r>
        <w:rPr>
          <w:lang w:val="en-US"/>
        </w:rPr>
        <w:t xml:space="preserve">Line 115 to 120: </w:t>
      </w:r>
      <w:r w:rsidR="00601B74">
        <w:rPr>
          <w:lang w:val="en-US"/>
        </w:rPr>
        <w:t xml:space="preserve">minor naming edits of the org </w:t>
      </w:r>
      <w:proofErr w:type="spellStart"/>
      <w:r w:rsidR="00601B74">
        <w:rPr>
          <w:lang w:val="en-US"/>
        </w:rPr>
        <w:t>dataframe</w:t>
      </w:r>
      <w:proofErr w:type="spellEnd"/>
      <w:r w:rsidR="00601B74">
        <w:rPr>
          <w:lang w:val="en-US"/>
        </w:rPr>
        <w:t>.</w:t>
      </w:r>
    </w:p>
    <w:p w14:paraId="0CD88D33" w14:textId="6AAD9280" w:rsidR="00601B74" w:rsidRDefault="00601B74">
      <w:pPr>
        <w:rPr>
          <w:lang w:val="en-US"/>
        </w:rPr>
      </w:pPr>
    </w:p>
    <w:p w14:paraId="1FDA2273" w14:textId="0D97265C" w:rsidR="00601B74" w:rsidRDefault="00601B74">
      <w:pPr>
        <w:rPr>
          <w:lang w:val="en-US"/>
        </w:rPr>
      </w:pPr>
      <w:r>
        <w:rPr>
          <w:lang w:val="en-US"/>
        </w:rPr>
        <w:t>Line 130 to 28</w:t>
      </w:r>
      <w:r w:rsidR="007807CA">
        <w:rPr>
          <w:lang w:val="en-US"/>
        </w:rPr>
        <w:t>2</w:t>
      </w:r>
      <w:r>
        <w:rPr>
          <w:lang w:val="en-US"/>
        </w:rPr>
        <w:t>: Defining the user interface (UI) of the Banff Automation System shiny application.</w:t>
      </w:r>
    </w:p>
    <w:p w14:paraId="3D11EB4B" w14:textId="737C793B" w:rsidR="00601B74" w:rsidRDefault="00601B74">
      <w:pPr>
        <w:rPr>
          <w:lang w:val="en-US"/>
        </w:rPr>
      </w:pPr>
    </w:p>
    <w:p w14:paraId="0943B63C" w14:textId="5D6FD8E7" w:rsidR="00601B74" w:rsidRDefault="00601B74">
      <w:pPr>
        <w:rPr>
          <w:lang w:val="en-US"/>
        </w:rPr>
      </w:pPr>
      <w:r>
        <w:rPr>
          <w:lang w:val="en-US"/>
        </w:rPr>
        <w:t>Line 28</w:t>
      </w:r>
      <w:r w:rsidR="007807CA">
        <w:rPr>
          <w:lang w:val="en-US"/>
        </w:rPr>
        <w:t>7</w:t>
      </w:r>
      <w:r>
        <w:rPr>
          <w:lang w:val="en-US"/>
        </w:rPr>
        <w:t xml:space="preserve"> to 37</w:t>
      </w:r>
      <w:r w:rsidR="007807CA">
        <w:rPr>
          <w:lang w:val="en-US"/>
        </w:rPr>
        <w:t>8</w:t>
      </w:r>
      <w:r>
        <w:rPr>
          <w:lang w:val="en-US"/>
        </w:rPr>
        <w:t xml:space="preserve">: Functions to </w:t>
      </w:r>
      <w:r w:rsidR="00A84A21">
        <w:rPr>
          <w:lang w:val="en-US"/>
        </w:rPr>
        <w:t>fix</w:t>
      </w:r>
      <w:r>
        <w:rPr>
          <w:lang w:val="en-US"/>
        </w:rPr>
        <w:t xml:space="preserve"> variables. This was done to avoid refresh</w:t>
      </w:r>
      <w:r w:rsidR="00A84A21">
        <w:rPr>
          <w:lang w:val="en-US"/>
        </w:rPr>
        <w:t>ing the application</w:t>
      </w:r>
      <w:r>
        <w:rPr>
          <w:lang w:val="en-US"/>
        </w:rPr>
        <w:t xml:space="preserve"> when a user selects different inputs </w:t>
      </w:r>
      <w:r w:rsidR="00A84A21">
        <w:rPr>
          <w:lang w:val="en-US"/>
        </w:rPr>
        <w:t>but not yet clicking the submit button.</w:t>
      </w:r>
    </w:p>
    <w:p w14:paraId="5B65DE86" w14:textId="6E16980A" w:rsidR="00A84A21" w:rsidRDefault="00A84A21">
      <w:pPr>
        <w:rPr>
          <w:lang w:val="en-US"/>
        </w:rPr>
      </w:pPr>
    </w:p>
    <w:p w14:paraId="3553AA00" w14:textId="26E106E9" w:rsidR="004D216C" w:rsidRDefault="00A84A21">
      <w:pPr>
        <w:rPr>
          <w:lang w:val="en-US"/>
        </w:rPr>
      </w:pPr>
      <w:r>
        <w:rPr>
          <w:lang w:val="en-US"/>
        </w:rPr>
        <w:t>Line 38</w:t>
      </w:r>
      <w:r w:rsidR="007807CA">
        <w:rPr>
          <w:lang w:val="en-US"/>
        </w:rPr>
        <w:t>2</w:t>
      </w:r>
      <w:r w:rsidR="004D216C">
        <w:rPr>
          <w:lang w:val="en-US"/>
        </w:rPr>
        <w:t xml:space="preserve"> to 42</w:t>
      </w:r>
      <w:r w:rsidR="007807CA">
        <w:rPr>
          <w:lang w:val="en-US"/>
        </w:rPr>
        <w:t>3</w:t>
      </w:r>
      <w:r w:rsidR="004D216C">
        <w:rPr>
          <w:lang w:val="en-US"/>
        </w:rPr>
        <w:t>: the same as above. This is to prevent re-rendering to reduce the computation burden.</w:t>
      </w:r>
    </w:p>
    <w:p w14:paraId="2FFE8DF6" w14:textId="5398DBC0" w:rsidR="004D216C" w:rsidRDefault="004D216C">
      <w:pPr>
        <w:rPr>
          <w:lang w:val="en-US"/>
        </w:rPr>
      </w:pPr>
    </w:p>
    <w:p w14:paraId="2A33363C" w14:textId="0CB86E5D" w:rsidR="004D216C" w:rsidRDefault="004D216C">
      <w:pPr>
        <w:rPr>
          <w:lang w:val="en-US"/>
        </w:rPr>
      </w:pPr>
      <w:r>
        <w:rPr>
          <w:lang w:val="en-US"/>
        </w:rPr>
        <w:t>Line 42</w:t>
      </w:r>
      <w:r w:rsidR="007807CA">
        <w:rPr>
          <w:lang w:val="en-US"/>
        </w:rPr>
        <w:t>6</w:t>
      </w:r>
      <w:r>
        <w:rPr>
          <w:lang w:val="en-US"/>
        </w:rPr>
        <w:t xml:space="preserve"> to 46</w:t>
      </w:r>
      <w:r w:rsidR="007807CA">
        <w:rPr>
          <w:lang w:val="en-US"/>
        </w:rPr>
        <w:t>3</w:t>
      </w:r>
      <w:r>
        <w:rPr>
          <w:lang w:val="en-US"/>
        </w:rPr>
        <w:t xml:space="preserve">: Defining </w:t>
      </w:r>
      <w:proofErr w:type="spellStart"/>
      <w:r w:rsidRPr="00DD3824">
        <w:rPr>
          <w:b/>
          <w:bCs/>
          <w:lang w:val="en-US"/>
        </w:rPr>
        <w:t>make_original_DF</w:t>
      </w:r>
      <w:proofErr w:type="spellEnd"/>
      <w:r w:rsidR="00190109" w:rsidRPr="00DD3824">
        <w:rPr>
          <w:b/>
          <w:bCs/>
          <w:lang w:val="en-US"/>
        </w:rPr>
        <w:t xml:space="preserve"> </w:t>
      </w:r>
      <w:r w:rsidR="00190109">
        <w:rPr>
          <w:lang w:val="en-US"/>
        </w:rPr>
        <w:t>function</w:t>
      </w:r>
      <w:r>
        <w:rPr>
          <w:lang w:val="en-US"/>
        </w:rPr>
        <w:t xml:space="preserve">. As the name suggests, this function creates the original data frame without making additional </w:t>
      </w:r>
      <w:r w:rsidR="00190109">
        <w:rPr>
          <w:lang w:val="en-US"/>
        </w:rPr>
        <w:t>computation. We used this function to bring the original data input before the Banff Automation computation.</w:t>
      </w:r>
    </w:p>
    <w:p w14:paraId="11BD9947" w14:textId="31ADFBB5" w:rsidR="00190109" w:rsidRDefault="00190109">
      <w:pPr>
        <w:rPr>
          <w:lang w:val="en-US"/>
        </w:rPr>
      </w:pPr>
    </w:p>
    <w:p w14:paraId="7A9E0A18" w14:textId="636F7836" w:rsidR="00190109" w:rsidRDefault="00190109">
      <w:pPr>
        <w:rPr>
          <w:lang w:val="en-US"/>
        </w:rPr>
      </w:pPr>
      <w:r>
        <w:rPr>
          <w:lang w:val="en-US"/>
        </w:rPr>
        <w:t>Line 46</w:t>
      </w:r>
      <w:r w:rsidR="007807CA">
        <w:rPr>
          <w:lang w:val="en-US"/>
        </w:rPr>
        <w:t>7</w:t>
      </w:r>
      <w:r>
        <w:rPr>
          <w:lang w:val="en-US"/>
        </w:rPr>
        <w:t xml:space="preserve"> to 50</w:t>
      </w:r>
      <w:r w:rsidR="007807CA">
        <w:rPr>
          <w:lang w:val="en-US"/>
        </w:rPr>
        <w:t>4</w:t>
      </w:r>
      <w:r>
        <w:rPr>
          <w:lang w:val="en-US"/>
        </w:rPr>
        <w:t xml:space="preserve">: Defining </w:t>
      </w:r>
      <w:proofErr w:type="spellStart"/>
      <w:r w:rsidRPr="00DD3824">
        <w:rPr>
          <w:b/>
          <w:bCs/>
          <w:lang w:val="en-US"/>
        </w:rPr>
        <w:t>makeDF</w:t>
      </w:r>
      <w:proofErr w:type="spellEnd"/>
      <w:r>
        <w:rPr>
          <w:lang w:val="en-US"/>
        </w:rPr>
        <w:t xml:space="preserve"> function. Similar to the </w:t>
      </w:r>
      <w:proofErr w:type="spellStart"/>
      <w:r>
        <w:rPr>
          <w:lang w:val="en-US"/>
        </w:rPr>
        <w:t>make_original_DF</w:t>
      </w:r>
      <w:proofErr w:type="spellEnd"/>
      <w:r>
        <w:rPr>
          <w:lang w:val="en-US"/>
        </w:rPr>
        <w:t xml:space="preserve"> but the </w:t>
      </w:r>
      <w:proofErr w:type="spellStart"/>
      <w:r>
        <w:rPr>
          <w:lang w:val="en-US"/>
        </w:rPr>
        <w:t>makeDF</w:t>
      </w:r>
      <w:proofErr w:type="spellEnd"/>
      <w:r>
        <w:rPr>
          <w:lang w:val="en-US"/>
        </w:rPr>
        <w:t xml:space="preserve"> function introduces</w:t>
      </w:r>
      <w:r w:rsidR="001B15A4">
        <w:rPr>
          <w:lang w:val="en-US"/>
        </w:rPr>
        <w:t xml:space="preserve"> a</w:t>
      </w:r>
      <w:r>
        <w:rPr>
          <w:lang w:val="en-US"/>
        </w:rPr>
        <w:t xml:space="preserve"> slight </w:t>
      </w:r>
      <w:r w:rsidR="001B15A4">
        <w:rPr>
          <w:lang w:val="en-US"/>
        </w:rPr>
        <w:t>change</w:t>
      </w:r>
      <w:r>
        <w:rPr>
          <w:lang w:val="en-US"/>
        </w:rPr>
        <w:t xml:space="preserve"> for the easy calculation of the Banff Automation System. For example, when cv scores from 0-3 but not new onset, then they are considered as 0 since the Banff classification only considers new onset cv score</w:t>
      </w:r>
      <w:r w:rsidR="001B15A4">
        <w:rPr>
          <w:lang w:val="en-US"/>
        </w:rPr>
        <w:t>s</w:t>
      </w:r>
      <w:r>
        <w:rPr>
          <w:lang w:val="en-US"/>
        </w:rPr>
        <w:t>. This function was the main function to generate the base data frame, which brings all user inputs of Banff lesions.</w:t>
      </w:r>
    </w:p>
    <w:p w14:paraId="0A952954" w14:textId="175F3D28" w:rsidR="00190109" w:rsidRDefault="00190109">
      <w:pPr>
        <w:rPr>
          <w:lang w:val="en-US"/>
        </w:rPr>
      </w:pPr>
    </w:p>
    <w:p w14:paraId="7FD73C8D" w14:textId="5B519407" w:rsidR="009C09AB" w:rsidRDefault="00190109">
      <w:pPr>
        <w:rPr>
          <w:lang w:val="en-US"/>
        </w:rPr>
      </w:pPr>
      <w:r>
        <w:rPr>
          <w:lang w:val="en-US"/>
        </w:rPr>
        <w:t>Line 50</w:t>
      </w:r>
      <w:r w:rsidR="007807CA">
        <w:rPr>
          <w:lang w:val="en-US"/>
        </w:rPr>
        <w:t>7</w:t>
      </w:r>
      <w:r>
        <w:rPr>
          <w:lang w:val="en-US"/>
        </w:rPr>
        <w:t xml:space="preserve"> to </w:t>
      </w:r>
      <w:r w:rsidR="009C09AB">
        <w:rPr>
          <w:lang w:val="en-US"/>
        </w:rPr>
        <w:t>64</w:t>
      </w:r>
      <w:r w:rsidR="007807CA">
        <w:rPr>
          <w:lang w:val="en-US"/>
        </w:rPr>
        <w:t>1</w:t>
      </w:r>
    </w:p>
    <w:p w14:paraId="6BC130F5" w14:textId="194EAE33" w:rsidR="002E64A9" w:rsidRDefault="009C09AB">
      <w:pPr>
        <w:rPr>
          <w:lang w:val="en-US"/>
        </w:rPr>
      </w:pPr>
      <w:proofErr w:type="spellStart"/>
      <w:r w:rsidRPr="009C09AB">
        <w:rPr>
          <w:b/>
          <w:bCs/>
          <w:lang w:val="en-US"/>
        </w:rPr>
        <w:t>makeGraph</w:t>
      </w:r>
      <w:proofErr w:type="spellEnd"/>
      <w:r w:rsidRPr="009C09AB">
        <w:rPr>
          <w:b/>
          <w:bCs/>
          <w:lang w:val="en-US"/>
        </w:rPr>
        <w:t xml:space="preserve">: </w:t>
      </w:r>
      <w:r>
        <w:rPr>
          <w:lang w:val="en-US"/>
        </w:rPr>
        <w:t>the main code block to calculate the Banff Automation System. Each line of the code defines the possible Banff rejection diagnoses; they are assigned as a number (a unique identification for the computation).</w:t>
      </w:r>
      <w:r w:rsidR="002E64A9">
        <w:rPr>
          <w:lang w:val="en-US"/>
        </w:rPr>
        <w:t xml:space="preserve"> The numbers go from 1 to 63. Each number represents a branch of the tree diagram</w:t>
      </w:r>
      <w:r w:rsidR="007914F0">
        <w:rPr>
          <w:lang w:val="en-US"/>
        </w:rPr>
        <w:t>.</w:t>
      </w:r>
    </w:p>
    <w:p w14:paraId="7A7DAD05" w14:textId="4263987F" w:rsidR="0046228F" w:rsidRDefault="0046228F">
      <w:pPr>
        <w:rPr>
          <w:lang w:val="en-US"/>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46228F" w14:paraId="7059C515" w14:textId="77777777" w:rsidTr="00B9110D">
        <w:tc>
          <w:tcPr>
            <w:tcW w:w="4505" w:type="dxa"/>
            <w:tcBorders>
              <w:top w:val="single" w:sz="18" w:space="0" w:color="auto"/>
              <w:bottom w:val="single" w:sz="18" w:space="0" w:color="auto"/>
            </w:tcBorders>
          </w:tcPr>
          <w:p w14:paraId="52EF7233" w14:textId="4DD72490" w:rsidR="0046228F" w:rsidRPr="00B9110D" w:rsidRDefault="0046228F">
            <w:pPr>
              <w:rPr>
                <w:b/>
                <w:bCs/>
                <w:lang w:val="en-US"/>
              </w:rPr>
            </w:pPr>
            <w:r w:rsidRPr="00B9110D">
              <w:rPr>
                <w:b/>
                <w:bCs/>
                <w:lang w:val="en-US"/>
              </w:rPr>
              <w:t xml:space="preserve">Unique number </w:t>
            </w:r>
            <w:r w:rsidR="00A46707" w:rsidRPr="00B9110D">
              <w:rPr>
                <w:b/>
                <w:bCs/>
                <w:lang w:val="en-US"/>
              </w:rPr>
              <w:t xml:space="preserve">assigned to </w:t>
            </w:r>
            <w:r w:rsidRPr="00B9110D">
              <w:rPr>
                <w:b/>
                <w:bCs/>
                <w:lang w:val="en-US"/>
              </w:rPr>
              <w:t>give identification</w:t>
            </w:r>
            <w:r w:rsidR="0030450B" w:rsidRPr="00B9110D">
              <w:rPr>
                <w:b/>
                <w:bCs/>
                <w:lang w:val="en-US"/>
              </w:rPr>
              <w:t>s of cases</w:t>
            </w:r>
            <w:r w:rsidRPr="00B9110D">
              <w:rPr>
                <w:b/>
                <w:bCs/>
                <w:lang w:val="en-US"/>
              </w:rPr>
              <w:t xml:space="preserve"> of the tree-diagram visualization</w:t>
            </w:r>
          </w:p>
        </w:tc>
        <w:tc>
          <w:tcPr>
            <w:tcW w:w="4505" w:type="dxa"/>
            <w:tcBorders>
              <w:top w:val="single" w:sz="18" w:space="0" w:color="auto"/>
              <w:bottom w:val="single" w:sz="18" w:space="0" w:color="auto"/>
            </w:tcBorders>
          </w:tcPr>
          <w:p w14:paraId="46FCEE96" w14:textId="38B8B95D" w:rsidR="0046228F" w:rsidRPr="00B9110D" w:rsidRDefault="0046228F">
            <w:pPr>
              <w:rPr>
                <w:b/>
                <w:bCs/>
                <w:lang w:val="en-US"/>
              </w:rPr>
            </w:pPr>
            <w:r w:rsidRPr="00B9110D">
              <w:rPr>
                <w:b/>
                <w:bCs/>
                <w:lang w:val="en-US"/>
              </w:rPr>
              <w:t>Banff rejection diagnosis</w:t>
            </w:r>
          </w:p>
        </w:tc>
      </w:tr>
      <w:tr w:rsidR="0046228F" w14:paraId="0731A912" w14:textId="77777777" w:rsidTr="00B9110D">
        <w:tc>
          <w:tcPr>
            <w:tcW w:w="4505" w:type="dxa"/>
            <w:tcBorders>
              <w:top w:val="single" w:sz="18" w:space="0" w:color="auto"/>
            </w:tcBorders>
          </w:tcPr>
          <w:p w14:paraId="3EEAB99B" w14:textId="3AED6845" w:rsidR="0046228F" w:rsidRDefault="0046228F">
            <w:pPr>
              <w:rPr>
                <w:lang w:val="en-US"/>
              </w:rPr>
            </w:pPr>
            <w:r>
              <w:rPr>
                <w:lang w:val="en-US"/>
              </w:rPr>
              <w:t>1 to 2</w:t>
            </w:r>
          </w:p>
        </w:tc>
        <w:tc>
          <w:tcPr>
            <w:tcW w:w="4505" w:type="dxa"/>
            <w:tcBorders>
              <w:top w:val="single" w:sz="18" w:space="0" w:color="auto"/>
            </w:tcBorders>
          </w:tcPr>
          <w:p w14:paraId="4DDF3644" w14:textId="3AD0EA00" w:rsidR="0046228F" w:rsidRDefault="0030450B">
            <w:pPr>
              <w:rPr>
                <w:lang w:val="en-US"/>
              </w:rPr>
            </w:pPr>
            <w:r w:rsidRPr="0030450B">
              <w:rPr>
                <w:lang w:val="en-US"/>
              </w:rPr>
              <w:t>C4d Staining Without Evidence of Rejection</w:t>
            </w:r>
          </w:p>
        </w:tc>
      </w:tr>
      <w:tr w:rsidR="0046228F" w14:paraId="4B794FBC" w14:textId="77777777" w:rsidTr="00B9110D">
        <w:tc>
          <w:tcPr>
            <w:tcW w:w="4505" w:type="dxa"/>
          </w:tcPr>
          <w:p w14:paraId="172FCD44" w14:textId="34EF7156" w:rsidR="0046228F" w:rsidRDefault="0046228F">
            <w:pPr>
              <w:rPr>
                <w:lang w:val="en-US"/>
              </w:rPr>
            </w:pPr>
            <w:r>
              <w:rPr>
                <w:lang w:val="en-US"/>
              </w:rPr>
              <w:t>3 to 26</w:t>
            </w:r>
          </w:p>
        </w:tc>
        <w:tc>
          <w:tcPr>
            <w:tcW w:w="4505" w:type="dxa"/>
          </w:tcPr>
          <w:p w14:paraId="1FE2663F" w14:textId="76BAACE2" w:rsidR="0046228F" w:rsidRDefault="00550228">
            <w:pPr>
              <w:rPr>
                <w:lang w:val="en-US"/>
              </w:rPr>
            </w:pPr>
            <w:r>
              <w:rPr>
                <w:lang w:val="en-US"/>
              </w:rPr>
              <w:t>Active AMR</w:t>
            </w:r>
          </w:p>
        </w:tc>
      </w:tr>
      <w:tr w:rsidR="00550228" w14:paraId="1B0BB317" w14:textId="77777777" w:rsidTr="00B9110D">
        <w:tc>
          <w:tcPr>
            <w:tcW w:w="4505" w:type="dxa"/>
          </w:tcPr>
          <w:p w14:paraId="60D3D96C" w14:textId="69D224C7" w:rsidR="00550228" w:rsidRDefault="00550228" w:rsidP="00550228">
            <w:pPr>
              <w:rPr>
                <w:lang w:val="en-US"/>
              </w:rPr>
            </w:pPr>
            <w:r>
              <w:rPr>
                <w:lang w:val="en-US"/>
              </w:rPr>
              <w:t>27 to 44</w:t>
            </w:r>
          </w:p>
        </w:tc>
        <w:tc>
          <w:tcPr>
            <w:tcW w:w="4505" w:type="dxa"/>
          </w:tcPr>
          <w:p w14:paraId="3A48EF28" w14:textId="3F9D44FE" w:rsidR="00550228" w:rsidRDefault="00550228" w:rsidP="00550228">
            <w:pPr>
              <w:rPr>
                <w:lang w:val="en-US"/>
              </w:rPr>
            </w:pPr>
            <w:r>
              <w:rPr>
                <w:lang w:val="en-US"/>
              </w:rPr>
              <w:t>Chronic active AMR</w:t>
            </w:r>
          </w:p>
        </w:tc>
      </w:tr>
      <w:tr w:rsidR="00550228" w14:paraId="6A65AEE6" w14:textId="77777777" w:rsidTr="00B9110D">
        <w:tc>
          <w:tcPr>
            <w:tcW w:w="4505" w:type="dxa"/>
          </w:tcPr>
          <w:p w14:paraId="07F4B8C4" w14:textId="1AE664DC" w:rsidR="00550228" w:rsidRDefault="00550228" w:rsidP="00550228">
            <w:pPr>
              <w:rPr>
                <w:lang w:val="en-US"/>
              </w:rPr>
            </w:pPr>
            <w:r>
              <w:rPr>
                <w:lang w:val="en-US"/>
              </w:rPr>
              <w:t>45 to 52</w:t>
            </w:r>
          </w:p>
        </w:tc>
        <w:tc>
          <w:tcPr>
            <w:tcW w:w="4505" w:type="dxa"/>
          </w:tcPr>
          <w:p w14:paraId="5260E608" w14:textId="0F6CA216" w:rsidR="00550228" w:rsidRDefault="00550228" w:rsidP="00550228">
            <w:pPr>
              <w:rPr>
                <w:lang w:val="en-US"/>
              </w:rPr>
            </w:pPr>
            <w:r>
              <w:rPr>
                <w:lang w:val="en-US"/>
              </w:rPr>
              <w:t>Chronic inactive AMR</w:t>
            </w:r>
          </w:p>
        </w:tc>
      </w:tr>
      <w:tr w:rsidR="00550228" w14:paraId="41ABBFE0" w14:textId="77777777" w:rsidTr="00B9110D">
        <w:tc>
          <w:tcPr>
            <w:tcW w:w="4505" w:type="dxa"/>
          </w:tcPr>
          <w:p w14:paraId="59F3A045" w14:textId="61229403" w:rsidR="00550228" w:rsidRDefault="00550228" w:rsidP="00550228">
            <w:pPr>
              <w:rPr>
                <w:lang w:val="en-US"/>
              </w:rPr>
            </w:pPr>
            <w:r>
              <w:rPr>
                <w:lang w:val="en-US"/>
              </w:rPr>
              <w:t>53 to 54</w:t>
            </w:r>
          </w:p>
        </w:tc>
        <w:tc>
          <w:tcPr>
            <w:tcW w:w="4505" w:type="dxa"/>
          </w:tcPr>
          <w:p w14:paraId="7258546D" w14:textId="4FAADB8C" w:rsidR="00550228" w:rsidRDefault="0030450B" w:rsidP="00550228">
            <w:pPr>
              <w:rPr>
                <w:lang w:val="en-US"/>
              </w:rPr>
            </w:pPr>
            <w:r w:rsidRPr="0030450B">
              <w:rPr>
                <w:lang w:val="en-US"/>
              </w:rPr>
              <w:t>Suspicious (Borderline) for Acute TCMR</w:t>
            </w:r>
          </w:p>
        </w:tc>
      </w:tr>
      <w:tr w:rsidR="00550228" w14:paraId="79C9A856" w14:textId="77777777" w:rsidTr="00B9110D">
        <w:tc>
          <w:tcPr>
            <w:tcW w:w="4505" w:type="dxa"/>
          </w:tcPr>
          <w:p w14:paraId="74ECCBF7" w14:textId="241579D4" w:rsidR="00550228" w:rsidRDefault="00550228" w:rsidP="00550228">
            <w:pPr>
              <w:rPr>
                <w:lang w:val="en-US"/>
              </w:rPr>
            </w:pPr>
            <w:r>
              <w:rPr>
                <w:lang w:val="en-US"/>
              </w:rPr>
              <w:t>55</w:t>
            </w:r>
          </w:p>
        </w:tc>
        <w:tc>
          <w:tcPr>
            <w:tcW w:w="4505" w:type="dxa"/>
          </w:tcPr>
          <w:p w14:paraId="3B59A988" w14:textId="3AAE777F" w:rsidR="00550228" w:rsidRDefault="0030450B" w:rsidP="00550228">
            <w:pPr>
              <w:rPr>
                <w:lang w:val="en-US"/>
              </w:rPr>
            </w:pPr>
            <w:r w:rsidRPr="0030450B">
              <w:rPr>
                <w:lang w:val="en-US"/>
              </w:rPr>
              <w:t>Acute TCMR IA</w:t>
            </w:r>
          </w:p>
        </w:tc>
      </w:tr>
      <w:tr w:rsidR="00550228" w14:paraId="28732A79" w14:textId="77777777" w:rsidTr="00B9110D">
        <w:tc>
          <w:tcPr>
            <w:tcW w:w="4505" w:type="dxa"/>
          </w:tcPr>
          <w:p w14:paraId="484BD497" w14:textId="0B705F21" w:rsidR="00550228" w:rsidRDefault="00550228" w:rsidP="00550228">
            <w:pPr>
              <w:rPr>
                <w:lang w:val="en-US"/>
              </w:rPr>
            </w:pPr>
            <w:r>
              <w:rPr>
                <w:lang w:val="en-US"/>
              </w:rPr>
              <w:t>56</w:t>
            </w:r>
          </w:p>
        </w:tc>
        <w:tc>
          <w:tcPr>
            <w:tcW w:w="4505" w:type="dxa"/>
          </w:tcPr>
          <w:p w14:paraId="20278DAF" w14:textId="5601C8D9" w:rsidR="00550228" w:rsidRDefault="0030450B" w:rsidP="00550228">
            <w:pPr>
              <w:rPr>
                <w:lang w:val="en-US"/>
              </w:rPr>
            </w:pPr>
            <w:r w:rsidRPr="0030450B">
              <w:rPr>
                <w:lang w:val="en-US"/>
              </w:rPr>
              <w:t>Acute TCMR I</w:t>
            </w:r>
            <w:r>
              <w:rPr>
                <w:lang w:val="en-US"/>
              </w:rPr>
              <w:t>B</w:t>
            </w:r>
          </w:p>
        </w:tc>
      </w:tr>
      <w:tr w:rsidR="00550228" w14:paraId="51749DD1" w14:textId="77777777" w:rsidTr="00B9110D">
        <w:tc>
          <w:tcPr>
            <w:tcW w:w="4505" w:type="dxa"/>
          </w:tcPr>
          <w:p w14:paraId="65312AC3" w14:textId="60F313F2" w:rsidR="00550228" w:rsidRDefault="00550228" w:rsidP="00550228">
            <w:pPr>
              <w:rPr>
                <w:lang w:val="en-US"/>
              </w:rPr>
            </w:pPr>
            <w:r>
              <w:rPr>
                <w:lang w:val="en-US"/>
              </w:rPr>
              <w:t>57</w:t>
            </w:r>
          </w:p>
        </w:tc>
        <w:tc>
          <w:tcPr>
            <w:tcW w:w="4505" w:type="dxa"/>
          </w:tcPr>
          <w:p w14:paraId="2A426DA2" w14:textId="1E3354D4" w:rsidR="00550228" w:rsidRDefault="0030450B" w:rsidP="00550228">
            <w:pPr>
              <w:rPr>
                <w:lang w:val="en-US"/>
              </w:rPr>
            </w:pPr>
            <w:r w:rsidRPr="0030450B">
              <w:rPr>
                <w:lang w:val="en-US"/>
              </w:rPr>
              <w:t xml:space="preserve">Acute TCMR </w:t>
            </w:r>
            <w:r w:rsidR="00550228" w:rsidRPr="00550228">
              <w:rPr>
                <w:lang w:val="en-US"/>
              </w:rPr>
              <w:t>IIA</w:t>
            </w:r>
          </w:p>
        </w:tc>
      </w:tr>
      <w:tr w:rsidR="00550228" w14:paraId="2275CCF7" w14:textId="77777777" w:rsidTr="00B9110D">
        <w:tc>
          <w:tcPr>
            <w:tcW w:w="4505" w:type="dxa"/>
          </w:tcPr>
          <w:p w14:paraId="3B94A1FC" w14:textId="007905EF" w:rsidR="00550228" w:rsidRDefault="00550228" w:rsidP="00550228">
            <w:pPr>
              <w:rPr>
                <w:lang w:val="en-US"/>
              </w:rPr>
            </w:pPr>
            <w:r>
              <w:rPr>
                <w:lang w:val="en-US"/>
              </w:rPr>
              <w:t>58</w:t>
            </w:r>
          </w:p>
        </w:tc>
        <w:tc>
          <w:tcPr>
            <w:tcW w:w="4505" w:type="dxa"/>
          </w:tcPr>
          <w:p w14:paraId="501721BA" w14:textId="103228AA" w:rsidR="00550228" w:rsidRDefault="0030450B" w:rsidP="00550228">
            <w:pPr>
              <w:rPr>
                <w:lang w:val="en-US"/>
              </w:rPr>
            </w:pPr>
            <w:r w:rsidRPr="0030450B">
              <w:rPr>
                <w:lang w:val="en-US"/>
              </w:rPr>
              <w:t xml:space="preserve">Acute TCMR </w:t>
            </w:r>
            <w:r w:rsidR="00550228" w:rsidRPr="00550228">
              <w:rPr>
                <w:lang w:val="en-US"/>
              </w:rPr>
              <w:t>IIB</w:t>
            </w:r>
          </w:p>
        </w:tc>
      </w:tr>
      <w:tr w:rsidR="00550228" w14:paraId="7AE59B0C" w14:textId="77777777" w:rsidTr="00B9110D">
        <w:tc>
          <w:tcPr>
            <w:tcW w:w="4505" w:type="dxa"/>
          </w:tcPr>
          <w:p w14:paraId="1E4120B0" w14:textId="2317505D" w:rsidR="00550228" w:rsidRDefault="00550228" w:rsidP="00550228">
            <w:pPr>
              <w:rPr>
                <w:lang w:val="en-US"/>
              </w:rPr>
            </w:pPr>
            <w:r>
              <w:rPr>
                <w:lang w:val="en-US"/>
              </w:rPr>
              <w:t>59</w:t>
            </w:r>
          </w:p>
        </w:tc>
        <w:tc>
          <w:tcPr>
            <w:tcW w:w="4505" w:type="dxa"/>
          </w:tcPr>
          <w:p w14:paraId="438FB37D" w14:textId="39AE0EEB" w:rsidR="00550228" w:rsidRDefault="0030450B" w:rsidP="00550228">
            <w:pPr>
              <w:rPr>
                <w:lang w:val="en-US"/>
              </w:rPr>
            </w:pPr>
            <w:r w:rsidRPr="0030450B">
              <w:rPr>
                <w:lang w:val="en-US"/>
              </w:rPr>
              <w:t xml:space="preserve">Acute TCMR </w:t>
            </w:r>
            <w:r w:rsidR="00550228" w:rsidRPr="00550228">
              <w:rPr>
                <w:lang w:val="en-US"/>
              </w:rPr>
              <w:t>III</w:t>
            </w:r>
          </w:p>
        </w:tc>
      </w:tr>
      <w:tr w:rsidR="00550228" w14:paraId="36610E28" w14:textId="77777777" w:rsidTr="00B9110D">
        <w:tc>
          <w:tcPr>
            <w:tcW w:w="4505" w:type="dxa"/>
          </w:tcPr>
          <w:p w14:paraId="32BC0559" w14:textId="5BCC9D94" w:rsidR="00550228" w:rsidRDefault="00550228" w:rsidP="00550228">
            <w:pPr>
              <w:rPr>
                <w:lang w:val="en-US"/>
              </w:rPr>
            </w:pPr>
            <w:r>
              <w:rPr>
                <w:lang w:val="en-US"/>
              </w:rPr>
              <w:t>60</w:t>
            </w:r>
          </w:p>
        </w:tc>
        <w:tc>
          <w:tcPr>
            <w:tcW w:w="4505" w:type="dxa"/>
          </w:tcPr>
          <w:p w14:paraId="7225FCD3" w14:textId="482A2BB2" w:rsidR="00550228" w:rsidRDefault="0030450B" w:rsidP="00550228">
            <w:pPr>
              <w:rPr>
                <w:lang w:val="en-US"/>
              </w:rPr>
            </w:pPr>
            <w:r w:rsidRPr="0030450B">
              <w:rPr>
                <w:lang w:val="en-US"/>
              </w:rPr>
              <w:t xml:space="preserve">Chronic Active TCMR </w:t>
            </w:r>
            <w:r w:rsidR="00550228" w:rsidRPr="00550228">
              <w:rPr>
                <w:lang w:val="en-US"/>
              </w:rPr>
              <w:t>IA</w:t>
            </w:r>
          </w:p>
        </w:tc>
      </w:tr>
      <w:tr w:rsidR="00550228" w14:paraId="7BA55C95" w14:textId="77777777" w:rsidTr="00B9110D">
        <w:tc>
          <w:tcPr>
            <w:tcW w:w="4505" w:type="dxa"/>
          </w:tcPr>
          <w:p w14:paraId="76E32C37" w14:textId="4E82182D" w:rsidR="00550228" w:rsidRDefault="00550228" w:rsidP="00550228">
            <w:pPr>
              <w:rPr>
                <w:lang w:val="en-US"/>
              </w:rPr>
            </w:pPr>
            <w:r>
              <w:rPr>
                <w:lang w:val="en-US"/>
              </w:rPr>
              <w:t>61</w:t>
            </w:r>
          </w:p>
        </w:tc>
        <w:tc>
          <w:tcPr>
            <w:tcW w:w="4505" w:type="dxa"/>
          </w:tcPr>
          <w:p w14:paraId="0424322B" w14:textId="0FCD21C9" w:rsidR="00550228" w:rsidRDefault="0030450B" w:rsidP="00550228">
            <w:pPr>
              <w:rPr>
                <w:lang w:val="en-US"/>
              </w:rPr>
            </w:pPr>
            <w:r w:rsidRPr="0030450B">
              <w:rPr>
                <w:lang w:val="en-US"/>
              </w:rPr>
              <w:t xml:space="preserve">Chronic Active TCMR </w:t>
            </w:r>
            <w:r w:rsidR="00550228" w:rsidRPr="00550228">
              <w:rPr>
                <w:lang w:val="en-US"/>
              </w:rPr>
              <w:t>IB</w:t>
            </w:r>
          </w:p>
        </w:tc>
      </w:tr>
      <w:tr w:rsidR="00550228" w14:paraId="45FA4515" w14:textId="77777777" w:rsidTr="00B9110D">
        <w:tc>
          <w:tcPr>
            <w:tcW w:w="4505" w:type="dxa"/>
          </w:tcPr>
          <w:p w14:paraId="157C7355" w14:textId="7403578F" w:rsidR="00550228" w:rsidRDefault="00550228" w:rsidP="00550228">
            <w:pPr>
              <w:rPr>
                <w:lang w:val="en-US"/>
              </w:rPr>
            </w:pPr>
            <w:r>
              <w:rPr>
                <w:lang w:val="en-US"/>
              </w:rPr>
              <w:t>62</w:t>
            </w:r>
          </w:p>
        </w:tc>
        <w:tc>
          <w:tcPr>
            <w:tcW w:w="4505" w:type="dxa"/>
          </w:tcPr>
          <w:p w14:paraId="6261334F" w14:textId="797674A5" w:rsidR="00550228" w:rsidRDefault="0030450B" w:rsidP="00550228">
            <w:pPr>
              <w:rPr>
                <w:lang w:val="en-US"/>
              </w:rPr>
            </w:pPr>
            <w:r w:rsidRPr="0030450B">
              <w:rPr>
                <w:lang w:val="en-US"/>
              </w:rPr>
              <w:t xml:space="preserve">Chronic Active TCMR </w:t>
            </w:r>
            <w:r w:rsidR="00550228" w:rsidRPr="00550228">
              <w:rPr>
                <w:lang w:val="en-US"/>
              </w:rPr>
              <w:t>II</w:t>
            </w:r>
          </w:p>
        </w:tc>
      </w:tr>
      <w:tr w:rsidR="0030450B" w14:paraId="69500072" w14:textId="77777777" w:rsidTr="00B9110D">
        <w:tc>
          <w:tcPr>
            <w:tcW w:w="4505" w:type="dxa"/>
            <w:tcBorders>
              <w:bottom w:val="single" w:sz="18" w:space="0" w:color="auto"/>
            </w:tcBorders>
          </w:tcPr>
          <w:p w14:paraId="3C7DE165" w14:textId="29FD9739" w:rsidR="0030450B" w:rsidRDefault="0030450B" w:rsidP="00550228">
            <w:pPr>
              <w:rPr>
                <w:lang w:val="en-US"/>
              </w:rPr>
            </w:pPr>
            <w:r>
              <w:rPr>
                <w:lang w:val="en-US"/>
              </w:rPr>
              <w:t>63</w:t>
            </w:r>
          </w:p>
        </w:tc>
        <w:tc>
          <w:tcPr>
            <w:tcW w:w="4505" w:type="dxa"/>
            <w:tcBorders>
              <w:bottom w:val="single" w:sz="18" w:space="0" w:color="auto"/>
            </w:tcBorders>
          </w:tcPr>
          <w:p w14:paraId="443CBDF4" w14:textId="78B35AC1" w:rsidR="0030450B" w:rsidRPr="00550228" w:rsidRDefault="0030450B" w:rsidP="00550228">
            <w:pPr>
              <w:rPr>
                <w:lang w:val="en-US"/>
              </w:rPr>
            </w:pPr>
            <w:r>
              <w:rPr>
                <w:lang w:val="en-US"/>
              </w:rPr>
              <w:t>No evidence of rejection</w:t>
            </w:r>
          </w:p>
        </w:tc>
      </w:tr>
    </w:tbl>
    <w:p w14:paraId="24FD0251" w14:textId="77777777" w:rsidR="0046228F" w:rsidRDefault="0046228F">
      <w:pPr>
        <w:rPr>
          <w:lang w:val="en-US"/>
        </w:rPr>
      </w:pPr>
    </w:p>
    <w:p w14:paraId="4BC54880" w14:textId="77777777" w:rsidR="007914F0" w:rsidRDefault="007914F0">
      <w:pPr>
        <w:rPr>
          <w:lang w:val="en-US"/>
        </w:rPr>
      </w:pPr>
    </w:p>
    <w:p w14:paraId="5741F4AD" w14:textId="1B694328" w:rsidR="0063285E" w:rsidRDefault="009C09AB">
      <w:pPr>
        <w:rPr>
          <w:lang w:val="en-US"/>
        </w:rPr>
      </w:pPr>
      <w:r>
        <w:rPr>
          <w:lang w:val="en-US"/>
        </w:rPr>
        <w:t xml:space="preserve">The block is separated by </w:t>
      </w:r>
      <w:proofErr w:type="spellStart"/>
      <w:r>
        <w:rPr>
          <w:lang w:val="en-US"/>
        </w:rPr>
        <w:t>diagnosis_AMR</w:t>
      </w:r>
      <w:proofErr w:type="spellEnd"/>
      <w:r>
        <w:rPr>
          <w:lang w:val="en-US"/>
        </w:rPr>
        <w:t xml:space="preserve"> to calculate the AMR, </w:t>
      </w:r>
      <w:proofErr w:type="spellStart"/>
      <w:r>
        <w:rPr>
          <w:lang w:val="en-US"/>
        </w:rPr>
        <w:t>diagnosis_TCMR</w:t>
      </w:r>
      <w:proofErr w:type="spellEnd"/>
      <w:r>
        <w:rPr>
          <w:lang w:val="en-US"/>
        </w:rPr>
        <w:t xml:space="preserve"> to calculate the chronic TCMR, </w:t>
      </w:r>
      <w:proofErr w:type="spellStart"/>
      <w:r>
        <w:rPr>
          <w:lang w:val="en-US"/>
        </w:rPr>
        <w:t>diagnosis_TCMR_nonCh</w:t>
      </w:r>
      <w:proofErr w:type="spellEnd"/>
      <w:r>
        <w:rPr>
          <w:lang w:val="en-US"/>
        </w:rPr>
        <w:t xml:space="preserve"> to calculate the acute TCMR and borderline, </w:t>
      </w:r>
      <w:proofErr w:type="spellStart"/>
      <w:r>
        <w:rPr>
          <w:lang w:val="en-US"/>
        </w:rPr>
        <w:t>diagnosis_IFTA</w:t>
      </w:r>
      <w:proofErr w:type="spellEnd"/>
      <w:r>
        <w:rPr>
          <w:lang w:val="en-US"/>
        </w:rPr>
        <w:t xml:space="preserve"> to c</w:t>
      </w:r>
      <w:r w:rsidR="001F5A66">
        <w:rPr>
          <w:lang w:val="en-US"/>
        </w:rPr>
        <w:t xml:space="preserve">alculate IFTA grade, and </w:t>
      </w:r>
      <w:proofErr w:type="spellStart"/>
      <w:r w:rsidR="001F5A66">
        <w:rPr>
          <w:lang w:val="en-US"/>
        </w:rPr>
        <w:t>diagnosis_BK</w:t>
      </w:r>
      <w:proofErr w:type="spellEnd"/>
      <w:r w:rsidR="001F5A66">
        <w:rPr>
          <w:lang w:val="en-US"/>
        </w:rPr>
        <w:t xml:space="preserve"> to calculate polyomavirus nephropathy class</w:t>
      </w:r>
      <w:r>
        <w:rPr>
          <w:lang w:val="en-US"/>
        </w:rPr>
        <w:t xml:space="preserve">. </w:t>
      </w:r>
      <w:r w:rsidR="001F5A66">
        <w:rPr>
          <w:lang w:val="en-US"/>
        </w:rPr>
        <w:t xml:space="preserve">The function returns the data frame of results of </w:t>
      </w:r>
      <w:proofErr w:type="spellStart"/>
      <w:r w:rsidR="001F5A66">
        <w:rPr>
          <w:lang w:val="en-US"/>
        </w:rPr>
        <w:t>diagnosis_AMR</w:t>
      </w:r>
      <w:proofErr w:type="spellEnd"/>
      <w:r w:rsidR="001F5A66">
        <w:rPr>
          <w:lang w:val="en-US"/>
        </w:rPr>
        <w:t xml:space="preserve">, </w:t>
      </w:r>
      <w:proofErr w:type="spellStart"/>
      <w:r w:rsidR="001F5A66">
        <w:rPr>
          <w:lang w:val="en-US"/>
        </w:rPr>
        <w:t>diagnosis_TCMR</w:t>
      </w:r>
      <w:proofErr w:type="spellEnd"/>
      <w:r w:rsidR="001F5A66">
        <w:rPr>
          <w:lang w:val="en-US"/>
        </w:rPr>
        <w:t xml:space="preserve">, </w:t>
      </w:r>
      <w:proofErr w:type="spellStart"/>
      <w:r w:rsidR="001F5A66">
        <w:rPr>
          <w:lang w:val="en-US"/>
        </w:rPr>
        <w:t>diagnosis_TCMR_nonCh</w:t>
      </w:r>
      <w:proofErr w:type="spellEnd"/>
      <w:r w:rsidR="001F5A66">
        <w:rPr>
          <w:lang w:val="en-US"/>
        </w:rPr>
        <w:t xml:space="preserve">, </w:t>
      </w:r>
      <w:proofErr w:type="spellStart"/>
      <w:r w:rsidR="001F5A66">
        <w:rPr>
          <w:lang w:val="en-US"/>
        </w:rPr>
        <w:t>diagnosis_IFTA</w:t>
      </w:r>
      <w:proofErr w:type="spellEnd"/>
      <w:r w:rsidR="001F5A66">
        <w:rPr>
          <w:lang w:val="en-US"/>
        </w:rPr>
        <w:t xml:space="preserve">, and </w:t>
      </w:r>
      <w:proofErr w:type="spellStart"/>
      <w:r w:rsidR="001F5A66">
        <w:rPr>
          <w:lang w:val="en-US"/>
        </w:rPr>
        <w:t>diagnosis_BK</w:t>
      </w:r>
      <w:proofErr w:type="spellEnd"/>
      <w:r w:rsidR="001F5A66">
        <w:rPr>
          <w:lang w:val="en-US"/>
        </w:rPr>
        <w:t>.</w:t>
      </w:r>
    </w:p>
    <w:p w14:paraId="289B550B" w14:textId="6A1A59B7" w:rsidR="001F5A66" w:rsidRDefault="001F5A66">
      <w:pPr>
        <w:rPr>
          <w:lang w:val="en-US"/>
        </w:rPr>
      </w:pPr>
    </w:p>
    <w:p w14:paraId="0FF0AFB4" w14:textId="366B78B2" w:rsidR="001F5A66" w:rsidRDefault="001F5A66">
      <w:pPr>
        <w:rPr>
          <w:lang w:val="en-US"/>
        </w:rPr>
      </w:pPr>
      <w:r>
        <w:rPr>
          <w:lang w:val="en-US"/>
        </w:rPr>
        <w:t>Line 64</w:t>
      </w:r>
      <w:r w:rsidR="007807CA">
        <w:rPr>
          <w:lang w:val="en-US"/>
        </w:rPr>
        <w:t>4</w:t>
      </w:r>
      <w:r>
        <w:rPr>
          <w:lang w:val="en-US"/>
        </w:rPr>
        <w:t xml:space="preserve"> to 73</w:t>
      </w:r>
      <w:r w:rsidR="007807CA">
        <w:rPr>
          <w:lang w:val="en-US"/>
        </w:rPr>
        <w:t>8</w:t>
      </w:r>
    </w:p>
    <w:p w14:paraId="006DE777" w14:textId="3048895C" w:rsidR="001F5A66" w:rsidRDefault="00D95B49">
      <w:pPr>
        <w:rPr>
          <w:lang w:val="en-US"/>
        </w:rPr>
      </w:pPr>
      <w:proofErr w:type="spellStart"/>
      <w:r w:rsidRPr="00D95B49">
        <w:rPr>
          <w:b/>
          <w:bCs/>
          <w:lang w:val="en-US"/>
        </w:rPr>
        <w:t>chooseColor</w:t>
      </w:r>
      <w:proofErr w:type="spellEnd"/>
      <w:r w:rsidRPr="00D95B49">
        <w:rPr>
          <w:b/>
          <w:bCs/>
          <w:lang w:val="en-US"/>
        </w:rPr>
        <w:t>:</w:t>
      </w:r>
      <w:r>
        <w:rPr>
          <w:b/>
          <w:bCs/>
          <w:lang w:val="en-US"/>
        </w:rPr>
        <w:t xml:space="preserve"> </w:t>
      </w:r>
      <w:r>
        <w:rPr>
          <w:lang w:val="en-US"/>
        </w:rPr>
        <w:t xml:space="preserve">the code block to assign the tree diagram the correct colors to visualize. It loads </w:t>
      </w:r>
      <w:r w:rsidR="001B15A4">
        <w:rPr>
          <w:lang w:val="en-US"/>
        </w:rPr>
        <w:t xml:space="preserve">the </w:t>
      </w:r>
      <w:proofErr w:type="spellStart"/>
      <w:r>
        <w:rPr>
          <w:lang w:val="en-US"/>
        </w:rPr>
        <w:t>makeGraph</w:t>
      </w:r>
      <w:proofErr w:type="spellEnd"/>
      <w:r>
        <w:rPr>
          <w:lang w:val="en-US"/>
        </w:rPr>
        <w:t xml:space="preserve"> function to bring the diagnosis. Then, by the diagnosis, it assigns certain colors (line 663 to 677). If TCMR diagnoses are matching to “</w:t>
      </w:r>
      <w:proofErr w:type="spellStart"/>
      <w:r>
        <w:rPr>
          <w:lang w:val="en-US"/>
        </w:rPr>
        <w:t>toMatch</w:t>
      </w:r>
      <w:proofErr w:type="spellEnd"/>
      <w:r>
        <w:rPr>
          <w:lang w:val="en-US"/>
        </w:rPr>
        <w:t xml:space="preserve">” (possible TCMR but not TCMR), then the TCMR colors are “which” suggesting that non-TCMR. </w:t>
      </w:r>
      <w:r w:rsidR="00DD3824">
        <w:rPr>
          <w:lang w:val="en-US"/>
        </w:rPr>
        <w:t xml:space="preserve">Then, colored AMR, TCMR, </w:t>
      </w:r>
      <w:proofErr w:type="spellStart"/>
      <w:r w:rsidR="00DD3824">
        <w:rPr>
          <w:lang w:val="en-US"/>
        </w:rPr>
        <w:t>TCMR_nonCh</w:t>
      </w:r>
      <w:proofErr w:type="spellEnd"/>
      <w:r w:rsidR="00DD3824">
        <w:rPr>
          <w:lang w:val="en-US"/>
        </w:rPr>
        <w:t xml:space="preserve"> as the diagnoses. </w:t>
      </w:r>
      <w:proofErr w:type="spellStart"/>
      <w:r w:rsidR="00DD3824">
        <w:rPr>
          <w:lang w:val="en-US"/>
        </w:rPr>
        <w:t>final_color</w:t>
      </w:r>
      <w:proofErr w:type="spellEnd"/>
      <w:r w:rsidR="00DD3824">
        <w:rPr>
          <w:lang w:val="en-US"/>
        </w:rPr>
        <w:t xml:space="preserve"> is made for the final coloring choice.</w:t>
      </w:r>
    </w:p>
    <w:p w14:paraId="44604CFE" w14:textId="3D768D28" w:rsidR="00DD3824" w:rsidRDefault="00DD3824">
      <w:pPr>
        <w:rPr>
          <w:lang w:val="en-US"/>
        </w:rPr>
      </w:pPr>
    </w:p>
    <w:p w14:paraId="08120C0E" w14:textId="259EE1D6" w:rsidR="00DD3824" w:rsidRDefault="00DD3824">
      <w:pPr>
        <w:rPr>
          <w:lang w:val="en-US"/>
        </w:rPr>
      </w:pPr>
      <w:r>
        <w:rPr>
          <w:lang w:val="en-US"/>
        </w:rPr>
        <w:t>Line 74</w:t>
      </w:r>
      <w:r w:rsidR="007807CA">
        <w:rPr>
          <w:lang w:val="en-US"/>
        </w:rPr>
        <w:t>1</w:t>
      </w:r>
      <w:r>
        <w:rPr>
          <w:lang w:val="en-US"/>
        </w:rPr>
        <w:t xml:space="preserve"> to 75</w:t>
      </w:r>
      <w:r w:rsidR="007807CA">
        <w:rPr>
          <w:lang w:val="en-US"/>
        </w:rPr>
        <w:t>5</w:t>
      </w:r>
    </w:p>
    <w:p w14:paraId="14BF049C" w14:textId="69CA5AB2" w:rsidR="009C09AB" w:rsidRDefault="00DD3824">
      <w:pPr>
        <w:rPr>
          <w:lang w:val="en-US"/>
        </w:rPr>
      </w:pPr>
      <w:r>
        <w:rPr>
          <w:lang w:val="en-US"/>
        </w:rPr>
        <w:t xml:space="preserve">Graph drawing function for the tree diagram. This diagram is using the package </w:t>
      </w:r>
      <w:proofErr w:type="spellStart"/>
      <w:r>
        <w:rPr>
          <w:lang w:val="en-US"/>
        </w:rPr>
        <w:t>collapsibleTree</w:t>
      </w:r>
      <w:proofErr w:type="spellEnd"/>
      <w:r>
        <w:rPr>
          <w:lang w:val="en-US"/>
        </w:rPr>
        <w:t xml:space="preserve"> html widget as mentioned in the manuscript (</w:t>
      </w:r>
      <w:r w:rsidRPr="00DD3824">
        <w:rPr>
          <w:lang w:val="en-US"/>
        </w:rPr>
        <w:t xml:space="preserve">available here: </w:t>
      </w:r>
      <w:hyperlink r:id="rId4" w:history="1">
        <w:r w:rsidRPr="001636B2">
          <w:rPr>
            <w:rStyle w:val="Hyperlink"/>
            <w:lang w:val="en-US"/>
          </w:rPr>
          <w:t>https://github.com/AdeelK93/collapsibleTree/</w:t>
        </w:r>
      </w:hyperlink>
      <w:r>
        <w:rPr>
          <w:lang w:val="en-US"/>
        </w:rPr>
        <w:t>).</w:t>
      </w:r>
      <w:r w:rsidR="003239B5">
        <w:rPr>
          <w:lang w:val="en-US"/>
        </w:rPr>
        <w:t xml:space="preserve"> The function brings </w:t>
      </w:r>
      <w:proofErr w:type="spellStart"/>
      <w:r w:rsidR="003239B5" w:rsidRPr="003239B5">
        <w:rPr>
          <w:lang w:val="en-US"/>
        </w:rPr>
        <w:t>full_color</w:t>
      </w:r>
      <w:proofErr w:type="spellEnd"/>
      <w:r w:rsidR="003239B5">
        <w:rPr>
          <w:lang w:val="en-US"/>
        </w:rPr>
        <w:t xml:space="preserve"> to draw the initial tree visualization. When, a user input is submitted, the function calls </w:t>
      </w:r>
      <w:proofErr w:type="spellStart"/>
      <w:r w:rsidR="003239B5" w:rsidRPr="003239B5">
        <w:rPr>
          <w:b/>
          <w:bCs/>
          <w:lang w:val="en-US"/>
        </w:rPr>
        <w:t>chooseColor</w:t>
      </w:r>
      <w:proofErr w:type="spellEnd"/>
      <w:r w:rsidR="003239B5" w:rsidRPr="003239B5">
        <w:rPr>
          <w:lang w:val="en-US"/>
        </w:rPr>
        <w:t xml:space="preserve"> and bring</w:t>
      </w:r>
      <w:r w:rsidR="003239B5">
        <w:rPr>
          <w:lang w:val="en-US"/>
        </w:rPr>
        <w:t>s</w:t>
      </w:r>
      <w:r w:rsidR="003239B5" w:rsidRPr="003239B5">
        <w:rPr>
          <w:lang w:val="en-US"/>
        </w:rPr>
        <w:t xml:space="preserve"> the color information corresponding to the user input</w:t>
      </w:r>
      <w:r w:rsidR="003239B5">
        <w:rPr>
          <w:lang w:val="en-US"/>
        </w:rPr>
        <w:t xml:space="preserve"> to draw the tree diagram</w:t>
      </w:r>
      <w:r w:rsidR="003239B5" w:rsidRPr="003239B5">
        <w:rPr>
          <w:lang w:val="en-US"/>
        </w:rPr>
        <w:t>.</w:t>
      </w:r>
    </w:p>
    <w:p w14:paraId="54A5B1C4" w14:textId="663BF5E2" w:rsidR="00DD3824" w:rsidRDefault="00DD3824">
      <w:pPr>
        <w:rPr>
          <w:lang w:val="en-US"/>
        </w:rPr>
      </w:pPr>
    </w:p>
    <w:p w14:paraId="2554C348" w14:textId="37B1845B" w:rsidR="00DD3824" w:rsidRDefault="00DD3824">
      <w:pPr>
        <w:rPr>
          <w:lang w:val="en-US"/>
        </w:rPr>
      </w:pPr>
      <w:r>
        <w:rPr>
          <w:lang w:val="en-US"/>
        </w:rPr>
        <w:lastRenderedPageBreak/>
        <w:t>Line 75</w:t>
      </w:r>
      <w:r w:rsidR="007807CA">
        <w:rPr>
          <w:lang w:val="en-US"/>
        </w:rPr>
        <w:t>7</w:t>
      </w:r>
      <w:r>
        <w:rPr>
          <w:lang w:val="en-US"/>
        </w:rPr>
        <w:t xml:space="preserve"> to </w:t>
      </w:r>
      <w:r w:rsidR="002E64A9">
        <w:rPr>
          <w:lang w:val="en-US"/>
        </w:rPr>
        <w:t>86</w:t>
      </w:r>
      <w:r w:rsidR="007807CA">
        <w:rPr>
          <w:lang w:val="en-US"/>
        </w:rPr>
        <w:t>6</w:t>
      </w:r>
    </w:p>
    <w:p w14:paraId="526AC1C3" w14:textId="058BDD16" w:rsidR="00DD3824" w:rsidRDefault="002E64A9">
      <w:pPr>
        <w:rPr>
          <w:lang w:val="en-US"/>
        </w:rPr>
      </w:pPr>
      <w:proofErr w:type="spellStart"/>
      <w:r w:rsidRPr="002E64A9">
        <w:rPr>
          <w:b/>
          <w:bCs/>
          <w:lang w:val="en-US"/>
        </w:rPr>
        <w:t>textBasic</w:t>
      </w:r>
      <w:proofErr w:type="spellEnd"/>
      <w:r w:rsidRPr="002E64A9">
        <w:rPr>
          <w:b/>
          <w:bCs/>
          <w:lang w:val="en-US"/>
        </w:rPr>
        <w:t>:</w:t>
      </w:r>
      <w:r>
        <w:rPr>
          <w:b/>
          <w:bCs/>
          <w:lang w:val="en-US"/>
        </w:rPr>
        <w:t xml:space="preserve"> </w:t>
      </w:r>
      <w:r>
        <w:rPr>
          <w:lang w:val="en-US"/>
        </w:rPr>
        <w:t xml:space="preserve">the code block to assign appropriate diagnoses names from the </w:t>
      </w:r>
      <w:proofErr w:type="spellStart"/>
      <w:r w:rsidRPr="002E64A9">
        <w:rPr>
          <w:b/>
          <w:bCs/>
          <w:lang w:val="en-US"/>
        </w:rPr>
        <w:t>makeGraph</w:t>
      </w:r>
      <w:proofErr w:type="spellEnd"/>
      <w:r>
        <w:rPr>
          <w:lang w:val="en-US"/>
        </w:rPr>
        <w:t xml:space="preserve">. </w:t>
      </w:r>
      <w:proofErr w:type="spellStart"/>
      <w:r w:rsidRPr="00A6431D">
        <w:rPr>
          <w:b/>
          <w:bCs/>
          <w:lang w:val="en-US"/>
        </w:rPr>
        <w:t>makeGraph</w:t>
      </w:r>
      <w:proofErr w:type="spellEnd"/>
      <w:r>
        <w:rPr>
          <w:lang w:val="en-US"/>
        </w:rPr>
        <w:t xml:space="preserve"> </w:t>
      </w:r>
      <w:r w:rsidR="003239B5">
        <w:rPr>
          <w:lang w:val="en-US"/>
        </w:rPr>
        <w:t xml:space="preserve">function diagnoses </w:t>
      </w:r>
      <w:r w:rsidR="00A6431D">
        <w:rPr>
          <w:lang w:val="en-US"/>
        </w:rPr>
        <w:t>and assigns the user input (Banff lesion inputs) to the unique identifiers for computation</w:t>
      </w:r>
      <w:r>
        <w:rPr>
          <w:lang w:val="en-US"/>
        </w:rPr>
        <w:t>.</w:t>
      </w:r>
      <w:r w:rsidR="00A6431D">
        <w:rPr>
          <w:lang w:val="en-US"/>
        </w:rPr>
        <w:t xml:space="preserve"> </w:t>
      </w:r>
      <w:proofErr w:type="spellStart"/>
      <w:r w:rsidR="00A6431D" w:rsidRPr="00A6431D">
        <w:rPr>
          <w:b/>
          <w:bCs/>
          <w:lang w:val="en-US"/>
        </w:rPr>
        <w:t>textBasic</w:t>
      </w:r>
      <w:proofErr w:type="spellEnd"/>
      <w:r w:rsidR="00A6431D">
        <w:rPr>
          <w:lang w:val="en-US"/>
        </w:rPr>
        <w:t xml:space="preserve"> function is to translate these identifications into the user-friendly texts. Since there are many complexities in the Banff classification, the assignment is not as straightforward as the Table above. This function introduces “Equivocal Active AMR” and “Possible TCMR” cases. </w:t>
      </w:r>
    </w:p>
    <w:p w14:paraId="61AD49F7" w14:textId="4FFB72AE" w:rsidR="00A6431D" w:rsidRDefault="00A6431D">
      <w:pPr>
        <w:rPr>
          <w:lang w:val="en-US"/>
        </w:rPr>
      </w:pPr>
    </w:p>
    <w:p w14:paraId="7C6B50E7" w14:textId="35AFD98D" w:rsidR="00A6431D" w:rsidRDefault="00A6431D">
      <w:pPr>
        <w:rPr>
          <w:lang w:val="en-US"/>
        </w:rPr>
      </w:pPr>
      <w:r>
        <w:rPr>
          <w:lang w:val="en-US"/>
        </w:rPr>
        <w:t>Line 86</w:t>
      </w:r>
      <w:r w:rsidR="007807CA">
        <w:rPr>
          <w:lang w:val="en-US"/>
        </w:rPr>
        <w:t>8</w:t>
      </w:r>
      <w:r>
        <w:rPr>
          <w:lang w:val="en-US"/>
        </w:rPr>
        <w:t xml:space="preserve"> to 98</w:t>
      </w:r>
      <w:r w:rsidR="007807CA">
        <w:rPr>
          <w:lang w:val="en-US"/>
        </w:rPr>
        <w:t>1</w:t>
      </w:r>
    </w:p>
    <w:p w14:paraId="4D5C3A8C" w14:textId="68A00A6D" w:rsidR="00A6431D" w:rsidRDefault="00A6431D">
      <w:pPr>
        <w:rPr>
          <w:lang w:val="en-US"/>
        </w:rPr>
      </w:pPr>
      <w:r w:rsidRPr="00BC6441">
        <w:rPr>
          <w:b/>
          <w:bCs/>
          <w:lang w:val="en-US"/>
        </w:rPr>
        <w:t>textResult1</w:t>
      </w:r>
      <w:r>
        <w:rPr>
          <w:lang w:val="en-US"/>
        </w:rPr>
        <w:t xml:space="preserve">: the code block to finalize the diagnosis text outputs. </w:t>
      </w:r>
      <w:r w:rsidR="00BC6441">
        <w:rPr>
          <w:lang w:val="en-US"/>
        </w:rPr>
        <w:t xml:space="preserve">This function calls </w:t>
      </w:r>
      <w:proofErr w:type="spellStart"/>
      <w:r w:rsidR="00BC6441">
        <w:rPr>
          <w:lang w:val="en-US"/>
        </w:rPr>
        <w:t>make_original_DF</w:t>
      </w:r>
      <w:proofErr w:type="spellEnd"/>
      <w:r w:rsidR="00BC6441">
        <w:rPr>
          <w:lang w:val="en-US"/>
        </w:rPr>
        <w:t xml:space="preserve"> and </w:t>
      </w:r>
      <w:proofErr w:type="spellStart"/>
      <w:r w:rsidR="00BC6441">
        <w:rPr>
          <w:lang w:val="en-US"/>
        </w:rPr>
        <w:t>textBasic</w:t>
      </w:r>
      <w:proofErr w:type="spellEnd"/>
      <w:r w:rsidR="00BC6441">
        <w:rPr>
          <w:lang w:val="en-US"/>
        </w:rPr>
        <w:t xml:space="preserve"> functions as well as </w:t>
      </w:r>
      <w:proofErr w:type="spellStart"/>
      <w:r w:rsidR="00BC6441">
        <w:rPr>
          <w:lang w:val="en-US"/>
        </w:rPr>
        <w:t>other_diagnoses</w:t>
      </w:r>
      <w:proofErr w:type="spellEnd"/>
      <w:r w:rsidR="00BC6441">
        <w:rPr>
          <w:lang w:val="en-US"/>
        </w:rPr>
        <w:t xml:space="preserve"> and free functions to bring all information received from users and computed results.</w:t>
      </w:r>
    </w:p>
    <w:p w14:paraId="5B1DEF94" w14:textId="678C3C85" w:rsidR="00BC6441" w:rsidRDefault="00BC6441">
      <w:pPr>
        <w:rPr>
          <w:lang w:val="en-US"/>
        </w:rPr>
      </w:pPr>
      <w:r>
        <w:rPr>
          <w:lang w:val="en-US"/>
        </w:rPr>
        <w:t xml:space="preserve">Additional considerations regarding TMA, ATI, </w:t>
      </w:r>
      <w:r w:rsidR="00D930AD">
        <w:rPr>
          <w:lang w:val="en-US"/>
        </w:rPr>
        <w:t xml:space="preserve">and </w:t>
      </w:r>
      <w:r>
        <w:rPr>
          <w:lang w:val="en-US"/>
        </w:rPr>
        <w:t>other diagnoses occur here before the final text output.</w:t>
      </w:r>
    </w:p>
    <w:p w14:paraId="2173401C" w14:textId="77777777" w:rsidR="00BC6441" w:rsidRDefault="00BC6441">
      <w:pPr>
        <w:rPr>
          <w:lang w:val="en-US"/>
        </w:rPr>
      </w:pPr>
    </w:p>
    <w:p w14:paraId="5EBCECEF" w14:textId="6EBD2918" w:rsidR="00BC6441" w:rsidRDefault="00BC6441" w:rsidP="00BC6441">
      <w:pPr>
        <w:tabs>
          <w:tab w:val="left" w:pos="1849"/>
        </w:tabs>
        <w:rPr>
          <w:lang w:val="en-US"/>
        </w:rPr>
      </w:pPr>
      <w:r>
        <w:rPr>
          <w:lang w:val="en-US"/>
        </w:rPr>
        <w:t>Line 98</w:t>
      </w:r>
      <w:r w:rsidR="007807CA">
        <w:rPr>
          <w:lang w:val="en-US"/>
        </w:rPr>
        <w:t>3</w:t>
      </w:r>
      <w:r>
        <w:rPr>
          <w:lang w:val="en-US"/>
        </w:rPr>
        <w:t xml:space="preserve"> to 11</w:t>
      </w:r>
      <w:r w:rsidR="007807CA">
        <w:rPr>
          <w:lang w:val="en-US"/>
        </w:rPr>
        <w:t>50</w:t>
      </w:r>
    </w:p>
    <w:p w14:paraId="25F873BD" w14:textId="551B344E" w:rsidR="00BC6441" w:rsidRDefault="00BC6441" w:rsidP="00BC6441">
      <w:pPr>
        <w:tabs>
          <w:tab w:val="left" w:pos="1849"/>
        </w:tabs>
        <w:rPr>
          <w:lang w:val="en-US"/>
        </w:rPr>
      </w:pPr>
      <w:r>
        <w:rPr>
          <w:lang w:val="en-US"/>
        </w:rPr>
        <w:t xml:space="preserve">Recommendation text: the code block to generate recommendation text outputs. When there is an essential missing information such as </w:t>
      </w:r>
      <w:r w:rsidR="00B03FC7">
        <w:rPr>
          <w:lang w:val="en-US"/>
        </w:rPr>
        <w:t>C4d type and DSA, the system warns and suggests the user. When ABO</w:t>
      </w:r>
      <w:r w:rsidR="00D930AD">
        <w:rPr>
          <w:lang w:val="en-US"/>
        </w:rPr>
        <w:t xml:space="preserve"> is</w:t>
      </w:r>
      <w:r w:rsidR="00B03FC7">
        <w:rPr>
          <w:lang w:val="en-US"/>
        </w:rPr>
        <w:t xml:space="preserve"> incompatib</w:t>
      </w:r>
      <w:r w:rsidR="00D930AD">
        <w:rPr>
          <w:lang w:val="en-US"/>
        </w:rPr>
        <w:t>le</w:t>
      </w:r>
      <w:r w:rsidR="00B03FC7">
        <w:rPr>
          <w:lang w:val="en-US"/>
        </w:rPr>
        <w:t>, the positive C4d is not interpretable. Several other warnings and suggestions exist such as</w:t>
      </w:r>
      <w:r w:rsidR="00D930AD">
        <w:rPr>
          <w:lang w:val="en-US"/>
        </w:rPr>
        <w:t xml:space="preserve"> for</w:t>
      </w:r>
      <w:r w:rsidR="00B03FC7">
        <w:rPr>
          <w:lang w:val="en-US"/>
        </w:rPr>
        <w:t xml:space="preserve"> TMA, ATI, C4d, </w:t>
      </w:r>
      <w:proofErr w:type="spellStart"/>
      <w:r w:rsidR="00B03FC7">
        <w:rPr>
          <w:lang w:val="en-US"/>
        </w:rPr>
        <w:t>i</w:t>
      </w:r>
      <w:proofErr w:type="spellEnd"/>
      <w:r w:rsidR="00B03FC7">
        <w:rPr>
          <w:lang w:val="en-US"/>
        </w:rPr>
        <w:t xml:space="preserve">-IFTA, DSA, isolated v lesion, Borderline, equivocal AMR, etc. </w:t>
      </w:r>
    </w:p>
    <w:p w14:paraId="1D32AF00" w14:textId="3C7041AE" w:rsidR="00B03FC7" w:rsidRDefault="00B03FC7" w:rsidP="00BC6441">
      <w:pPr>
        <w:tabs>
          <w:tab w:val="left" w:pos="1849"/>
        </w:tabs>
        <w:rPr>
          <w:lang w:val="en-US"/>
        </w:rPr>
      </w:pPr>
    </w:p>
    <w:p w14:paraId="39949045" w14:textId="355BDC79" w:rsidR="00B03FC7" w:rsidRDefault="00B03FC7" w:rsidP="00BC6441">
      <w:pPr>
        <w:tabs>
          <w:tab w:val="left" w:pos="1849"/>
        </w:tabs>
        <w:rPr>
          <w:lang w:val="en-US"/>
        </w:rPr>
      </w:pPr>
      <w:r>
        <w:rPr>
          <w:lang w:val="en-US"/>
        </w:rPr>
        <w:t>Line 115</w:t>
      </w:r>
      <w:r w:rsidR="007807CA">
        <w:rPr>
          <w:lang w:val="en-US"/>
        </w:rPr>
        <w:t>3</w:t>
      </w:r>
      <w:r>
        <w:rPr>
          <w:lang w:val="en-US"/>
        </w:rPr>
        <w:t xml:space="preserve"> to 117</w:t>
      </w:r>
      <w:r w:rsidR="007807CA">
        <w:rPr>
          <w:lang w:val="en-US"/>
        </w:rPr>
        <w:t>6</w:t>
      </w:r>
      <w:r>
        <w:rPr>
          <w:lang w:val="en-US"/>
        </w:rPr>
        <w:t>: commented out. This code block was used to debug during the development process.</w:t>
      </w:r>
    </w:p>
    <w:p w14:paraId="54341EA8" w14:textId="6E890525" w:rsidR="00B03FC7" w:rsidRDefault="00B03FC7" w:rsidP="00BC6441">
      <w:pPr>
        <w:tabs>
          <w:tab w:val="left" w:pos="1849"/>
        </w:tabs>
        <w:rPr>
          <w:lang w:val="en-US"/>
        </w:rPr>
      </w:pPr>
    </w:p>
    <w:p w14:paraId="19974EC9" w14:textId="0E4A58D6" w:rsidR="00B03FC7" w:rsidRDefault="00B03FC7" w:rsidP="00BC6441">
      <w:pPr>
        <w:tabs>
          <w:tab w:val="left" w:pos="1849"/>
        </w:tabs>
        <w:rPr>
          <w:lang w:val="en-US"/>
        </w:rPr>
      </w:pPr>
      <w:r>
        <w:rPr>
          <w:lang w:val="en-US"/>
        </w:rPr>
        <w:t>Line 117</w:t>
      </w:r>
      <w:r w:rsidR="007807CA">
        <w:rPr>
          <w:lang w:val="en-US"/>
        </w:rPr>
        <w:t>8</w:t>
      </w:r>
      <w:r>
        <w:rPr>
          <w:lang w:val="en-US"/>
        </w:rPr>
        <w:t xml:space="preserve"> to 119</w:t>
      </w:r>
      <w:r w:rsidR="007807CA">
        <w:rPr>
          <w:lang w:val="en-US"/>
        </w:rPr>
        <w:t>2</w:t>
      </w:r>
      <w:r w:rsidR="002F6E78">
        <w:rPr>
          <w:lang w:val="en-US"/>
        </w:rPr>
        <w:t xml:space="preserve">: a code block to generate a title “Banff Diagnosis” above the decision box. </w:t>
      </w:r>
    </w:p>
    <w:p w14:paraId="75947E85" w14:textId="5CC69BCA" w:rsidR="00B03FC7" w:rsidRDefault="00B03FC7" w:rsidP="00BC6441">
      <w:pPr>
        <w:tabs>
          <w:tab w:val="left" w:pos="1849"/>
        </w:tabs>
        <w:rPr>
          <w:lang w:val="en-US"/>
        </w:rPr>
      </w:pPr>
    </w:p>
    <w:p w14:paraId="4A538EBE" w14:textId="04CD5BE9" w:rsidR="00B03FC7" w:rsidRDefault="00B03FC7" w:rsidP="00BC6441">
      <w:pPr>
        <w:tabs>
          <w:tab w:val="left" w:pos="1849"/>
        </w:tabs>
        <w:rPr>
          <w:lang w:val="en-US"/>
        </w:rPr>
      </w:pPr>
      <w:r>
        <w:rPr>
          <w:lang w:val="en-US"/>
        </w:rPr>
        <w:t>Line 119</w:t>
      </w:r>
      <w:r w:rsidR="007807CA">
        <w:rPr>
          <w:lang w:val="en-US"/>
        </w:rPr>
        <w:t>4</w:t>
      </w:r>
      <w:r>
        <w:rPr>
          <w:lang w:val="en-US"/>
        </w:rPr>
        <w:t xml:space="preserve"> to 120</w:t>
      </w:r>
      <w:r w:rsidR="007807CA">
        <w:rPr>
          <w:lang w:val="en-US"/>
        </w:rPr>
        <w:t>6</w:t>
      </w:r>
      <w:r w:rsidR="002F6E78">
        <w:rPr>
          <w:lang w:val="en-US"/>
        </w:rPr>
        <w:t>: a code block to generate a title “Notes and Suggestions” above the recommendation box.</w:t>
      </w:r>
    </w:p>
    <w:p w14:paraId="3C326A13" w14:textId="751C4034" w:rsidR="00B03FC7" w:rsidRDefault="00B03FC7" w:rsidP="00BC6441">
      <w:pPr>
        <w:tabs>
          <w:tab w:val="left" w:pos="1849"/>
        </w:tabs>
        <w:rPr>
          <w:lang w:val="en-US"/>
        </w:rPr>
      </w:pPr>
    </w:p>
    <w:p w14:paraId="57D7FAE8" w14:textId="465E37E6" w:rsidR="00B03FC7" w:rsidRDefault="00B03FC7" w:rsidP="00BC6441">
      <w:pPr>
        <w:tabs>
          <w:tab w:val="left" w:pos="1849"/>
        </w:tabs>
        <w:rPr>
          <w:lang w:val="en-US"/>
        </w:rPr>
      </w:pPr>
      <w:r>
        <w:rPr>
          <w:lang w:val="en-US"/>
        </w:rPr>
        <w:t>Line 120</w:t>
      </w:r>
      <w:r w:rsidR="007807CA">
        <w:rPr>
          <w:lang w:val="en-US"/>
        </w:rPr>
        <w:t>9</w:t>
      </w:r>
      <w:r>
        <w:rPr>
          <w:lang w:val="en-US"/>
        </w:rPr>
        <w:t xml:space="preserve"> to 1</w:t>
      </w:r>
      <w:r w:rsidR="002F6E78">
        <w:rPr>
          <w:lang w:val="en-US"/>
        </w:rPr>
        <w:t>2</w:t>
      </w:r>
      <w:r>
        <w:rPr>
          <w:lang w:val="en-US"/>
        </w:rPr>
        <w:t>2</w:t>
      </w:r>
      <w:r w:rsidR="007807CA">
        <w:rPr>
          <w:lang w:val="en-US"/>
        </w:rPr>
        <w:t>6</w:t>
      </w:r>
      <w:r w:rsidR="002F6E78">
        <w:rPr>
          <w:lang w:val="en-US"/>
        </w:rPr>
        <w:t xml:space="preserve">: </w:t>
      </w:r>
      <w:r w:rsidR="007807CA">
        <w:rPr>
          <w:lang w:val="en-US"/>
        </w:rPr>
        <w:t>references integrated in the 3</w:t>
      </w:r>
      <w:r w:rsidR="007807CA" w:rsidRPr="007807CA">
        <w:rPr>
          <w:vertAlign w:val="superscript"/>
          <w:lang w:val="en-US"/>
        </w:rPr>
        <w:t>rd</w:t>
      </w:r>
      <w:r w:rsidR="007807CA">
        <w:rPr>
          <w:lang w:val="en-US"/>
        </w:rPr>
        <w:t xml:space="preserve"> </w:t>
      </w:r>
      <w:r w:rsidR="001668BC">
        <w:rPr>
          <w:lang w:val="en-US"/>
        </w:rPr>
        <w:t xml:space="preserve">panel </w:t>
      </w:r>
      <w:r w:rsidR="007807CA">
        <w:rPr>
          <w:lang w:val="en-US"/>
        </w:rPr>
        <w:t>of the application.</w:t>
      </w:r>
    </w:p>
    <w:p w14:paraId="435A4BDE" w14:textId="6B3C303B" w:rsidR="007807CA" w:rsidRDefault="007807CA" w:rsidP="00BC6441">
      <w:pPr>
        <w:tabs>
          <w:tab w:val="left" w:pos="1849"/>
        </w:tabs>
        <w:rPr>
          <w:lang w:val="en-US"/>
        </w:rPr>
      </w:pPr>
      <w:r>
        <w:rPr>
          <w:rFonts w:ascii="Arial" w:hAnsi="Arial" w:cs="Arial"/>
          <w:noProof/>
          <w:sz w:val="22"/>
          <w:szCs w:val="22"/>
          <w:lang w:val="en-US" w:eastAsia="zh-CN"/>
        </w:rPr>
        <w:drawing>
          <wp:anchor distT="0" distB="0" distL="114300" distR="114300" simplePos="0" relativeHeight="251659264" behindDoc="0" locked="0" layoutInCell="1" allowOverlap="1" wp14:anchorId="7F132F48" wp14:editId="1E09D412">
            <wp:simplePos x="0" y="0"/>
            <wp:positionH relativeFrom="margin">
              <wp:posOffset>0</wp:posOffset>
            </wp:positionH>
            <wp:positionV relativeFrom="margin">
              <wp:posOffset>5761990</wp:posOffset>
            </wp:positionV>
            <wp:extent cx="6736715" cy="186753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5">
                      <a:extLst>
                        <a:ext uri="{28A0092B-C50C-407E-A947-70E740481C1C}">
                          <a14:useLocalDpi xmlns:a14="http://schemas.microsoft.com/office/drawing/2010/main" val="0"/>
                        </a:ext>
                      </a:extLst>
                    </a:blip>
                    <a:srcRect t="66592" b="14215"/>
                    <a:stretch/>
                  </pic:blipFill>
                  <pic:spPr bwMode="auto">
                    <a:xfrm>
                      <a:off x="0" y="0"/>
                      <a:ext cx="6736715" cy="1867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C6C444" w14:textId="0C643435" w:rsidR="00B03FC7" w:rsidRDefault="00B03FC7" w:rsidP="00BC6441">
      <w:pPr>
        <w:tabs>
          <w:tab w:val="left" w:pos="1849"/>
        </w:tabs>
        <w:rPr>
          <w:lang w:val="en-US"/>
        </w:rPr>
      </w:pPr>
    </w:p>
    <w:p w14:paraId="7B337E03" w14:textId="1C543188" w:rsidR="00B03FC7" w:rsidRDefault="00B03FC7" w:rsidP="00BC6441">
      <w:pPr>
        <w:tabs>
          <w:tab w:val="left" w:pos="1849"/>
        </w:tabs>
        <w:rPr>
          <w:lang w:val="en-US"/>
        </w:rPr>
      </w:pPr>
      <w:r>
        <w:rPr>
          <w:lang w:val="en-US"/>
        </w:rPr>
        <w:t>Line 122</w:t>
      </w:r>
      <w:r w:rsidR="007807CA">
        <w:rPr>
          <w:lang w:val="en-US"/>
        </w:rPr>
        <w:t>8</w:t>
      </w:r>
      <w:r>
        <w:rPr>
          <w:lang w:val="en-US"/>
        </w:rPr>
        <w:t xml:space="preserve"> to 124</w:t>
      </w:r>
      <w:r w:rsidR="007807CA">
        <w:rPr>
          <w:lang w:val="en-US"/>
        </w:rPr>
        <w:t>6</w:t>
      </w:r>
      <w:r w:rsidR="001668BC">
        <w:rPr>
          <w:lang w:val="en-US"/>
        </w:rPr>
        <w:t>: abbreviations integrated in the 3</w:t>
      </w:r>
      <w:r w:rsidR="001668BC" w:rsidRPr="001668BC">
        <w:rPr>
          <w:vertAlign w:val="superscript"/>
          <w:lang w:val="en-US"/>
        </w:rPr>
        <w:t>rd</w:t>
      </w:r>
      <w:r w:rsidR="001668BC">
        <w:rPr>
          <w:lang w:val="en-US"/>
        </w:rPr>
        <w:t xml:space="preserve"> panel of the application as above.</w:t>
      </w:r>
    </w:p>
    <w:p w14:paraId="4C8E916C" w14:textId="5C1DDF5B" w:rsidR="00B03FC7" w:rsidRDefault="00B03FC7" w:rsidP="00BC6441">
      <w:pPr>
        <w:tabs>
          <w:tab w:val="left" w:pos="1849"/>
        </w:tabs>
        <w:rPr>
          <w:lang w:val="en-US"/>
        </w:rPr>
      </w:pPr>
    </w:p>
    <w:p w14:paraId="524D4D49" w14:textId="44B26879" w:rsidR="00B03FC7" w:rsidRDefault="00B03FC7" w:rsidP="00BC6441">
      <w:pPr>
        <w:tabs>
          <w:tab w:val="left" w:pos="1849"/>
        </w:tabs>
        <w:rPr>
          <w:lang w:val="en-US"/>
        </w:rPr>
      </w:pPr>
      <w:r>
        <w:rPr>
          <w:lang w:val="en-US"/>
        </w:rPr>
        <w:t>Line 12</w:t>
      </w:r>
      <w:r w:rsidR="007807CA">
        <w:rPr>
          <w:lang w:val="en-US"/>
        </w:rPr>
        <w:t>50</w:t>
      </w:r>
      <w:r>
        <w:rPr>
          <w:lang w:val="en-US"/>
        </w:rPr>
        <w:t xml:space="preserve"> to 127</w:t>
      </w:r>
      <w:r w:rsidR="007807CA">
        <w:rPr>
          <w:lang w:val="en-US"/>
        </w:rPr>
        <w:t>3</w:t>
      </w:r>
      <w:r w:rsidR="001668BC">
        <w:rPr>
          <w:lang w:val="en-US"/>
        </w:rPr>
        <w:t>: integrating the references (line 1209 to 1226) in the application.</w:t>
      </w:r>
    </w:p>
    <w:p w14:paraId="0B5EC12D" w14:textId="4D259F4F" w:rsidR="001668BC" w:rsidRDefault="001668BC" w:rsidP="00BC6441">
      <w:pPr>
        <w:tabs>
          <w:tab w:val="left" w:pos="1849"/>
        </w:tabs>
        <w:rPr>
          <w:lang w:val="en-US"/>
        </w:rPr>
      </w:pPr>
    </w:p>
    <w:p w14:paraId="09D74A4E" w14:textId="77777777" w:rsidR="00F50DDC" w:rsidRDefault="00F50DDC" w:rsidP="001668BC">
      <w:pPr>
        <w:jc w:val="center"/>
        <w:rPr>
          <w:b/>
          <w:bCs/>
          <w:sz w:val="36"/>
          <w:szCs w:val="36"/>
          <w:lang w:val="en-US"/>
        </w:rPr>
      </w:pPr>
    </w:p>
    <w:p w14:paraId="672B36EF" w14:textId="6049CA00" w:rsidR="001668BC" w:rsidRDefault="001668BC" w:rsidP="001668BC">
      <w:pPr>
        <w:jc w:val="center"/>
        <w:rPr>
          <w:b/>
          <w:bCs/>
          <w:sz w:val="36"/>
          <w:szCs w:val="36"/>
          <w:lang w:val="en-US"/>
        </w:rPr>
      </w:pPr>
      <w:r w:rsidRPr="001668BC">
        <w:rPr>
          <w:b/>
          <w:bCs/>
          <w:sz w:val="36"/>
          <w:szCs w:val="36"/>
          <w:lang w:val="en-US"/>
        </w:rPr>
        <w:t xml:space="preserve">Section </w:t>
      </w:r>
      <w:r>
        <w:rPr>
          <w:b/>
          <w:bCs/>
          <w:sz w:val="36"/>
          <w:szCs w:val="36"/>
          <w:lang w:val="en-US"/>
        </w:rPr>
        <w:t>2</w:t>
      </w:r>
      <w:r w:rsidRPr="001668BC">
        <w:rPr>
          <w:b/>
          <w:bCs/>
          <w:sz w:val="36"/>
          <w:szCs w:val="36"/>
          <w:lang w:val="en-US"/>
        </w:rPr>
        <w:t xml:space="preserve"> (line </w:t>
      </w:r>
      <w:r>
        <w:rPr>
          <w:b/>
          <w:bCs/>
          <w:sz w:val="36"/>
          <w:szCs w:val="36"/>
          <w:lang w:val="en-US"/>
        </w:rPr>
        <w:t>1276</w:t>
      </w:r>
      <w:r w:rsidRPr="001668BC">
        <w:rPr>
          <w:b/>
          <w:bCs/>
          <w:sz w:val="36"/>
          <w:szCs w:val="36"/>
          <w:lang w:val="en-US"/>
        </w:rPr>
        <w:t xml:space="preserve"> to </w:t>
      </w:r>
      <w:r>
        <w:rPr>
          <w:b/>
          <w:bCs/>
          <w:sz w:val="36"/>
          <w:szCs w:val="36"/>
          <w:lang w:val="en-US"/>
        </w:rPr>
        <w:t>2236</w:t>
      </w:r>
      <w:r w:rsidRPr="001668BC">
        <w:rPr>
          <w:b/>
          <w:bCs/>
          <w:sz w:val="36"/>
          <w:szCs w:val="36"/>
          <w:lang w:val="en-US"/>
        </w:rPr>
        <w:t>)</w:t>
      </w:r>
    </w:p>
    <w:p w14:paraId="01C82129" w14:textId="75ACDAE9" w:rsidR="00CC16B8" w:rsidRDefault="00CC16B8" w:rsidP="001668BC">
      <w:pPr>
        <w:jc w:val="center"/>
        <w:rPr>
          <w:b/>
          <w:bCs/>
          <w:sz w:val="36"/>
          <w:szCs w:val="36"/>
          <w:lang w:val="en-US"/>
        </w:rPr>
      </w:pPr>
    </w:p>
    <w:p w14:paraId="0357259F" w14:textId="4F11262D" w:rsidR="00CC16B8" w:rsidRPr="00CC16B8" w:rsidRDefault="00DE4FC1" w:rsidP="00CC16B8">
      <w:pPr>
        <w:rPr>
          <w:lang w:val="en-US"/>
        </w:rPr>
      </w:pPr>
      <w:r>
        <w:rPr>
          <w:rFonts w:ascii="Arial" w:hAnsi="Arial" w:cs="Arial"/>
          <w:noProof/>
          <w:sz w:val="22"/>
          <w:szCs w:val="22"/>
          <w:lang w:val="en-US" w:eastAsia="zh-CN"/>
        </w:rPr>
        <w:drawing>
          <wp:anchor distT="0" distB="0" distL="114300" distR="114300" simplePos="0" relativeHeight="251661312" behindDoc="0" locked="0" layoutInCell="1" allowOverlap="1" wp14:anchorId="4C3FED5A" wp14:editId="5ABB4263">
            <wp:simplePos x="0" y="0"/>
            <wp:positionH relativeFrom="margin">
              <wp:posOffset>-338455</wp:posOffset>
            </wp:positionH>
            <wp:positionV relativeFrom="margin">
              <wp:posOffset>2119630</wp:posOffset>
            </wp:positionV>
            <wp:extent cx="6736715" cy="28079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5">
                      <a:extLst>
                        <a:ext uri="{28A0092B-C50C-407E-A947-70E740481C1C}">
                          <a14:useLocalDpi xmlns:a14="http://schemas.microsoft.com/office/drawing/2010/main" val="0"/>
                        </a:ext>
                      </a:extLst>
                    </a:blip>
                    <a:srcRect t="37937" b="33208"/>
                    <a:stretch/>
                  </pic:blipFill>
                  <pic:spPr bwMode="auto">
                    <a:xfrm>
                      <a:off x="0" y="0"/>
                      <a:ext cx="6736715" cy="280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16B8" w:rsidRPr="00CC16B8">
        <w:rPr>
          <w:lang w:val="en-US"/>
        </w:rPr>
        <w:t>Section 2 duplicates the section 1 but this is to generate an automatic report</w:t>
      </w:r>
      <w:r>
        <w:rPr>
          <w:lang w:val="en-US"/>
        </w:rPr>
        <w:t xml:space="preserve"> (2</w:t>
      </w:r>
      <w:r w:rsidRPr="00DE4FC1">
        <w:rPr>
          <w:vertAlign w:val="superscript"/>
          <w:lang w:val="en-US"/>
        </w:rPr>
        <w:t>nd</w:t>
      </w:r>
      <w:r>
        <w:rPr>
          <w:lang w:val="en-US"/>
        </w:rPr>
        <w:t xml:space="preserve"> panel of the application)</w:t>
      </w:r>
      <w:r w:rsidR="00CC16B8" w:rsidRPr="00CC16B8">
        <w:rPr>
          <w:lang w:val="en-US"/>
        </w:rPr>
        <w:t>.</w:t>
      </w:r>
    </w:p>
    <w:p w14:paraId="5756F514" w14:textId="4A510181" w:rsidR="00471E07" w:rsidRDefault="00471E07" w:rsidP="00BC6441">
      <w:pPr>
        <w:tabs>
          <w:tab w:val="left" w:pos="1849"/>
        </w:tabs>
        <w:rPr>
          <w:lang w:val="en-US"/>
        </w:rPr>
      </w:pPr>
    </w:p>
    <w:p w14:paraId="12DBDA79" w14:textId="0C8F5B96" w:rsidR="00DE4FC1" w:rsidRDefault="00DE4FC1" w:rsidP="00BC6441">
      <w:pPr>
        <w:tabs>
          <w:tab w:val="left" w:pos="1849"/>
        </w:tabs>
        <w:rPr>
          <w:lang w:val="en-US"/>
        </w:rPr>
      </w:pPr>
    </w:p>
    <w:p w14:paraId="4E881D2A" w14:textId="6A708221" w:rsidR="00DE4FC1" w:rsidRDefault="00DE4FC1" w:rsidP="00BC6441">
      <w:pPr>
        <w:tabs>
          <w:tab w:val="left" w:pos="1849"/>
        </w:tabs>
        <w:rPr>
          <w:lang w:val="en-US"/>
        </w:rPr>
      </w:pPr>
    </w:p>
    <w:p w14:paraId="375D69E0" w14:textId="1461DA6A" w:rsidR="001668BC" w:rsidRDefault="001668BC" w:rsidP="00BC6441">
      <w:pPr>
        <w:tabs>
          <w:tab w:val="left" w:pos="1849"/>
        </w:tabs>
        <w:rPr>
          <w:lang w:val="en-US"/>
        </w:rPr>
      </w:pPr>
      <w:r>
        <w:rPr>
          <w:lang w:val="en-US"/>
        </w:rPr>
        <w:t>Line 1276 to 1660</w:t>
      </w:r>
    </w:p>
    <w:p w14:paraId="5E3DEC4D" w14:textId="14319319" w:rsidR="00471E07" w:rsidRDefault="00471E07" w:rsidP="00BC6441">
      <w:pPr>
        <w:tabs>
          <w:tab w:val="left" w:pos="1849"/>
        </w:tabs>
        <w:rPr>
          <w:lang w:val="en-US"/>
        </w:rPr>
      </w:pPr>
      <w:proofErr w:type="spellStart"/>
      <w:r w:rsidRPr="00471E07">
        <w:rPr>
          <w:b/>
          <w:bCs/>
          <w:lang w:val="en-US"/>
        </w:rPr>
        <w:t>generateReport</w:t>
      </w:r>
      <w:proofErr w:type="spellEnd"/>
      <w:r>
        <w:rPr>
          <w:lang w:val="en-US"/>
        </w:rPr>
        <w:t xml:space="preserve">: </w:t>
      </w:r>
      <w:r w:rsidR="003900CC">
        <w:rPr>
          <w:lang w:val="en-US"/>
        </w:rPr>
        <w:t xml:space="preserve">this code block reads an imported excel file and computes the Banff Automation System. This code block functions as </w:t>
      </w:r>
      <w:proofErr w:type="spellStart"/>
      <w:r w:rsidR="003900CC" w:rsidRPr="00DD3824">
        <w:rPr>
          <w:b/>
          <w:bCs/>
          <w:lang w:val="en-US"/>
        </w:rPr>
        <w:t>makeDF</w:t>
      </w:r>
      <w:proofErr w:type="spellEnd"/>
      <w:r w:rsidR="003900CC">
        <w:rPr>
          <w:b/>
          <w:bCs/>
          <w:lang w:val="en-US"/>
        </w:rPr>
        <w:t xml:space="preserve">, </w:t>
      </w:r>
      <w:proofErr w:type="spellStart"/>
      <w:r w:rsidR="003900CC" w:rsidRPr="009C09AB">
        <w:rPr>
          <w:b/>
          <w:bCs/>
          <w:lang w:val="en-US"/>
        </w:rPr>
        <w:t>makeGraph</w:t>
      </w:r>
      <w:proofErr w:type="spellEnd"/>
      <w:r w:rsidR="003900CC">
        <w:rPr>
          <w:b/>
          <w:bCs/>
          <w:lang w:val="en-US"/>
        </w:rPr>
        <w:t xml:space="preserve">, </w:t>
      </w:r>
      <w:proofErr w:type="spellStart"/>
      <w:r w:rsidR="003900CC" w:rsidRPr="002E64A9">
        <w:rPr>
          <w:b/>
          <w:bCs/>
          <w:lang w:val="en-US"/>
        </w:rPr>
        <w:t>textBasic</w:t>
      </w:r>
      <w:proofErr w:type="spellEnd"/>
      <w:r w:rsidR="003900CC">
        <w:rPr>
          <w:b/>
          <w:bCs/>
          <w:lang w:val="en-US"/>
        </w:rPr>
        <w:t xml:space="preserve">, </w:t>
      </w:r>
      <w:r w:rsidR="003900CC" w:rsidRPr="00BC6441">
        <w:rPr>
          <w:b/>
          <w:bCs/>
          <w:lang w:val="en-US"/>
        </w:rPr>
        <w:t>textResult1</w:t>
      </w:r>
      <w:r w:rsidR="003900CC" w:rsidRPr="003900CC">
        <w:rPr>
          <w:lang w:val="en-US"/>
        </w:rPr>
        <w:t>, altogether. It also computes to result in the</w:t>
      </w:r>
      <w:r w:rsidR="003900CC">
        <w:rPr>
          <w:b/>
          <w:bCs/>
          <w:lang w:val="en-US"/>
        </w:rPr>
        <w:t xml:space="preserve"> </w:t>
      </w:r>
      <w:r w:rsidR="003900CC" w:rsidRPr="003900CC">
        <w:rPr>
          <w:b/>
          <w:bCs/>
          <w:lang w:val="en-US"/>
        </w:rPr>
        <w:t>Recommendation text</w:t>
      </w:r>
      <w:r w:rsidR="003900CC" w:rsidRPr="003900CC">
        <w:rPr>
          <w:lang w:val="en-US"/>
        </w:rPr>
        <w:t xml:space="preserve">. </w:t>
      </w:r>
    </w:p>
    <w:p w14:paraId="4CE4D42A" w14:textId="01AC1DF0" w:rsidR="00467B18" w:rsidRDefault="00467B18" w:rsidP="00BC6441">
      <w:pPr>
        <w:tabs>
          <w:tab w:val="left" w:pos="1849"/>
        </w:tabs>
        <w:rPr>
          <w:lang w:val="en-US"/>
        </w:rPr>
      </w:pPr>
    </w:p>
    <w:p w14:paraId="43052906" w14:textId="0F63FFF8" w:rsidR="00467B18" w:rsidRDefault="00467B18" w:rsidP="00BC6441">
      <w:pPr>
        <w:tabs>
          <w:tab w:val="left" w:pos="1849"/>
        </w:tabs>
        <w:rPr>
          <w:lang w:val="en-US"/>
        </w:rPr>
      </w:pPr>
      <w:r>
        <w:rPr>
          <w:lang w:val="en-US"/>
        </w:rPr>
        <w:t xml:space="preserve">Line 1662 to 1763: </w:t>
      </w:r>
      <w:proofErr w:type="spellStart"/>
      <w:r>
        <w:rPr>
          <w:lang w:val="en-US"/>
        </w:rPr>
        <w:t>chooseColor</w:t>
      </w:r>
      <w:proofErr w:type="spellEnd"/>
      <w:r>
        <w:rPr>
          <w:lang w:val="en-US"/>
        </w:rPr>
        <w:t xml:space="preserve"> function for the PDF report in the previous version of the application. It is now deprecated.</w:t>
      </w:r>
    </w:p>
    <w:p w14:paraId="0A5F83F2" w14:textId="0D558CE5" w:rsidR="00467B18" w:rsidRDefault="00467B18" w:rsidP="00BC6441">
      <w:pPr>
        <w:tabs>
          <w:tab w:val="left" w:pos="1849"/>
        </w:tabs>
        <w:rPr>
          <w:lang w:val="en-US"/>
        </w:rPr>
      </w:pPr>
    </w:p>
    <w:p w14:paraId="260AE697" w14:textId="7C48BD4C" w:rsidR="00467B18" w:rsidRDefault="00467B18" w:rsidP="00BC6441">
      <w:pPr>
        <w:tabs>
          <w:tab w:val="left" w:pos="1849"/>
        </w:tabs>
        <w:rPr>
          <w:lang w:val="en-US"/>
        </w:rPr>
      </w:pPr>
      <w:r>
        <w:rPr>
          <w:lang w:val="en-US"/>
        </w:rPr>
        <w:t>Line 1767 to 1781: a manual for the utility of the application. The text is displayed in the 2</w:t>
      </w:r>
      <w:r w:rsidRPr="00467B18">
        <w:rPr>
          <w:vertAlign w:val="superscript"/>
          <w:lang w:val="en-US"/>
        </w:rPr>
        <w:t>nd</w:t>
      </w:r>
      <w:r>
        <w:rPr>
          <w:lang w:val="en-US"/>
        </w:rPr>
        <w:t xml:space="preserve"> panel of the application.</w:t>
      </w:r>
    </w:p>
    <w:p w14:paraId="0D930CD1" w14:textId="5D5F594F" w:rsidR="00467B18" w:rsidRDefault="00467B18" w:rsidP="00BC6441">
      <w:pPr>
        <w:tabs>
          <w:tab w:val="left" w:pos="1849"/>
        </w:tabs>
        <w:rPr>
          <w:lang w:val="en-US"/>
        </w:rPr>
      </w:pPr>
    </w:p>
    <w:p w14:paraId="2DF20C0F" w14:textId="37771A2C" w:rsidR="00467B18" w:rsidRDefault="00467B18" w:rsidP="00BC6441">
      <w:pPr>
        <w:tabs>
          <w:tab w:val="left" w:pos="1849"/>
        </w:tabs>
        <w:rPr>
          <w:lang w:val="en-US"/>
        </w:rPr>
      </w:pPr>
      <w:r>
        <w:rPr>
          <w:lang w:val="en-US"/>
        </w:rPr>
        <w:t>Line 1785 to 1827</w:t>
      </w:r>
    </w:p>
    <w:p w14:paraId="6F33E180" w14:textId="409AB55F" w:rsidR="00467B18" w:rsidRDefault="00467B18" w:rsidP="00BC6441">
      <w:pPr>
        <w:tabs>
          <w:tab w:val="left" w:pos="1849"/>
        </w:tabs>
        <w:rPr>
          <w:lang w:val="en-US"/>
        </w:rPr>
      </w:pPr>
      <w:proofErr w:type="spellStart"/>
      <w:r w:rsidRPr="00473E11">
        <w:rPr>
          <w:b/>
          <w:bCs/>
          <w:lang w:val="en-US"/>
        </w:rPr>
        <w:t>report_tab</w:t>
      </w:r>
      <w:proofErr w:type="spellEnd"/>
      <w:r>
        <w:rPr>
          <w:lang w:val="en-US"/>
        </w:rPr>
        <w:t xml:space="preserve">: a </w:t>
      </w:r>
      <w:r w:rsidR="00AC37BB">
        <w:rPr>
          <w:lang w:val="en-US"/>
        </w:rPr>
        <w:t xml:space="preserve">code block </w:t>
      </w:r>
      <w:r>
        <w:rPr>
          <w:lang w:val="en-US"/>
        </w:rPr>
        <w:t xml:space="preserve">to enable </w:t>
      </w:r>
      <w:r w:rsidR="00D930AD">
        <w:rPr>
          <w:lang w:val="en-US"/>
        </w:rPr>
        <w:t>exporting</w:t>
      </w:r>
      <w:r w:rsidR="00AC37BB">
        <w:rPr>
          <w:lang w:val="en-US"/>
        </w:rPr>
        <w:t xml:space="preserve"> the generated report as an Excel file </w:t>
      </w:r>
      <w:r>
        <w:rPr>
          <w:lang w:val="en-US"/>
        </w:rPr>
        <w:t xml:space="preserve">after the computation of the Banff Automation System. </w:t>
      </w:r>
      <w:r w:rsidR="00981E37">
        <w:rPr>
          <w:lang w:val="en-US"/>
        </w:rPr>
        <w:t>This function is enabled when a user selects “Excel report” and clicks the “GENERATE REPORT” button on the 2</w:t>
      </w:r>
      <w:r w:rsidR="00981E37" w:rsidRPr="00981E37">
        <w:rPr>
          <w:vertAlign w:val="superscript"/>
          <w:lang w:val="en-US"/>
        </w:rPr>
        <w:t>nd</w:t>
      </w:r>
      <w:r w:rsidR="00981E37">
        <w:rPr>
          <w:lang w:val="en-US"/>
        </w:rPr>
        <w:t xml:space="preserve"> panel.</w:t>
      </w:r>
      <w:r w:rsidR="00473E11">
        <w:rPr>
          <w:lang w:val="en-US"/>
        </w:rPr>
        <w:t xml:space="preserve"> This function handles both single and multiple biopsy results as import</w:t>
      </w:r>
      <w:r w:rsidR="00D930AD">
        <w:rPr>
          <w:lang w:val="en-US"/>
        </w:rPr>
        <w:t>s</w:t>
      </w:r>
      <w:r w:rsidR="00473E11">
        <w:rPr>
          <w:lang w:val="en-US"/>
        </w:rPr>
        <w:t>.</w:t>
      </w:r>
    </w:p>
    <w:p w14:paraId="3ED22776" w14:textId="1F40BC8D" w:rsidR="00467B18" w:rsidRDefault="00467B18" w:rsidP="00BC6441">
      <w:pPr>
        <w:tabs>
          <w:tab w:val="left" w:pos="1849"/>
        </w:tabs>
        <w:rPr>
          <w:lang w:val="en-US"/>
        </w:rPr>
      </w:pPr>
    </w:p>
    <w:p w14:paraId="118E292B" w14:textId="17092D19" w:rsidR="00467B18" w:rsidRDefault="00467B18" w:rsidP="00BC6441">
      <w:pPr>
        <w:tabs>
          <w:tab w:val="left" w:pos="1849"/>
        </w:tabs>
        <w:rPr>
          <w:lang w:val="en-US"/>
        </w:rPr>
      </w:pPr>
      <w:r>
        <w:rPr>
          <w:lang w:val="en-US"/>
        </w:rPr>
        <w:t>Line 1831 to 1925</w:t>
      </w:r>
    </w:p>
    <w:p w14:paraId="58095820" w14:textId="44397D10" w:rsidR="00AC37BB" w:rsidRDefault="00AC37BB" w:rsidP="00AC37BB">
      <w:pPr>
        <w:tabs>
          <w:tab w:val="left" w:pos="1849"/>
        </w:tabs>
        <w:rPr>
          <w:lang w:val="en-US"/>
        </w:rPr>
      </w:pPr>
      <w:proofErr w:type="spellStart"/>
      <w:proofErr w:type="gramStart"/>
      <w:r w:rsidRPr="00473E11">
        <w:rPr>
          <w:b/>
          <w:bCs/>
          <w:lang w:val="en-US"/>
        </w:rPr>
        <w:t>report.single</w:t>
      </w:r>
      <w:proofErr w:type="spellEnd"/>
      <w:proofErr w:type="gramEnd"/>
      <w:r>
        <w:rPr>
          <w:lang w:val="en-US"/>
        </w:rPr>
        <w:t>: a code block to enable export</w:t>
      </w:r>
      <w:r w:rsidR="00D930AD">
        <w:rPr>
          <w:lang w:val="en-US"/>
        </w:rPr>
        <w:t>ing</w:t>
      </w:r>
      <w:r>
        <w:rPr>
          <w:lang w:val="en-US"/>
        </w:rPr>
        <w:t xml:space="preserve"> the generated report as a PDF file after the computation of the Banff Automation System. This section integrates </w:t>
      </w:r>
      <w:r w:rsidR="004E6698">
        <w:rPr>
          <w:lang w:val="en-US"/>
        </w:rPr>
        <w:t xml:space="preserve">the </w:t>
      </w:r>
      <w:r>
        <w:rPr>
          <w:lang w:val="en-US"/>
        </w:rPr>
        <w:t>“test1.Rmd” file to generate the PDF report file.</w:t>
      </w:r>
      <w:r w:rsidR="00981E37" w:rsidRPr="00981E37">
        <w:rPr>
          <w:lang w:val="en-US"/>
        </w:rPr>
        <w:t xml:space="preserve"> </w:t>
      </w:r>
      <w:r w:rsidR="00981E37">
        <w:rPr>
          <w:lang w:val="en-US"/>
        </w:rPr>
        <w:t xml:space="preserve">This function is enabled when an imported Excel file includes a </w:t>
      </w:r>
      <w:r w:rsidR="00981E37">
        <w:rPr>
          <w:lang w:val="en-US"/>
        </w:rPr>
        <w:lastRenderedPageBreak/>
        <w:t>single biopsy result, a user selects “PDF report” and clicks the “GENERATE REPORT” button on the 2</w:t>
      </w:r>
      <w:r w:rsidR="00981E37" w:rsidRPr="00981E37">
        <w:rPr>
          <w:vertAlign w:val="superscript"/>
          <w:lang w:val="en-US"/>
        </w:rPr>
        <w:t>nd</w:t>
      </w:r>
      <w:r w:rsidR="00981E37">
        <w:rPr>
          <w:lang w:val="en-US"/>
        </w:rPr>
        <w:t xml:space="preserve"> panel.</w:t>
      </w:r>
    </w:p>
    <w:p w14:paraId="4166491F" w14:textId="7986AE3F" w:rsidR="00AC37BB" w:rsidRDefault="00AC37BB" w:rsidP="00BC6441">
      <w:pPr>
        <w:tabs>
          <w:tab w:val="left" w:pos="1849"/>
        </w:tabs>
        <w:rPr>
          <w:lang w:val="en-US"/>
        </w:rPr>
      </w:pPr>
    </w:p>
    <w:p w14:paraId="6E1B4490" w14:textId="1A9112C8" w:rsidR="00467B18" w:rsidRDefault="00467B18" w:rsidP="00BC6441">
      <w:pPr>
        <w:tabs>
          <w:tab w:val="left" w:pos="1849"/>
        </w:tabs>
        <w:rPr>
          <w:lang w:val="en-US"/>
        </w:rPr>
      </w:pPr>
      <w:r>
        <w:rPr>
          <w:lang w:val="en-US"/>
        </w:rPr>
        <w:t>Line 1928 to 2029</w:t>
      </w:r>
    </w:p>
    <w:p w14:paraId="1B2FD417" w14:textId="7816D0E7" w:rsidR="00AC37BB" w:rsidRDefault="00AC37BB" w:rsidP="00AC37BB">
      <w:pPr>
        <w:tabs>
          <w:tab w:val="left" w:pos="1849"/>
        </w:tabs>
        <w:rPr>
          <w:lang w:val="en-US"/>
        </w:rPr>
      </w:pPr>
      <w:r w:rsidRPr="00473E11">
        <w:rPr>
          <w:b/>
          <w:bCs/>
          <w:lang w:val="en-US"/>
        </w:rPr>
        <w:t>report</w:t>
      </w:r>
      <w:r>
        <w:rPr>
          <w:lang w:val="en-US"/>
        </w:rPr>
        <w:t>: a code block to enable export</w:t>
      </w:r>
      <w:r w:rsidR="00D930AD">
        <w:rPr>
          <w:lang w:val="en-US"/>
        </w:rPr>
        <w:t>ing</w:t>
      </w:r>
      <w:r>
        <w:rPr>
          <w:lang w:val="en-US"/>
        </w:rPr>
        <w:t xml:space="preserve"> the generated report as multiple PDF files after the computation of the Banff Automation System. This section integrates </w:t>
      </w:r>
      <w:r w:rsidR="004E6698">
        <w:rPr>
          <w:lang w:val="en-US"/>
        </w:rPr>
        <w:t xml:space="preserve">the </w:t>
      </w:r>
      <w:r>
        <w:rPr>
          <w:lang w:val="en-US"/>
        </w:rPr>
        <w:t xml:space="preserve">“test1.Rmd” file to generate the PDF report file. The function finally </w:t>
      </w:r>
      <w:r w:rsidR="00981E37">
        <w:rPr>
          <w:lang w:val="en-US"/>
        </w:rPr>
        <w:t>zips</w:t>
      </w:r>
      <w:r>
        <w:rPr>
          <w:lang w:val="en-US"/>
        </w:rPr>
        <w:t xml:space="preserve"> the </w:t>
      </w:r>
      <w:r w:rsidR="00981E37">
        <w:rPr>
          <w:lang w:val="en-US"/>
        </w:rPr>
        <w:t>multiple PDF files.</w:t>
      </w:r>
      <w:r w:rsidR="00981E37" w:rsidRPr="00981E37">
        <w:rPr>
          <w:lang w:val="en-US"/>
        </w:rPr>
        <w:t xml:space="preserve"> </w:t>
      </w:r>
      <w:r w:rsidR="00981E37">
        <w:rPr>
          <w:lang w:val="en-US"/>
        </w:rPr>
        <w:t>This function is enabled when an imported Excel file includes multiple biopsy results, a user selects “</w:t>
      </w:r>
      <w:r w:rsidR="00473E11">
        <w:rPr>
          <w:lang w:val="en-US"/>
        </w:rPr>
        <w:t xml:space="preserve">PDF </w:t>
      </w:r>
      <w:r w:rsidR="00981E37">
        <w:rPr>
          <w:lang w:val="en-US"/>
        </w:rPr>
        <w:t>report” and clicks the “GENERATE REPORT” button on the 2</w:t>
      </w:r>
      <w:r w:rsidR="00981E37" w:rsidRPr="00981E37">
        <w:rPr>
          <w:vertAlign w:val="superscript"/>
          <w:lang w:val="en-US"/>
        </w:rPr>
        <w:t>nd</w:t>
      </w:r>
      <w:r w:rsidR="00981E37">
        <w:rPr>
          <w:lang w:val="en-US"/>
        </w:rPr>
        <w:t xml:space="preserve"> panel.</w:t>
      </w:r>
    </w:p>
    <w:p w14:paraId="4A8A475D" w14:textId="14E842A3" w:rsidR="00AC37BB" w:rsidRDefault="00AC37BB" w:rsidP="00BC6441">
      <w:pPr>
        <w:tabs>
          <w:tab w:val="left" w:pos="1849"/>
        </w:tabs>
        <w:rPr>
          <w:lang w:val="en-US"/>
        </w:rPr>
      </w:pPr>
    </w:p>
    <w:p w14:paraId="1E1A0586" w14:textId="67529AE0" w:rsidR="00467B18" w:rsidRDefault="00467B18" w:rsidP="00BC6441">
      <w:pPr>
        <w:tabs>
          <w:tab w:val="left" w:pos="1849"/>
        </w:tabs>
        <w:rPr>
          <w:lang w:val="en-US"/>
        </w:rPr>
      </w:pPr>
    </w:p>
    <w:p w14:paraId="670C823A" w14:textId="17BEEA82" w:rsidR="00467B18" w:rsidRDefault="00467B18" w:rsidP="00BC6441">
      <w:pPr>
        <w:tabs>
          <w:tab w:val="left" w:pos="1849"/>
        </w:tabs>
        <w:rPr>
          <w:lang w:val="en-US"/>
        </w:rPr>
      </w:pPr>
      <w:r>
        <w:rPr>
          <w:lang w:val="en-US"/>
        </w:rPr>
        <w:t>Line 2032 to 2035</w:t>
      </w:r>
    </w:p>
    <w:p w14:paraId="12372C0F" w14:textId="27B138BF" w:rsidR="009A46E9" w:rsidRPr="009A46E9" w:rsidRDefault="009A46E9" w:rsidP="00BC6441">
      <w:pPr>
        <w:tabs>
          <w:tab w:val="left" w:pos="1849"/>
        </w:tabs>
        <w:rPr>
          <w:lang w:val="en-US"/>
        </w:rPr>
      </w:pPr>
      <w:r w:rsidRPr="009A46E9">
        <w:rPr>
          <w:lang w:val="en-US"/>
        </w:rPr>
        <w:t xml:space="preserve">file1_ui: a code block to </w:t>
      </w:r>
      <w:r>
        <w:rPr>
          <w:lang w:val="en-US"/>
        </w:rPr>
        <w:t>generate an alarm when an imported Excel file is in</w:t>
      </w:r>
      <w:r w:rsidR="00D930AD">
        <w:rPr>
          <w:lang w:val="en-US"/>
        </w:rPr>
        <w:t xml:space="preserve"> </w:t>
      </w:r>
      <w:r w:rsidR="004E6698">
        <w:rPr>
          <w:lang w:val="en-US"/>
        </w:rPr>
        <w:t>the</w:t>
      </w:r>
      <w:r w:rsidR="00D930AD">
        <w:rPr>
          <w:lang w:val="en-US"/>
        </w:rPr>
        <w:t xml:space="preserve"> </w:t>
      </w:r>
      <w:r>
        <w:rPr>
          <w:lang w:val="en-US"/>
        </w:rPr>
        <w:t>wrong format.</w:t>
      </w:r>
    </w:p>
    <w:p w14:paraId="4E287836" w14:textId="01989094" w:rsidR="00467B18" w:rsidRPr="009A46E9" w:rsidRDefault="00467B18" w:rsidP="00BC6441">
      <w:pPr>
        <w:tabs>
          <w:tab w:val="left" w:pos="1849"/>
        </w:tabs>
        <w:rPr>
          <w:lang w:val="en-US"/>
        </w:rPr>
      </w:pPr>
    </w:p>
    <w:p w14:paraId="54EF32E4" w14:textId="7E179191" w:rsidR="00467B18" w:rsidRDefault="00467B18" w:rsidP="00BC6441">
      <w:pPr>
        <w:tabs>
          <w:tab w:val="left" w:pos="1849"/>
        </w:tabs>
        <w:rPr>
          <w:lang w:val="en-US"/>
        </w:rPr>
      </w:pPr>
      <w:r>
        <w:rPr>
          <w:lang w:val="en-US"/>
        </w:rPr>
        <w:t>Line 2037 to 2166</w:t>
      </w:r>
    </w:p>
    <w:p w14:paraId="69385751" w14:textId="6D935882" w:rsidR="009A46E9" w:rsidRDefault="009A46E9" w:rsidP="00BC6441">
      <w:pPr>
        <w:tabs>
          <w:tab w:val="left" w:pos="1849"/>
        </w:tabs>
        <w:rPr>
          <w:lang w:val="en-US"/>
        </w:rPr>
      </w:pPr>
      <w:r>
        <w:rPr>
          <w:lang w:val="en-US"/>
        </w:rPr>
        <w:t>This code block generates warnings according to the imported Excel file format. The code block reads the imported file as well as the file1_ui function. When a missing variable exists, a wrong variable name exists, a wrong data format exists, the function creates</w:t>
      </w:r>
      <w:r w:rsidR="004E6698">
        <w:rPr>
          <w:lang w:val="en-US"/>
        </w:rPr>
        <w:t xml:space="preserve"> an</w:t>
      </w:r>
      <w:r>
        <w:rPr>
          <w:lang w:val="en-US"/>
        </w:rPr>
        <w:t xml:space="preserve"> appropriate warning message, such as, “Please correctly fill in ‘g’ lesion.” This is to </w:t>
      </w:r>
      <w:r w:rsidR="001C3158">
        <w:rPr>
          <w:lang w:val="en-US"/>
        </w:rPr>
        <w:t xml:space="preserve">improve </w:t>
      </w:r>
      <w:r w:rsidR="004E6698">
        <w:rPr>
          <w:lang w:val="en-US"/>
        </w:rPr>
        <w:t>the</w:t>
      </w:r>
      <w:r w:rsidR="001C3158">
        <w:rPr>
          <w:lang w:val="en-US"/>
        </w:rPr>
        <w:t xml:space="preserve"> usability of the system by accurately letting a user know where the present problem lies.</w:t>
      </w:r>
    </w:p>
    <w:p w14:paraId="17640DE3" w14:textId="74758A1D" w:rsidR="00467B18" w:rsidRDefault="00467B18" w:rsidP="00BC6441">
      <w:pPr>
        <w:tabs>
          <w:tab w:val="left" w:pos="1849"/>
        </w:tabs>
        <w:rPr>
          <w:lang w:val="en-US"/>
        </w:rPr>
      </w:pPr>
    </w:p>
    <w:p w14:paraId="5C4073C5" w14:textId="3BB55B29" w:rsidR="00467B18" w:rsidRDefault="00467B18" w:rsidP="00BC6441">
      <w:pPr>
        <w:tabs>
          <w:tab w:val="left" w:pos="1849"/>
        </w:tabs>
        <w:rPr>
          <w:lang w:val="en-US"/>
        </w:rPr>
      </w:pPr>
      <w:r>
        <w:rPr>
          <w:lang w:val="en-US"/>
        </w:rPr>
        <w:t>Line 2168 to 2235: deprecated functions.</w:t>
      </w:r>
    </w:p>
    <w:p w14:paraId="268F8617" w14:textId="6B17EA4F" w:rsidR="00467B18" w:rsidRDefault="00467B18" w:rsidP="00BC6441">
      <w:pPr>
        <w:tabs>
          <w:tab w:val="left" w:pos="1849"/>
        </w:tabs>
        <w:rPr>
          <w:lang w:val="en-US"/>
        </w:rPr>
      </w:pPr>
    </w:p>
    <w:p w14:paraId="0F84BD42" w14:textId="6641CBD8" w:rsidR="00467B18" w:rsidRPr="002E64A9" w:rsidRDefault="00467B18" w:rsidP="00BC6441">
      <w:pPr>
        <w:tabs>
          <w:tab w:val="left" w:pos="1849"/>
        </w:tabs>
        <w:rPr>
          <w:lang w:val="en-US"/>
        </w:rPr>
      </w:pPr>
      <w:r>
        <w:rPr>
          <w:lang w:val="en-US"/>
        </w:rPr>
        <w:t>Line 2239: Run the application.</w:t>
      </w:r>
    </w:p>
    <w:sectPr w:rsidR="00467B18" w:rsidRPr="002E64A9" w:rsidSect="004A232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59"/>
    <w:rsid w:val="00017344"/>
    <w:rsid w:val="0009634C"/>
    <w:rsid w:val="001668BC"/>
    <w:rsid w:val="00190109"/>
    <w:rsid w:val="001B15A4"/>
    <w:rsid w:val="001C3158"/>
    <w:rsid w:val="001E53EF"/>
    <w:rsid w:val="001F5A66"/>
    <w:rsid w:val="00227D07"/>
    <w:rsid w:val="002E64A9"/>
    <w:rsid w:val="002F6E78"/>
    <w:rsid w:val="0030450B"/>
    <w:rsid w:val="003239B5"/>
    <w:rsid w:val="003821B9"/>
    <w:rsid w:val="003900CC"/>
    <w:rsid w:val="0046228F"/>
    <w:rsid w:val="00467B18"/>
    <w:rsid w:val="00471E07"/>
    <w:rsid w:val="00473E11"/>
    <w:rsid w:val="004A2329"/>
    <w:rsid w:val="004D216C"/>
    <w:rsid w:val="004E03F3"/>
    <w:rsid w:val="004E1B59"/>
    <w:rsid w:val="004E258B"/>
    <w:rsid w:val="004E6698"/>
    <w:rsid w:val="00512C0A"/>
    <w:rsid w:val="00537F68"/>
    <w:rsid w:val="00550228"/>
    <w:rsid w:val="00601B74"/>
    <w:rsid w:val="0063285E"/>
    <w:rsid w:val="007807CA"/>
    <w:rsid w:val="007914F0"/>
    <w:rsid w:val="00981E37"/>
    <w:rsid w:val="009A46E9"/>
    <w:rsid w:val="009C09AB"/>
    <w:rsid w:val="00A46707"/>
    <w:rsid w:val="00A6431D"/>
    <w:rsid w:val="00A84A21"/>
    <w:rsid w:val="00A95A95"/>
    <w:rsid w:val="00AC37BB"/>
    <w:rsid w:val="00B03FC7"/>
    <w:rsid w:val="00B9110D"/>
    <w:rsid w:val="00BB77BE"/>
    <w:rsid w:val="00BC6441"/>
    <w:rsid w:val="00CC16B8"/>
    <w:rsid w:val="00D930AD"/>
    <w:rsid w:val="00D95B49"/>
    <w:rsid w:val="00DD3824"/>
    <w:rsid w:val="00DD5242"/>
    <w:rsid w:val="00DE4FC1"/>
    <w:rsid w:val="00F17A89"/>
    <w:rsid w:val="00F50DDC"/>
  </w:rsids>
  <m:mathPr>
    <m:mathFont m:val="Cambria Math"/>
    <m:brkBin m:val="before"/>
    <m:brkBinSub m:val="--"/>
    <m:smallFrac m:val="0"/>
    <m:dispDef/>
    <m:lMargin m:val="0"/>
    <m:rMargin m:val="0"/>
    <m:defJc m:val="centerGroup"/>
    <m:wrapIndent m:val="1440"/>
    <m:intLim m:val="subSup"/>
    <m:naryLim m:val="undOvr"/>
  </m:mathPr>
  <w:themeFontLang w:val="en-F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17CE"/>
  <w15:chartTrackingRefBased/>
  <w15:docId w15:val="{079274A2-53FB-B744-A867-1C40441F1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3824"/>
    <w:rPr>
      <w:color w:val="0563C1" w:themeColor="hyperlink"/>
      <w:u w:val="single"/>
    </w:rPr>
  </w:style>
  <w:style w:type="character" w:styleId="UnresolvedMention">
    <w:name w:val="Unresolved Mention"/>
    <w:basedOn w:val="DefaultParagraphFont"/>
    <w:uiPriority w:val="99"/>
    <w:semiHidden/>
    <w:unhideWhenUsed/>
    <w:rsid w:val="00DD3824"/>
    <w:rPr>
      <w:color w:val="605E5C"/>
      <w:shd w:val="clear" w:color="auto" w:fill="E1DFDD"/>
    </w:rPr>
  </w:style>
  <w:style w:type="table" w:styleId="TableGrid">
    <w:name w:val="Table Grid"/>
    <w:basedOn w:val="TableNormal"/>
    <w:uiPriority w:val="39"/>
    <w:rsid w:val="00462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E258B"/>
    <w:pPr>
      <w:spacing w:before="100" w:beforeAutospacing="1" w:after="100" w:afterAutospacing="1"/>
    </w:pPr>
    <w:rPr>
      <w:rFonts w:ascii="Times New Roman" w:eastAsia="Times New Roman" w:hAnsi="Times New Roman" w:cs="Times New Roman"/>
    </w:rPr>
  </w:style>
  <w:style w:type="table" w:styleId="TableGridLight">
    <w:name w:val="Grid Table Light"/>
    <w:basedOn w:val="TableNormal"/>
    <w:uiPriority w:val="40"/>
    <w:rsid w:val="00B911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hyperlink" Target="https://github.com/AdeelK93/collapsible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5</Pages>
  <Words>1354</Words>
  <Characters>7721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 Daniel</dc:creator>
  <cp:keywords/>
  <dc:description/>
  <cp:lastModifiedBy>Yoo Daniel</cp:lastModifiedBy>
  <cp:revision>19</cp:revision>
  <dcterms:created xsi:type="dcterms:W3CDTF">2022-10-03T12:44:00Z</dcterms:created>
  <dcterms:modified xsi:type="dcterms:W3CDTF">2022-10-05T15:37:00Z</dcterms:modified>
</cp:coreProperties>
</file>