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8DA" w14:textId="0CC2FCBC" w:rsidR="009C45D0" w:rsidRPr="00D70549" w:rsidRDefault="007D1611" w:rsidP="009C45D0">
      <w:pPr>
        <w:spacing w:before="240" w:after="240"/>
        <w:jc w:val="center"/>
        <w:rPr>
          <w:rFonts w:ascii="Times New Roman" w:hAnsi="Times New Roman" w:cs="Times New Roman"/>
          <w:sz w:val="28"/>
          <w:szCs w:val="28"/>
        </w:rPr>
      </w:pPr>
      <w:r>
        <w:rPr>
          <w:rFonts w:ascii="Times New Roman" w:hAnsi="Times New Roman" w:cs="Times New Roman"/>
          <w:b/>
          <w:sz w:val="28"/>
          <w:szCs w:val="28"/>
        </w:rPr>
        <w:t>Reliability of imputed genotype data for family-based analyses</w:t>
      </w:r>
    </w:p>
    <w:p w14:paraId="17DF349B" w14:textId="77777777" w:rsidR="009C45D0" w:rsidRPr="00D44D7C" w:rsidRDefault="009C45D0" w:rsidP="009C45D0">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68F1D6E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9C45D0" w:rsidRPr="00D70549">
        <w:rPr>
          <w:rFonts w:ascii="Times New Roman" w:hAnsi="Times New Roman" w:cs="Times New Roman"/>
          <w:sz w:val="18"/>
          <w:szCs w:val="18"/>
        </w:rPr>
        <w:t>UCLA Anderson School of Management, Los Angeles, CA, USA</w:t>
      </w:r>
    </w:p>
    <w:p w14:paraId="20CD54E6"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9C45D0" w:rsidRPr="00D70549">
        <w:rPr>
          <w:rFonts w:ascii="Times New Roman" w:hAnsi="Times New Roman" w:cs="Times New Roman"/>
          <w:sz w:val="18"/>
          <w:szCs w:val="18"/>
        </w:rPr>
        <w:t>National Bureau of Economic Research, Cambridge, MA, USA</w:t>
      </w:r>
    </w:p>
    <w:p w14:paraId="003EC942"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9C45D0" w:rsidRPr="00144A3D">
        <w:rPr>
          <w:rFonts w:ascii="Times New Roman" w:hAnsi="Times New Roman" w:cs="Times New Roman"/>
          <w:sz w:val="18"/>
          <w:szCs w:val="18"/>
        </w:rPr>
        <w:t>Department of Economics, University of Southern California, Los Angeles, CA, USA</w:t>
      </w:r>
    </w:p>
    <w:p w14:paraId="03BBAA5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9C45D0" w:rsidRPr="00144A3D">
        <w:rPr>
          <w:rFonts w:ascii="Times New Roman" w:hAnsi="Times New Roman" w:cs="Times New Roman"/>
          <w:sz w:val="18"/>
          <w:szCs w:val="18"/>
        </w:rPr>
        <w:t>Center for Economic and Social Research, University of Southern California, Los Angeles, CA, USA</w:t>
      </w:r>
    </w:p>
    <w:p w14:paraId="505AABED" w14:textId="470FEAFF" w:rsidR="00C92A7D" w:rsidRPr="00796E46" w:rsidRDefault="00000000" w:rsidP="00796E46">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9C45D0" w:rsidRPr="00D70549">
        <w:rPr>
          <w:rFonts w:ascii="Times New Roman" w:hAnsi="Times New Roman" w:cs="Times New Roman"/>
          <w:sz w:val="18"/>
          <w:szCs w:val="18"/>
        </w:rPr>
        <w:t>UCLA Department of Human Genetics, David Geffen School of Medicine, Los Angeles, CA, USA</w:t>
      </w:r>
    </w:p>
    <w:p w14:paraId="3BF52569" w14:textId="77777777" w:rsidR="009C45D0" w:rsidRDefault="009C45D0"/>
    <w:p w14:paraId="5EF93225" w14:textId="2AB87277" w:rsidR="009C45D0" w:rsidRDefault="009C45D0">
      <w:pPr>
        <w:rPr>
          <w:rFonts w:ascii="Times New Roman" w:hAnsi="Times New Roman" w:cs="Times New Roman"/>
          <w:b/>
          <w:sz w:val="28"/>
          <w:szCs w:val="28"/>
        </w:rPr>
      </w:pPr>
      <w:r w:rsidRPr="009C45D0">
        <w:rPr>
          <w:rFonts w:ascii="Times New Roman" w:hAnsi="Times New Roman" w:cs="Times New Roman"/>
          <w:b/>
          <w:sz w:val="28"/>
          <w:szCs w:val="28"/>
        </w:rPr>
        <w:t>Introduction</w:t>
      </w:r>
    </w:p>
    <w:p w14:paraId="3F4A99DD" w14:textId="4D0AC40B" w:rsidR="002A7EDC" w:rsidRDefault="009C45D0" w:rsidP="002A7EDC">
      <w:pPr>
        <w:spacing w:before="360"/>
        <w:rPr>
          <w:rFonts w:ascii="Times New Roman" w:hAnsi="Times New Roman" w:cs="Times New Roman"/>
          <w:bCs/>
          <w:sz w:val="22"/>
          <w:szCs w:val="22"/>
        </w:rPr>
      </w:pPr>
      <w:r w:rsidRPr="005D220A">
        <w:rPr>
          <w:rFonts w:ascii="Times New Roman" w:hAnsi="Times New Roman" w:cs="Times New Roman"/>
          <w:bCs/>
          <w:sz w:val="22"/>
          <w:szCs w:val="22"/>
        </w:rPr>
        <w:t>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w:t>
      </w:r>
      <w:r w:rsidR="00E9032E">
        <w:rPr>
          <w:rFonts w:ascii="Times New Roman" w:hAnsi="Times New Roman" w:cs="Times New Roman"/>
          <w:bCs/>
          <w:sz w:val="22"/>
          <w:szCs w:val="22"/>
        </w:rPr>
        <w:t xml:space="preserve"> </w:t>
      </w:r>
      <w:r w:rsidRPr="009C45D0">
        <w:rPr>
          <w:rFonts w:ascii="Times New Roman" w:hAnsi="Times New Roman" w:cs="Times New Roman"/>
          <w:bCs/>
          <w:sz w:val="22"/>
          <w:szCs w:val="22"/>
        </w:rPr>
        <w:t xml:space="preserve">The underlying principle relies on relationships between relatives’ genotypes due to </w:t>
      </w:r>
      <w:r w:rsidR="00E9032E">
        <w:rPr>
          <w:rFonts w:ascii="Times New Roman" w:hAnsi="Times New Roman" w:cs="Times New Roman"/>
          <w:bCs/>
          <w:sz w:val="22"/>
          <w:szCs w:val="22"/>
        </w:rPr>
        <w:t xml:space="preserve">random </w:t>
      </w:r>
      <w:r w:rsidRPr="009C45D0">
        <w:rPr>
          <w:rFonts w:ascii="Times New Roman" w:hAnsi="Times New Roman" w:cs="Times New Roman"/>
          <w:bCs/>
          <w:sz w:val="22"/>
          <w:szCs w:val="22"/>
        </w:rPr>
        <w:t>segregation</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of genetic material during meiosis</w:t>
      </w:r>
      <w:r w:rsidR="00084860">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{"citationID":"e2g8w3Z1","properties":{"formattedCitation":"\\super 1\\uc0\\u8211{}5\\nosupersub{}","plainCitation":"1–5","noteIndex":0},"citationItems":[{"id":10547,"uris":["http://zotero.org/users/11218899/items/DQJYBL9Q"],"itemData":{"id":10547,"type":"article-journal","abstract":"Genome-wide association studies (GWASs) can be affected by confounding, but family-based GWASs use random, within-family genetic variation to avoid this. This Primer explores a study in PLOS Biology which asks how different sources of confounding affect GWASs and whether family-based designs offer a solution.","container-title":"PLOS Biology","DOI":"10.1371/journal.pbio.3002568","issue":"4","journalAbbreviation":"PLOS Biology","note":"publisher: Public Library of Science","page":"e3002568","title":"Genome-wide association studies have problems due to confounding: Are family-based designs the answer?","volume":"22","author":[{"family":"Young","given":"Alexander Strudwick"}],"issued":{"date-parts":[["2024",4,12]]}}},{"id":10548,"uris":["http://zotero.org/users/11218899/items/U9D5ZBL6"],"itemData":{"id":10548,"type":"article-journal","note":"publisher: National Bureau of Economic Research","title":"Social-Science Genomics: Progress, Challenges, and Future Directions","author":[{"family":"Benjamin","given":"Daniel J"},{"family":"Cesarini","given":"David"},{"family":"Turley","given":"Patrick"},{"family":"Young","given":"Alexander Strudwick"}],"issued":{"date-parts":[["2024"]]}}},{"id":10568,"uris":["http://zotero.org/users/11218899/items/CGFVAPNQ"],"itemData":{"id":10568,"type":"article-journal","container-title":"medRxiv","note":"publisher: Cold Spring Harbor Laboratory Press","page":"2024–10","title":"Family-GWAS reveals effects of environment and mating on genetic associations","author":[{"family":"Tan","given":"Tammy"},{"family":"Jayashankar","given":"Hariharan"},{"family":"Guan","given":"Junming"},{"family":"Nehzati","given":"Seyed Moeen"},{"family":"Mir","given":"Mahdi"},{"family":"Bennett","given":"Michael"},{"family":"Agerbo","given":"Esben"},{"family":"Ahlskog","given":"Rafael"},{"family":"Pinto de Andrade Anapaz","given":"Ville"},{"family":"Asvold","given":"Bjorn Olav"},{"literal":"others"}],"issued":{"date-parts":[["2024"]]}}},{"id":9238,"uris":["http://zotero.org/users/11218899/items/CW6J3X6L"],"itemData":{"id":9238,"type":"article-journal","abstract":"A goal of genome-wide association studies (GWASs) is to estimate the causal effects of alleles carried by an individual on that individual (‘direct genetic effects’). Typical GWAS designs, however, are susceptible to confounding due to gene-environment correlation and non-random mating (population stratification and assortative mating). Family-based GWAS, in contrast, is robust to such confounding since it uses random, within-family genetic variation. When both parents are genotyped, a regression controlling for parental genotype provides the most powerful approach. However, parental genotypes are often missing. We have previously shown that imputing the genotypes of missing parent(s) can increase power for estimation of direct genetic effects over using genetic differences between siblings. We extend the imputation method, which previously only applied to samples with at least one genotyped sibling or parent, to ‘singletons’ (individuals without any genotyped relatives). By including singletons, the effective sample size for estimation of direct effects can be increased by up to 50%. We apply this method to 408,254 ‘White British’ individuals from the UK Biobank, obtaining an effective sample size increase of between 25% and 43% (depending upon phenotype) by including 368,629 singletons. While this approach maximizes power, it can be biased when there is strong population structure. We therefore introduce an imputation based estimator that is robust to population structure and more powerful than other robust estimators. We implement our estimators in the software package snipar using an efficient linear-mixed model (LMM) specified by a sparse genetic relatedness matrix. We examine the bias and variance of different family-based and standard GWAS estimators theoretically and in simulations with differing levels of population structure, enabling researchers to choose the appropriate approach depending on their research goals.Competing Interest StatementThe authors have declared no competing interest.","container-title":"bioRxiv","DOI":"10.1101/2022.10.24.513611","page":"2022.10.24.513611","title":"Novel estimators for family-based genome-wide association studies increase power and robustness","author":[{"literal":"Junming Guan"},{"literal":"Seyed Moeen Nehzati"},{"literal":"Daniel J. Benjamin"},{"literal":"Alexander I. Young"}],"issued":{"date-parts":[["2022",1,1]]}}},{"id":10543,"uris":["http://zotero.org/users/11218899/items/YEL8K7AW"],"itemData":{"id":10543,"type":"article-journal","container-title":"PLoS Biology","title":"Interpreting population- and family-based genome-wide association studies in the presence of confounding","author":[{"family":"Veller","given":"Carl"},{"family":"Coop","given":"Graham"}],"issued":{"date-parts":[["2024"]]}}}],"schema":"https://github.com/citation-style-language/schema/raw/master/csl-citation.json"} </w:instrText>
      </w:r>
      <w:r w:rsidR="00084860">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1–5</w:t>
      </w:r>
      <w:r w:rsidR="00084860">
        <w:rPr>
          <w:rFonts w:ascii="Times New Roman" w:hAnsi="Times New Roman" w:cs="Times New Roman"/>
          <w:bCs/>
          <w:sz w:val="22"/>
          <w:szCs w:val="22"/>
        </w:rPr>
        <w:fldChar w:fldCharType="end"/>
      </w:r>
      <w:r w:rsidRPr="009C45D0">
        <w:rPr>
          <w:rFonts w:ascii="Times New Roman" w:hAnsi="Times New Roman" w:cs="Times New Roman"/>
          <w:bCs/>
          <w:sz w:val="22"/>
          <w:szCs w:val="22"/>
        </w:rPr>
        <w:t>.</w:t>
      </w:r>
      <w:r>
        <w:rPr>
          <w:rFonts w:ascii="Times New Roman" w:hAnsi="Times New Roman" w:cs="Times New Roman"/>
          <w:bCs/>
          <w:sz w:val="22"/>
          <w:szCs w:val="22"/>
        </w:rPr>
        <w:t xml:space="preserve"> </w:t>
      </w:r>
      <w:r w:rsidRPr="005D220A">
        <w:rPr>
          <w:rFonts w:ascii="Times New Roman" w:hAnsi="Times New Roman" w:cs="Times New Roman"/>
          <w:bCs/>
          <w:sz w:val="22"/>
          <w:szCs w:val="22"/>
        </w:rPr>
        <w:t>Family-based genome-wide association studies (FGWASs) — which use parental genotypes as control variables — and sib-GWAS</w:t>
      </w:r>
      <w:r w:rsidR="00153CFD">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{"citationID":"UeNcHhHk","properties":{"formattedCitation":"\\super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153CFD">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6</w:t>
      </w:r>
      <w:r w:rsidR="00153CFD">
        <w:rPr>
          <w:rFonts w:ascii="Times New Roman" w:hAnsi="Times New Roman" w:cs="Times New Roman"/>
          <w:bCs/>
          <w:sz w:val="22"/>
          <w:szCs w:val="22"/>
        </w:rPr>
        <w:fldChar w:fldCharType="end"/>
      </w:r>
      <w:r w:rsidRPr="005D220A">
        <w:rPr>
          <w:rFonts w:ascii="Times New Roman" w:hAnsi="Times New Roman" w:cs="Times New Roman"/>
          <w:bCs/>
          <w:sz w:val="22"/>
          <w:szCs w:val="22"/>
        </w:rPr>
        <w:t xml:space="preserve"> — which use sibling genotypes as control variables — have been proposed as solutions to the confounding issues known to affect standard GWAS designs and downstream applications including estimation of heritability and genetic correlation, Mendelian randomization, and inferences of natural selection.</w:t>
      </w:r>
    </w:p>
    <w:p w14:paraId="0B07A077" w14:textId="43A94ECB" w:rsidR="00AD1F5F" w:rsidRPr="002A7EDC" w:rsidRDefault="009C45D0" w:rsidP="002A7EDC">
      <w:pPr>
        <w:spacing w:before="360"/>
        <w:rPr>
          <w:rFonts w:ascii="Times New Roman" w:hAnsi="Times New Roman" w:cs="Times New Roman"/>
          <w:bCs/>
          <w:sz w:val="22"/>
          <w:szCs w:val="22"/>
        </w:rPr>
      </w:pPr>
      <w:r w:rsidRPr="009C45D0">
        <w:rPr>
          <w:rFonts w:ascii="Times New Roman" w:hAnsi="Times New Roman" w:cs="Times New Roman"/>
          <w:bCs/>
          <w:sz w:val="22"/>
          <w:szCs w:val="22"/>
        </w:rPr>
        <w:t xml:space="preserve">While </w:t>
      </w:r>
      <w:r w:rsidR="00E9032E">
        <w:rPr>
          <w:rFonts w:ascii="Times New Roman" w:hAnsi="Times New Roman" w:cs="Times New Roman"/>
          <w:bCs/>
          <w:sz w:val="22"/>
          <w:szCs w:val="22"/>
        </w:rPr>
        <w:t>family-based analyses</w:t>
      </w:r>
      <w:r w:rsidRPr="009C45D0">
        <w:rPr>
          <w:rFonts w:ascii="Times New Roman" w:hAnsi="Times New Roman" w:cs="Times New Roman"/>
          <w:bCs/>
          <w:sz w:val="22"/>
          <w:szCs w:val="22"/>
        </w:rPr>
        <w:t xml:space="preserve"> ha</w:t>
      </w:r>
      <w:r w:rsidR="00E9032E">
        <w:rPr>
          <w:rFonts w:ascii="Times New Roman" w:hAnsi="Times New Roman" w:cs="Times New Roman"/>
          <w:bCs/>
          <w:sz w:val="22"/>
          <w:szCs w:val="22"/>
        </w:rPr>
        <w:t>ve</w:t>
      </w:r>
      <w:r w:rsidRPr="009C45D0">
        <w:rPr>
          <w:rFonts w:ascii="Times New Roman" w:hAnsi="Times New Roman" w:cs="Times New Roman"/>
          <w:bCs/>
          <w:sz w:val="22"/>
          <w:szCs w:val="22"/>
        </w:rPr>
        <w:t xml:space="preserve"> favorable theoretical properties, issues arising from imperfections in real-world genotype data have not been explored. Most GWAS</w:t>
      </w:r>
      <w:r>
        <w:rPr>
          <w:rFonts w:ascii="Times New Roman" w:hAnsi="Times New Roman" w:cs="Times New Roman"/>
          <w:bCs/>
          <w:sz w:val="22"/>
          <w:szCs w:val="22"/>
        </w:rPr>
        <w:t xml:space="preserve"> studies use </w:t>
      </w:r>
      <w:r w:rsidR="00AD1F5F">
        <w:rPr>
          <w:rFonts w:ascii="Times New Roman" w:hAnsi="Times New Roman" w:cs="Times New Roman"/>
          <w:bCs/>
          <w:sz w:val="22"/>
          <w:szCs w:val="22"/>
        </w:rPr>
        <w:t>data</w:t>
      </w:r>
      <w:r w:rsidRPr="009C45D0">
        <w:rPr>
          <w:rFonts w:ascii="Times New Roman" w:hAnsi="Times New Roman" w:cs="Times New Roman"/>
          <w:bCs/>
          <w:sz w:val="22"/>
          <w:szCs w:val="22"/>
        </w:rPr>
        <w:t xml:space="preserve"> derived from genotyping array</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 which measure genotypes at an incomplete set of variants — followed by imputation from a panel of reference haplotypes with more complete genome sequenc</w:t>
      </w:r>
      <w:r w:rsidR="00E9032E">
        <w:rPr>
          <w:rFonts w:ascii="Times New Roman" w:hAnsi="Times New Roman" w:cs="Times New Roman"/>
          <w:bCs/>
          <w:sz w:val="22"/>
          <w:szCs w:val="22"/>
        </w:rPr>
        <w:t>es</w:t>
      </w:r>
      <w:r w:rsidRPr="009C45D0">
        <w:rPr>
          <w:rFonts w:ascii="Times New Roman" w:hAnsi="Times New Roman" w:cs="Times New Roman"/>
          <w:bCs/>
          <w:sz w:val="22"/>
          <w:szCs w:val="22"/>
        </w:rPr>
        <w:t>. The imputation methods work by finding related sequences in the reference panel and using the reference haplotypes to fill in the genotypes at the positions not directly observed on the genotyping array</w:t>
      </w:r>
      <w:r w:rsidR="00E9032E">
        <w:rPr>
          <w:rFonts w:ascii="Times New Roman" w:hAnsi="Times New Roman" w:cs="Times New Roman"/>
          <w:bCs/>
          <w:sz w:val="22"/>
          <w:szCs w:val="22"/>
        </w:rPr>
        <w:t xml:space="preserve">, but they do not </w:t>
      </w:r>
      <w:proofErr w:type="gramStart"/>
      <w:r w:rsidR="00E9032E">
        <w:rPr>
          <w:rFonts w:ascii="Times New Roman" w:hAnsi="Times New Roman" w:cs="Times New Roman"/>
          <w:bCs/>
          <w:sz w:val="22"/>
          <w:szCs w:val="22"/>
        </w:rPr>
        <w:t>take into account</w:t>
      </w:r>
      <w:proofErr w:type="gramEnd"/>
      <w:r w:rsidR="00E9032E">
        <w:rPr>
          <w:rFonts w:ascii="Times New Roman" w:hAnsi="Times New Roman" w:cs="Times New Roman"/>
          <w:bCs/>
          <w:sz w:val="22"/>
          <w:szCs w:val="22"/>
        </w:rPr>
        <w:t xml:space="preserve"> relationships between individuals in the target sample, including the sibling and parent-offspring relations used in family-based analyses</w:t>
      </w:r>
      <w:r w:rsidRPr="009C45D0">
        <w:rPr>
          <w:rFonts w:ascii="Times New Roman" w:hAnsi="Times New Roman" w:cs="Times New Roman"/>
          <w:bCs/>
          <w:sz w:val="22"/>
          <w:szCs w:val="22"/>
        </w:rPr>
        <w:t>. The output of imputation methods typically consists of a probability distribution over genotypes, from which the most likely genotype (‘hard-call’) or the expected genotype (‘dosage’) is used for downstream analyses. Imputation methods also provide a quality metric (INFO score or R</w:t>
      </w:r>
      <w:r w:rsidR="00E9032E" w:rsidRPr="00E9032E">
        <w:rPr>
          <w:rFonts w:ascii="Times New Roman" w:hAnsi="Times New Roman" w:cs="Times New Roman"/>
          <w:bCs/>
          <w:sz w:val="22"/>
          <w:szCs w:val="22"/>
          <w:vertAlign w:val="superscript"/>
        </w:rPr>
        <w:t>2</w:t>
      </w:r>
      <w:r w:rsidRPr="009C45D0">
        <w:rPr>
          <w:rFonts w:ascii="Times New Roman" w:hAnsi="Times New Roman" w:cs="Times New Roman"/>
          <w:bCs/>
          <w:sz w:val="22"/>
          <w:szCs w:val="22"/>
        </w:rPr>
        <w:t>) that estimates the fraction of genotype variation the imputation has recovered</w:t>
      </w:r>
      <w:r w:rsidR="00E9032E">
        <w:rPr>
          <w:rFonts w:ascii="Times New Roman" w:hAnsi="Times New Roman" w:cs="Times New Roman"/>
          <w:bCs/>
          <w:sz w:val="22"/>
          <w:szCs w:val="22"/>
        </w:rPr>
        <w:t xml:space="preserve"> and is thus bounded in [0,1]. </w:t>
      </w:r>
      <w:r w:rsidR="00AD1F5F" w:rsidRPr="00AD1F5F">
        <w:rPr>
          <w:rFonts w:asciiTheme="majorBidi" w:hAnsiTheme="majorBidi" w:cstheme="majorBidi"/>
        </w:rPr>
        <w:t xml:space="preserve"> </w:t>
      </w:r>
    </w:p>
    <w:p w14:paraId="2A439A21" w14:textId="4E827710" w:rsidR="00AD1F5F" w:rsidRDefault="00AD1F5F" w:rsidP="009C45D0">
      <w:pPr>
        <w:spacing w:before="360"/>
        <w:rPr>
          <w:rFonts w:ascii="Times New Roman" w:hAnsi="Times New Roman" w:cs="Times New Roman"/>
          <w:b/>
          <w:sz w:val="28"/>
          <w:szCs w:val="28"/>
        </w:rPr>
      </w:pPr>
      <w:r w:rsidRPr="00AD1F5F">
        <w:rPr>
          <w:rFonts w:ascii="Times New Roman" w:hAnsi="Times New Roman" w:cs="Times New Roman"/>
          <w:b/>
          <w:sz w:val="28"/>
          <w:szCs w:val="28"/>
        </w:rPr>
        <w:t>Results</w:t>
      </w:r>
    </w:p>
    <w:p w14:paraId="471DEA5A" w14:textId="17621E58" w:rsidR="00084860" w:rsidRPr="00084860" w:rsidRDefault="00084860" w:rsidP="009C45D0">
      <w:pPr>
        <w:spacing w:before="360"/>
        <w:rPr>
          <w:rFonts w:ascii="Times New Roman" w:hAnsi="Times New Roman" w:cs="Times New Roman"/>
          <w:b/>
        </w:rPr>
      </w:pPr>
      <w:r w:rsidRPr="00084860">
        <w:rPr>
          <w:rFonts w:ascii="Times New Roman" w:hAnsi="Times New Roman" w:cs="Times New Roman"/>
          <w:b/>
        </w:rPr>
        <w:t>Correlations between relatives’ imputed genotypes</w:t>
      </w:r>
    </w:p>
    <w:p w14:paraId="7D4C7D42" w14:textId="77777777" w:rsidR="00E9032E" w:rsidRDefault="00E9032E">
      <w:pPr>
        <w:rPr>
          <w:rFonts w:ascii="Times New Roman" w:hAnsi="Times New Roman" w:cs="Times New Roman"/>
          <w:bCs/>
          <w:sz w:val="22"/>
          <w:szCs w:val="22"/>
        </w:rPr>
      </w:pPr>
    </w:p>
    <w:p w14:paraId="22D4AA3E" w14:textId="7C65EE5C" w:rsidR="009C45D0" w:rsidRPr="00C40D10" w:rsidRDefault="00E9032E">
      <w:pPr>
        <w:rPr>
          <w:rFonts w:ascii="Times New Roman" w:hAnsi="Times New Roman" w:cs="Times New Roman"/>
          <w:bCs/>
          <w:sz w:val="22"/>
          <w:szCs w:val="22"/>
        </w:rPr>
      </w:pPr>
      <w:r>
        <w:rPr>
          <w:rFonts w:ascii="Times New Roman" w:hAnsi="Times New Roman" w:cs="Times New Roman"/>
          <w:bCs/>
          <w:sz w:val="22"/>
          <w:szCs w:val="22"/>
        </w:rPr>
        <w:t>We sought to examine whether imputed data preserves the relationships between relatives’ genotypes implies by Mendelian Laws and from which the theoretical properties of family-based analyses derive. W</w:t>
      </w:r>
      <w:r w:rsidR="00AD1F5F" w:rsidRPr="00C40D10">
        <w:rPr>
          <w:rFonts w:ascii="Times New Roman" w:hAnsi="Times New Roman" w:cs="Times New Roman"/>
          <w:bCs/>
          <w:sz w:val="22"/>
          <w:szCs w:val="22"/>
        </w:rPr>
        <w:t>e analyzed</w:t>
      </w:r>
      <w:r>
        <w:rPr>
          <w:rFonts w:ascii="Times New Roman" w:hAnsi="Times New Roman" w:cs="Times New Roman"/>
          <w:bCs/>
          <w:sz w:val="22"/>
          <w:szCs w:val="22"/>
        </w:rPr>
        <w:t xml:space="preserve"> correlations between relatives’ imputed genotypes (UKBv3 imputation) for</w:t>
      </w:r>
      <w:r w:rsidR="00AD1F5F" w:rsidRPr="00C40D10">
        <w:rPr>
          <w:rFonts w:ascii="Times New Roman" w:hAnsi="Times New Roman" w:cs="Times New Roman"/>
          <w:bCs/>
          <w:sz w:val="22"/>
          <w:szCs w:val="22"/>
        </w:rPr>
        <w:t xml:space="preserve"> 19,290 sibling pairs and 5,324 parent-offspring pairs from the UK Biobank</w:t>
      </w:r>
      <w:r>
        <w:rPr>
          <w:rFonts w:ascii="Times New Roman" w:hAnsi="Times New Roman" w:cs="Times New Roman"/>
          <w:bCs/>
          <w:sz w:val="22"/>
          <w:szCs w:val="22"/>
        </w:rPr>
        <w:t xml:space="preserve"> White British subsample</w:t>
      </w:r>
      <w:r w:rsidR="00AD1F5F" w:rsidRPr="00C40D10">
        <w:rPr>
          <w:rFonts w:ascii="Times New Roman" w:hAnsi="Times New Roman" w:cs="Times New Roman"/>
          <w:bCs/>
          <w:sz w:val="22"/>
          <w:szCs w:val="22"/>
        </w:rPr>
        <w:t xml:space="preserve">. We found that correlations between first-degree relatives’ imputed genotypes decreased below the theoretical expectation with imputation quality (measured by INFO score with values between 0 and 1): for imputed SNPs (MAF&gt;1%) with INFO scores between 0.30–0.31, the mean correlation between siblings was 0.437 (S.E.=0.001) for genotype dosages and 0.376 (S.E.=0.001) for hard-calls, lower than the expected </w:t>
      </w:r>
      <w:r w:rsidR="00AD1F5F" w:rsidRPr="00C40D10">
        <w:rPr>
          <w:rFonts w:ascii="Times New Roman" w:hAnsi="Times New Roman" w:cs="Times New Roman"/>
          <w:bCs/>
          <w:sz w:val="22"/>
          <w:szCs w:val="22"/>
        </w:rPr>
        <w:lastRenderedPageBreak/>
        <w:t xml:space="preserve">correlation of 0.5. Even at INFO scores of 0.96–0.97, the correlation remained below 0.5 (P=1.6x10⁻⁴) for hard-call genotypes. </w:t>
      </w:r>
      <w:commentRangeStart w:id="0"/>
      <w:r w:rsidR="00B22BF2">
        <w:rPr>
          <w:rFonts w:ascii="Times New Roman" w:hAnsi="Times New Roman" w:cs="Times New Roman"/>
          <w:bCs/>
          <w:sz w:val="22"/>
          <w:szCs w:val="22"/>
        </w:rPr>
        <w:t>F</w:t>
      </w:r>
      <w:r w:rsidR="00AD1F5F" w:rsidRPr="00C40D10">
        <w:rPr>
          <w:rFonts w:ascii="Times New Roman" w:hAnsi="Times New Roman" w:cs="Times New Roman"/>
          <w:bCs/>
          <w:sz w:val="22"/>
          <w:szCs w:val="22"/>
        </w:rPr>
        <w:t>or parent-offspring genotype</w:t>
      </w:r>
      <w:r>
        <w:rPr>
          <w:rFonts w:ascii="Times New Roman" w:hAnsi="Times New Roman" w:cs="Times New Roman"/>
          <w:bCs/>
          <w:sz w:val="22"/>
          <w:szCs w:val="22"/>
        </w:rPr>
        <w:t>s</w:t>
      </w:r>
      <w:r w:rsidR="00B22BF2">
        <w:rPr>
          <w:rFonts w:ascii="Times New Roman" w:hAnsi="Times New Roman" w:cs="Times New Roman"/>
          <w:bCs/>
          <w:sz w:val="22"/>
          <w:szCs w:val="22"/>
        </w:rPr>
        <w:t>,</w:t>
      </w:r>
      <w:commentRangeEnd w:id="0"/>
      <w:r w:rsidR="00B22BF2">
        <w:rPr>
          <w:rStyle w:val="CommentReference"/>
        </w:rPr>
        <w:commentReference w:id="0"/>
      </w:r>
      <w:r>
        <w:rPr>
          <w:rFonts w:ascii="Times New Roman" w:hAnsi="Times New Roman" w:cs="Times New Roman"/>
          <w:bCs/>
          <w:sz w:val="22"/>
          <w:szCs w:val="22"/>
        </w:rPr>
        <w:t xml:space="preserve"> (Figure 1). </w:t>
      </w:r>
    </w:p>
    <w:p w14:paraId="054A88B6" w14:textId="77777777" w:rsidR="00092F4B" w:rsidRDefault="00092F4B">
      <w:pPr>
        <w:rPr>
          <w:rFonts w:asciiTheme="majorBidi" w:hAnsiTheme="majorBidi" w:cstheme="majorBidi"/>
        </w:rPr>
      </w:pPr>
    </w:p>
    <w:p w14:paraId="0EBC882F" w14:textId="3AD474D5" w:rsidR="00092F4B" w:rsidRDefault="00092F4B" w:rsidP="00092F4B">
      <w:pPr>
        <w:rPr>
          <w:rFonts w:asciiTheme="majorBidi" w:hAnsiTheme="majorBidi" w:cstheme="majorBidi"/>
          <w:lang w:bidi="fa-IR"/>
        </w:rPr>
      </w:pPr>
      <w:r>
        <w:rPr>
          <w:rFonts w:asciiTheme="majorBidi" w:hAnsiTheme="majorBidi" w:cstheme="majorBidi"/>
          <w:noProof/>
          <w:lang w:bidi="fa-IR"/>
        </w:rPr>
        <w:drawing>
          <wp:inline distT="0" distB="0" distL="0" distR="0" wp14:anchorId="0392E207" wp14:editId="0064E13A">
            <wp:extent cx="5943600" cy="4909820"/>
            <wp:effectExtent l="0" t="0" r="0" b="5080"/>
            <wp:docPr id="2197524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489" name="Picture 1" descr="A graph of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5BD8840D" w14:textId="6FAB7F01" w:rsidR="00092F4B" w:rsidRPr="00092F4B" w:rsidRDefault="00092F4B" w:rsidP="00092F4B">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00874845">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Pr>
          <w:rFonts w:ascii="Times New Roman" w:hAnsi="Times New Roman" w:cs="Times New Roman"/>
        </w:rPr>
        <w:t>Results from 5,324 parent-offspring pairs and 19,290 sibling pairs from the white British subsample of the UK Biobank.</w:t>
      </w:r>
    </w:p>
    <w:p w14:paraId="40454381" w14:textId="77777777" w:rsidR="00153CFD" w:rsidRDefault="00153CFD" w:rsidP="00290A7D">
      <w:pPr>
        <w:rPr>
          <w:rFonts w:ascii="Times New Roman" w:hAnsi="Times New Roman" w:cs="Times New Roman"/>
          <w:b/>
        </w:rPr>
      </w:pPr>
    </w:p>
    <w:p w14:paraId="5B88F7D2" w14:textId="31BFEB48" w:rsidR="00084860" w:rsidRPr="00084860" w:rsidRDefault="00153CFD" w:rsidP="00290A7D">
      <w:pPr>
        <w:rPr>
          <w:rFonts w:ascii="Times New Roman" w:hAnsi="Times New Roman" w:cs="Times New Roman"/>
          <w:b/>
        </w:rPr>
      </w:pPr>
      <w:r>
        <w:rPr>
          <w:rFonts w:ascii="Times New Roman" w:hAnsi="Times New Roman" w:cs="Times New Roman"/>
          <w:b/>
        </w:rPr>
        <w:t>Assessing b</w:t>
      </w:r>
      <w:r w:rsidR="00084860" w:rsidRPr="00084860">
        <w:rPr>
          <w:rFonts w:ascii="Times New Roman" w:hAnsi="Times New Roman" w:cs="Times New Roman"/>
          <w:b/>
        </w:rPr>
        <w:t xml:space="preserve">ias due to imputation in sib-GWAS </w:t>
      </w:r>
    </w:p>
    <w:p w14:paraId="7D39CE67" w14:textId="77777777" w:rsidR="00084860" w:rsidRDefault="00084860" w:rsidP="00290A7D">
      <w:pPr>
        <w:rPr>
          <w:rFonts w:ascii="Times New Roman" w:hAnsi="Times New Roman" w:cs="Times New Roman"/>
          <w:bCs/>
          <w:sz w:val="22"/>
          <w:szCs w:val="22"/>
        </w:rPr>
      </w:pPr>
    </w:p>
    <w:p w14:paraId="4A59AA02" w14:textId="3143C2D2" w:rsidR="00084860" w:rsidRPr="00084860" w:rsidRDefault="00084860" w:rsidP="00084860">
      <w:pPr>
        <w:spacing w:after="240"/>
        <w:rPr>
          <w:rFonts w:ascii="Times New Roman" w:hAnsi="Times New Roman" w:cs="Times New Roman"/>
          <w:sz w:val="22"/>
          <w:szCs w:val="22"/>
        </w:rPr>
      </w:pPr>
      <w:r>
        <w:rPr>
          <w:rFonts w:ascii="Times New Roman" w:hAnsi="Times New Roman" w:cs="Times New Roman"/>
          <w:sz w:val="22"/>
          <w:szCs w:val="22"/>
        </w:rPr>
        <w:t xml:space="preserve">We now show how the bias in sib-GWAS induced by imputation can be assessed by comparing sibling imputed genotypes and genotypes from whole genome sequence data. </w:t>
      </w:r>
      <w:r w:rsidRPr="00084860">
        <w:rPr>
          <w:rFonts w:ascii="Times New Roman" w:hAnsi="Times New Roman" w:cs="Times New Roman"/>
          <w:sz w:val="22"/>
          <w:szCs w:val="22"/>
        </w:rPr>
        <w:t xml:space="preserve">For a sibling pair from family </w:t>
      </w:r>
      <m:oMath>
        <m:r>
          <w:rPr>
            <w:rFonts w:ascii="Cambria Math" w:hAnsi="Cambria Math" w:cs="Times New Roman"/>
            <w:sz w:val="22"/>
            <w:szCs w:val="22"/>
          </w:rPr>
          <m:t>i</m:t>
        </m:r>
      </m:oMath>
      <w:r w:rsidRPr="00084860">
        <w:rPr>
          <w:rFonts w:ascii="Times New Roman" w:hAnsi="Times New Roman" w:cs="Times New Roman"/>
          <w:sz w:val="22"/>
          <w:szCs w:val="22"/>
        </w:rPr>
        <w:t>, the model is:</w:t>
      </w:r>
    </w:p>
    <w:p w14:paraId="6CDBF048" w14:textId="10E5AAAE" w:rsidR="00084860" w:rsidRPr="00B22BF2" w:rsidRDefault="00084860" w:rsidP="00084860">
      <w:pPr>
        <w:spacing w:after="240"/>
        <w:rPr>
          <w:rFonts w:ascii="Times New Roman" w:hAnsi="Times New Roman" w:cs="Times New Roman"/>
          <w:sz w:val="22"/>
          <w:szCs w:val="22"/>
        </w:rPr>
      </w:pPr>
      <m:oMathPara>
        <m:oMathParaPr>
          <m:jc m:val="center"/>
        </m:oMathParaPr>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2</m:t>
                  </m:r>
                </m:sub>
              </m:sSub>
              <m:r>
                <w:rPr>
                  <w:rFonts w:ascii="Cambria Math" w:hAnsi="Cambria Math" w:cs="Times New Roman"/>
                  <w:sz w:val="22"/>
                  <w:szCs w:val="22"/>
                </w:rPr>
                <m:t>#</m:t>
              </m:r>
            </m:e>
          </m:eqArr>
        </m:oMath>
      </m:oMathPara>
    </w:p>
    <w:p w14:paraId="4C9DE707" w14:textId="391B4AD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assume that sibling genotypes are mean-normalized.</w:t>
      </w:r>
      <w:r>
        <w:rPr>
          <w:rFonts w:ascii="Times New Roman" w:hAnsi="Times New Roman" w:cs="Times New Roman"/>
          <w:sz w:val="22"/>
          <w:szCs w:val="22"/>
        </w:rPr>
        <w:t xml:space="preserve"> </w:t>
      </w:r>
      <w:r w:rsidRPr="00084860">
        <w:rPr>
          <w:rFonts w:ascii="Times New Roman" w:hAnsi="Times New Roman" w:cs="Times New Roman"/>
          <w:sz w:val="22"/>
          <w:szCs w:val="22"/>
        </w:rPr>
        <w:t xml:space="preserve">The sib-difference regression can proceed by </w:t>
      </w:r>
      <w:r>
        <w:rPr>
          <w:rFonts w:ascii="Times New Roman" w:hAnsi="Times New Roman" w:cs="Times New Roman"/>
          <w:sz w:val="22"/>
          <w:szCs w:val="22"/>
        </w:rPr>
        <w:t>least-squares</w:t>
      </w:r>
      <w:r w:rsidRPr="00084860">
        <w:rPr>
          <w:rFonts w:ascii="Times New Roman" w:hAnsi="Times New Roman" w:cs="Times New Roman"/>
          <w:sz w:val="22"/>
          <w:szCs w:val="22"/>
        </w:rPr>
        <w:t xml:space="preserve"> regression of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Pr="00084860">
        <w:rPr>
          <w:rFonts w:ascii="Times New Roman" w:hAnsi="Times New Roman" w:cs="Times New Roman"/>
          <w:sz w:val="22"/>
          <w:szCs w:val="22"/>
        </w:rPr>
        <w:t xml:space="preserve">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This will give an unbiased estimate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We can rewrite </w:t>
      </w:r>
      <w:r w:rsidRPr="00084860">
        <w:rPr>
          <w:rFonts w:ascii="Times New Roman" w:hAnsi="Times New Roman" w:cs="Times New Roman"/>
          <w:sz w:val="22"/>
          <w:szCs w:val="22"/>
        </w:rPr>
        <w:lastRenderedPageBreak/>
        <w:t xml:space="preserve">the equation in terms of the regressions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(which are uncorrelated with each other):</w:t>
      </w:r>
    </w:p>
    <w:p w14:paraId="60B4CE88" w14:textId="1C7D1329" w:rsidR="00084860" w:rsidRPr="00084860" w:rsidRDefault="0008486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r>
                <w:rPr>
                  <w:rFonts w:ascii="Cambria Math" w:hAnsi="Cambria Math" w:cs="Times New Roman"/>
                  <w:sz w:val="22"/>
                  <w:szCs w:val="22"/>
                </w:rPr>
                <m:t>#</m:t>
              </m:r>
            </m:e>
          </m:eqArr>
        </m:oMath>
      </m:oMathPara>
    </w:p>
    <w:p w14:paraId="13643331"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for some </w:t>
      </w:r>
      <m:oMath>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oMath>
      <w:r w:rsidRPr="00084860">
        <w:rPr>
          <w:rFonts w:ascii="Times New Roman" w:hAnsi="Times New Roman" w:cs="Times New Roman"/>
          <w:sz w:val="22"/>
          <w:szCs w:val="22"/>
        </w:rPr>
        <w:t xml:space="preserve"> uncorrelated with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We can then ask what we would obtain if we instead performed regression onto the difference in imputed sibling genotypes:</w:t>
      </w:r>
    </w:p>
    <w:p w14:paraId="060C94FA" w14:textId="40CB202F" w:rsidR="00084860" w:rsidRPr="00084860" w:rsidRDefault="0008486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e>
          </m:eqArr>
        </m:oMath>
      </m:oMathPara>
    </w:p>
    <w:p w14:paraId="2BBBFAD0"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can thus assess the bias that comes from using imputed sibling genotypes by performing two regressions:</w:t>
      </w:r>
    </w:p>
    <w:p w14:paraId="6591B5AF"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sib-difference </w:t>
      </w:r>
      <w:proofErr w:type="gramStart"/>
      <w:r w:rsidRPr="00084860">
        <w:rPr>
          <w:rFonts w:ascii="Times New Roman" w:hAnsi="Times New Roman" w:cs="Times New Roman"/>
          <w:sz w:val="22"/>
          <w:szCs w:val="22"/>
        </w:rPr>
        <w:t>component;</w:t>
      </w:r>
      <w:proofErr w:type="gramEnd"/>
    </w:p>
    <w:p w14:paraId="21F3D64A"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which gives bias coming from the sib-sum component, i.e. the component that the sib-difference should be orthogonal with as it captures parental effects/stratification.</w:t>
      </w:r>
    </w:p>
    <w:p w14:paraId="227094F3" w14:textId="4B2129A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This can be done by obtaining the sibling genotypes from </w:t>
      </w:r>
      <w:r w:rsidR="00153CFD">
        <w:rPr>
          <w:rFonts w:ascii="Times New Roman" w:hAnsi="Times New Roman" w:cs="Times New Roman"/>
          <w:sz w:val="22"/>
          <w:szCs w:val="22"/>
        </w:rPr>
        <w:t>whole genome sequence (WGS)</w:t>
      </w:r>
      <w:r w:rsidRPr="00084860">
        <w:rPr>
          <w:rFonts w:ascii="Times New Roman" w:hAnsi="Times New Roman" w:cs="Times New Roman"/>
          <w:sz w:val="22"/>
          <w:szCs w:val="22"/>
        </w:rPr>
        <w:t xml:space="preserve"> data</w:t>
      </w:r>
      <w:r w:rsidR="00153CFD">
        <w:rPr>
          <w:rFonts w:ascii="Times New Roman" w:hAnsi="Times New Roman" w:cs="Times New Roman"/>
          <w:sz w:val="22"/>
          <w:szCs w:val="22"/>
        </w:rPr>
        <w:t xml:space="preserve"> (which we assume to be true)</w:t>
      </w:r>
      <w:r w:rsidRPr="00084860">
        <w:rPr>
          <w:rFonts w:ascii="Times New Roman" w:hAnsi="Times New Roman" w:cs="Times New Roman"/>
          <w:sz w:val="22"/>
          <w:szCs w:val="22"/>
        </w:rPr>
        <w:t xml:space="preserve"> and forming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regressing these values onto the difference in sib imputed genotypes,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w:t>
      </w:r>
    </w:p>
    <w:p w14:paraId="540EED5E"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From these slopes, we could express the expected result of sib-difference regression as a linear combination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and </w:t>
      </w:r>
      <m:oMath>
        <m:r>
          <w:rPr>
            <w:rFonts w:ascii="Cambria Math" w:hAnsi="Cambria Math" w:cs="Times New Roman"/>
            <w:sz w:val="22"/>
            <w:szCs w:val="22"/>
          </w:rPr>
          <m:t>α</m:t>
        </m:r>
      </m:oMath>
      <w:r w:rsidRPr="00084860">
        <w:rPr>
          <w:rFonts w:ascii="Times New Roman" w:hAnsi="Times New Roman" w:cs="Times New Roman"/>
          <w:sz w:val="22"/>
          <w:szCs w:val="22"/>
        </w:rPr>
        <w:t>.</w:t>
      </w:r>
    </w:p>
    <w:p w14:paraId="5EB5CA62" w14:textId="2F11AC4B" w:rsidR="00084860" w:rsidRPr="00153CFD" w:rsidRDefault="00153CFD" w:rsidP="00290A7D">
      <w:pPr>
        <w:rPr>
          <w:rFonts w:ascii="Times New Roman" w:hAnsi="Times New Roman" w:cs="Times New Roman"/>
          <w:b/>
        </w:rPr>
      </w:pPr>
      <w:r w:rsidRPr="00153CFD">
        <w:rPr>
          <w:rFonts w:ascii="Times New Roman" w:hAnsi="Times New Roman" w:cs="Times New Roman"/>
          <w:b/>
        </w:rPr>
        <w:t xml:space="preserve">Comparison of sibling imputed and WGS genotypes. </w:t>
      </w:r>
    </w:p>
    <w:p w14:paraId="284ADADC" w14:textId="77777777" w:rsidR="00153CFD" w:rsidRDefault="00153CFD" w:rsidP="00290A7D">
      <w:pPr>
        <w:rPr>
          <w:rFonts w:ascii="Times New Roman" w:hAnsi="Times New Roman" w:cs="Times New Roman"/>
          <w:bCs/>
          <w:sz w:val="22"/>
          <w:szCs w:val="22"/>
        </w:rPr>
      </w:pPr>
    </w:p>
    <w:p w14:paraId="7EB8F4F8" w14:textId="4FB8EA50" w:rsidR="00084860" w:rsidRDefault="00153CFD" w:rsidP="00290A7D">
      <w:pPr>
        <w:rPr>
          <w:rFonts w:ascii="Times New Roman" w:hAnsi="Times New Roman" w:cs="Times New Roman"/>
          <w:bCs/>
          <w:sz w:val="22"/>
          <w:szCs w:val="22"/>
        </w:rPr>
      </w:pPr>
      <w:r>
        <w:rPr>
          <w:rFonts w:ascii="Times New Roman" w:hAnsi="Times New Roman" w:cs="Times New Roman"/>
          <w:bCs/>
          <w:sz w:val="22"/>
          <w:szCs w:val="22"/>
        </w:rPr>
        <w:t>W</w:t>
      </w:r>
      <w:r w:rsidR="00290A7D" w:rsidRPr="00290A7D">
        <w:rPr>
          <w:rFonts w:ascii="Times New Roman" w:hAnsi="Times New Roman" w:cs="Times New Roman"/>
          <w:bCs/>
          <w:sz w:val="22"/>
          <w:szCs w:val="22"/>
        </w:rPr>
        <w:t>e regressed the difference between siblings’ genotypes, derived from whole-genome sequencing (WGS) data in the UKB, onto the difference from imputed data</w:t>
      </w:r>
      <w:r w:rsidR="00084860">
        <w:rPr>
          <w:rFonts w:ascii="Times New Roman" w:hAnsi="Times New Roman" w:cs="Times New Roman"/>
          <w:bCs/>
          <w:sz w:val="22"/>
          <w:szCs w:val="22"/>
        </w:rPr>
        <w:t>:</w:t>
      </w:r>
      <w:r w:rsidR="00290A7D">
        <w:rPr>
          <w:rFonts w:ascii="Times New Roman" w:hAnsi="Times New Roman" w:cs="Times New Roman"/>
          <w:bCs/>
          <w:sz w:val="22"/>
          <w:szCs w:val="22"/>
        </w:rPr>
        <w:t xml:space="preserve"> </w:t>
      </w:r>
    </w:p>
    <w:p w14:paraId="43A27227" w14:textId="77777777" w:rsidR="00153CFD" w:rsidRDefault="00153CFD" w:rsidP="00290A7D">
      <w:pPr>
        <w:rPr>
          <w:rFonts w:ascii="Times New Roman" w:hAnsi="Times New Roman" w:cs="Times New Roman"/>
          <w:bCs/>
          <w:sz w:val="22"/>
          <w:szCs w:val="22"/>
        </w:rPr>
      </w:pPr>
    </w:p>
    <w:p w14:paraId="02EC6DC3" w14:textId="3BBCA977" w:rsidR="00084860" w:rsidRDefault="00000000" w:rsidP="00084860">
      <w:pPr>
        <w:jc w:val="center"/>
        <w:rPr>
          <w:rFonts w:ascii="Times New Roman" w:hAnsi="Times New Roman" w:cs="Times New Roman"/>
          <w:bCs/>
          <w:sz w:val="22"/>
          <w:szCs w:val="22"/>
        </w:rPr>
      </w:pPr>
      <m:oMath>
        <m:d>
          <m:dPr>
            <m:ctrlPr>
              <w:rPr>
                <w:rFonts w:ascii="Cambria Math" w:hAnsi="Cambria Math" w:cstheme="majorBidi"/>
                <w:bCs/>
                <w:sz w:val="22"/>
                <w:szCs w:val="22"/>
              </w:rPr>
            </m:ctrlPr>
          </m:dPr>
          <m:e>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1</m:t>
                </m:r>
              </m:sub>
            </m:sSub>
            <m:r>
              <m:rPr>
                <m:sty m:val="p"/>
              </m:rPr>
              <w:rPr>
                <w:rFonts w:ascii="Cambria Math" w:hAnsi="Cambria Math" w:cstheme="majorBidi"/>
                <w:sz w:val="22"/>
                <w:szCs w:val="22"/>
              </w:rPr>
              <m:t> –</m:t>
            </m:r>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2</m:t>
                </m:r>
              </m:sub>
            </m:sSub>
            <m:r>
              <m:rPr>
                <m:sty m:val="p"/>
              </m:rPr>
              <w:rPr>
                <w:rFonts w:ascii="Cambria Math" w:hAnsi="Cambria Math" w:cstheme="majorBidi"/>
                <w:sz w:val="22"/>
                <w:szCs w:val="22"/>
              </w:rPr>
              <m:t>)</m:t>
            </m:r>
            <m:r>
              <m:rPr>
                <m:sty m:val="p"/>
              </m:rPr>
              <w:rPr>
                <w:rFonts w:ascii="Cambria Math" w:hAnsi="Cambria Math" w:cstheme="majorBidi"/>
                <w:sz w:val="22"/>
                <w:szCs w:val="22"/>
              </w:rPr>
              <m:t>∼</m:t>
            </m:r>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i1</m:t>
                    </m:r>
                  </m:sub>
                </m:sSub>
              </m:e>
            </m:acc>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i2</m:t>
                    </m:r>
                  </m:sub>
                </m:sSub>
              </m:e>
            </m:acc>
          </m:e>
        </m:d>
      </m:oMath>
      <w:r w:rsidR="00290A7D">
        <w:rPr>
          <w:rFonts w:ascii="Times New Roman" w:hAnsi="Times New Roman" w:cs="Times New Roman"/>
          <w:bCs/>
          <w:sz w:val="22"/>
          <w:szCs w:val="22"/>
        </w:rPr>
        <w:t>.</w:t>
      </w:r>
    </w:p>
    <w:p w14:paraId="558C0BDB" w14:textId="77777777" w:rsidR="00153CFD" w:rsidRDefault="00153CFD" w:rsidP="00290A7D">
      <w:pPr>
        <w:rPr>
          <w:rFonts w:ascii="Times New Roman" w:hAnsi="Times New Roman" w:cs="Times New Roman"/>
          <w:bCs/>
          <w:sz w:val="22"/>
          <w:szCs w:val="22"/>
        </w:rPr>
      </w:pPr>
    </w:p>
    <w:p w14:paraId="2413F7AE" w14:textId="5F015E8D"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Theoretically, we would expect an intercept</w:t>
      </w:r>
      <w:r>
        <w:rPr>
          <w:rFonts w:ascii="Times New Roman" w:hAnsi="Times New Roman" w:cs="Times New Roman"/>
          <w:bCs/>
          <w:sz w:val="22"/>
          <w:szCs w:val="22"/>
        </w:rPr>
        <w:t xml:space="preserve"> </w:t>
      </w:r>
      <w:r w:rsidRPr="00290A7D">
        <w:rPr>
          <w:rFonts w:ascii="Times New Roman" w:hAnsi="Times New Roman" w:cs="Times New Roman"/>
          <w:bCs/>
          <w:sz w:val="22"/>
          <w:szCs w:val="22"/>
        </w:rPr>
        <w:t>of zero and a slope of one</w:t>
      </w:r>
      <w:r w:rsidR="00153CFD">
        <w:rPr>
          <w:rFonts w:ascii="Times New Roman" w:hAnsi="Times New Roman" w:cs="Times New Roman"/>
          <w:bCs/>
          <w:sz w:val="22"/>
          <w:szCs w:val="22"/>
        </w:rPr>
        <w:t xml:space="preserve"> if the imputed genotypes are the same as the WGS genotypes. </w:t>
      </w:r>
    </w:p>
    <w:p w14:paraId="2D118210" w14:textId="77777777" w:rsidR="00290A7D" w:rsidRPr="00290A7D" w:rsidRDefault="00290A7D" w:rsidP="00290A7D">
      <w:pPr>
        <w:rPr>
          <w:rFonts w:ascii="Times New Roman" w:hAnsi="Times New Roman" w:cs="Times New Roman"/>
          <w:bCs/>
          <w:sz w:val="22"/>
          <w:szCs w:val="22"/>
        </w:rPr>
      </w:pPr>
    </w:p>
    <w:p w14:paraId="47F5A309" w14:textId="63493079" w:rsidR="00153CFD" w:rsidRPr="00290A7D" w:rsidRDefault="00153CFD" w:rsidP="00153CFD">
      <w:pPr>
        <w:rPr>
          <w:rFonts w:ascii="Times New Roman" w:hAnsi="Times New Roman" w:cs="Times New Roman"/>
          <w:bCs/>
          <w:sz w:val="22"/>
          <w:szCs w:val="22"/>
        </w:rPr>
      </w:pPr>
      <w:r>
        <w:rPr>
          <w:rFonts w:ascii="Times New Roman" w:hAnsi="Times New Roman" w:cs="Times New Roman"/>
          <w:bCs/>
          <w:sz w:val="22"/>
          <w:szCs w:val="22"/>
        </w:rPr>
        <w:t xml:space="preserve">We analyzed 68 </w:t>
      </w:r>
      <w:r w:rsidRPr="00290A7D">
        <w:rPr>
          <w:rFonts w:ascii="Times New Roman" w:hAnsi="Times New Roman" w:cs="Times New Roman"/>
          <w:bCs/>
          <w:sz w:val="22"/>
          <w:szCs w:val="22"/>
        </w:rPr>
        <w:t xml:space="preserve">high-quality imputed </w:t>
      </w:r>
      <w:r>
        <w:rPr>
          <w:rFonts w:ascii="Times New Roman" w:hAnsi="Times New Roman" w:cs="Times New Roman"/>
          <w:bCs/>
          <w:sz w:val="22"/>
          <w:szCs w:val="22"/>
        </w:rPr>
        <w:t>SNPs</w:t>
      </w:r>
      <w:r w:rsidRPr="00290A7D">
        <w:rPr>
          <w:rFonts w:ascii="Times New Roman" w:hAnsi="Times New Roman" w:cs="Times New Roman"/>
          <w:bCs/>
          <w:sz w:val="22"/>
          <w:szCs w:val="22"/>
        </w:rPr>
        <w:t xml:space="preserve"> (mean info score of </w:t>
      </w:r>
      <w:r>
        <w:rPr>
          <w:rFonts w:ascii="Times New Roman" w:hAnsi="Times New Roman" w:cs="Times New Roman"/>
          <w:bCs/>
          <w:sz w:val="22"/>
          <w:szCs w:val="22"/>
        </w:rPr>
        <w:t>0.966</w:t>
      </w:r>
      <w:r w:rsidRPr="00290A7D">
        <w:rPr>
          <w:rFonts w:ascii="Times New Roman" w:hAnsi="Times New Roman" w:cs="Times New Roman"/>
          <w:bCs/>
          <w:sz w:val="22"/>
          <w:szCs w:val="22"/>
        </w:rPr>
        <w:t>)</w:t>
      </w:r>
      <w:r>
        <w:rPr>
          <w:rFonts w:ascii="Times New Roman" w:hAnsi="Times New Roman" w:cs="Times New Roman"/>
          <w:bCs/>
          <w:sz w:val="22"/>
          <w:szCs w:val="22"/>
        </w:rPr>
        <w:t xml:space="preserve"> and 46 low-quality imputed SNPs (</w:t>
      </w:r>
      <w:r w:rsidRPr="00290A7D">
        <w:rPr>
          <w:rFonts w:ascii="Times New Roman" w:hAnsi="Times New Roman" w:cs="Times New Roman"/>
          <w:bCs/>
          <w:sz w:val="22"/>
          <w:szCs w:val="22"/>
        </w:rPr>
        <w:t xml:space="preserve">mean info score of </w:t>
      </w:r>
      <w:r>
        <w:rPr>
          <w:rFonts w:ascii="Times New Roman" w:hAnsi="Times New Roman" w:cs="Times New Roman"/>
          <w:bCs/>
          <w:sz w:val="22"/>
          <w:szCs w:val="22"/>
        </w:rPr>
        <w:t>0.</w:t>
      </w:r>
      <w:r w:rsidRPr="00290A7D">
        <w:rPr>
          <w:rFonts w:ascii="Times New Roman" w:hAnsi="Times New Roman" w:cs="Times New Roman"/>
          <w:bCs/>
          <w:sz w:val="22"/>
          <w:szCs w:val="22"/>
        </w:rPr>
        <w:t>312)</w:t>
      </w:r>
      <w:r>
        <w:rPr>
          <w:rFonts w:ascii="Times New Roman" w:hAnsi="Times New Roman" w:cs="Times New Roman"/>
          <w:bCs/>
          <w:sz w:val="22"/>
          <w:szCs w:val="22"/>
        </w:rPr>
        <w:t>.</w:t>
      </w:r>
      <w:r w:rsidRPr="00290A7D">
        <w:rPr>
          <w:rFonts w:ascii="Times New Roman" w:hAnsi="Times New Roman" w:cs="Times New Roman"/>
          <w:bCs/>
          <w:sz w:val="22"/>
          <w:szCs w:val="22"/>
        </w:rPr>
        <w:t xml:space="preserve"> </w:t>
      </w:r>
      <w:r>
        <w:rPr>
          <w:rFonts w:ascii="Times New Roman" w:hAnsi="Times New Roman" w:cs="Times New Roman"/>
          <w:bCs/>
          <w:sz w:val="22"/>
          <w:szCs w:val="22"/>
        </w:rPr>
        <w:t>For high-quality SNPs, t</w:t>
      </w:r>
      <w:r w:rsidRPr="00290A7D">
        <w:rPr>
          <w:rFonts w:ascii="Times New Roman" w:hAnsi="Times New Roman" w:cs="Times New Roman"/>
          <w:bCs/>
          <w:sz w:val="22"/>
          <w:szCs w:val="22"/>
        </w:rPr>
        <w:t xml:space="preserve">he average slope estimate </w:t>
      </w:r>
      <w:r>
        <w:rPr>
          <w:rFonts w:ascii="Times New Roman" w:hAnsi="Times New Roman" w:cs="Times New Roman"/>
          <w:bCs/>
          <w:sz w:val="22"/>
          <w:szCs w:val="22"/>
        </w:rPr>
        <w:t>was</w:t>
      </w:r>
      <w:r w:rsidRPr="00290A7D">
        <w:rPr>
          <w:rFonts w:ascii="Times New Roman" w:hAnsi="Times New Roman" w:cs="Times New Roman"/>
          <w:bCs/>
          <w:sz w:val="22"/>
          <w:szCs w:val="22"/>
        </w:rPr>
        <w:t xml:space="preserve"> </w:t>
      </w:r>
      <w:r>
        <w:rPr>
          <w:rFonts w:ascii="Times New Roman" w:hAnsi="Times New Roman" w:cs="Times New Roman"/>
          <w:bCs/>
          <w:sz w:val="22"/>
          <w:szCs w:val="22"/>
        </w:rPr>
        <w:t>0.</w:t>
      </w:r>
      <w:r w:rsidRPr="00290A7D">
        <w:rPr>
          <w:rFonts w:ascii="Times New Roman" w:hAnsi="Times New Roman" w:cs="Times New Roman"/>
          <w:bCs/>
          <w:sz w:val="22"/>
          <w:szCs w:val="22"/>
        </w:rPr>
        <w:t xml:space="preserve">957 </w:t>
      </w:r>
      <w:r w:rsidR="00B22BF2">
        <w:rPr>
          <w:rFonts w:ascii="Times New Roman" w:hAnsi="Times New Roman" w:cs="Times New Roman"/>
          <w:bCs/>
          <w:sz w:val="22"/>
          <w:szCs w:val="22"/>
        </w:rPr>
        <w:t>(</w:t>
      </w:r>
      <w:r w:rsidRPr="00290A7D">
        <w:rPr>
          <w:rFonts w:ascii="Times New Roman" w:hAnsi="Times New Roman" w:cs="Times New Roman"/>
          <w:bCs/>
          <w:sz w:val="22"/>
          <w:szCs w:val="22"/>
        </w:rPr>
        <w:t>S.E. = 0.0015)</w:t>
      </w:r>
      <w:r>
        <w:rPr>
          <w:rFonts w:ascii="Times New Roman" w:hAnsi="Times New Roman" w:cs="Times New Roman"/>
          <w:bCs/>
          <w:sz w:val="22"/>
          <w:szCs w:val="22"/>
        </w:rPr>
        <w:t xml:space="preserve">, whereas </w:t>
      </w:r>
      <w:r w:rsidRPr="00290A7D">
        <w:rPr>
          <w:rFonts w:ascii="Times New Roman" w:hAnsi="Times New Roman" w:cs="Times New Roman"/>
          <w:bCs/>
          <w:sz w:val="22"/>
          <w:szCs w:val="22"/>
        </w:rPr>
        <w:t xml:space="preserve">for low-quality SNPs </w:t>
      </w:r>
      <w:r>
        <w:rPr>
          <w:rFonts w:ascii="Times New Roman" w:hAnsi="Times New Roman" w:cs="Times New Roman"/>
          <w:bCs/>
          <w:sz w:val="22"/>
          <w:szCs w:val="22"/>
        </w:rPr>
        <w:t>the average slope was 0.0</w:t>
      </w:r>
      <w:r w:rsidRPr="00290A7D">
        <w:rPr>
          <w:rFonts w:ascii="Times New Roman" w:hAnsi="Times New Roman" w:cs="Times New Roman"/>
          <w:bCs/>
          <w:sz w:val="22"/>
          <w:szCs w:val="22"/>
        </w:rPr>
        <w:t>62 (S.E. = 0.0142)</w:t>
      </w:r>
      <w:r w:rsidR="00B22BF2">
        <w:rPr>
          <w:rFonts w:ascii="Times New Roman" w:hAnsi="Times New Roman" w:cs="Times New Roman"/>
          <w:bCs/>
          <w:sz w:val="22"/>
          <w:szCs w:val="22"/>
        </w:rPr>
        <w:t xml:space="preserve">, suggesting a much weaker relationship between imputed and WGS genotypes than would </w:t>
      </w:r>
      <w:proofErr w:type="gramStart"/>
      <w:r w:rsidR="00B22BF2">
        <w:rPr>
          <w:rFonts w:ascii="Times New Roman" w:hAnsi="Times New Roman" w:cs="Times New Roman"/>
          <w:bCs/>
          <w:sz w:val="22"/>
          <w:szCs w:val="22"/>
        </w:rPr>
        <w:t>expected</w:t>
      </w:r>
      <w:proofErr w:type="gramEnd"/>
      <w:r w:rsidR="00B22BF2">
        <w:rPr>
          <w:rFonts w:ascii="Times New Roman" w:hAnsi="Times New Roman" w:cs="Times New Roman"/>
          <w:bCs/>
          <w:sz w:val="22"/>
          <w:szCs w:val="22"/>
        </w:rPr>
        <w:t xml:space="preserve"> given the INFO score. </w:t>
      </w:r>
    </w:p>
    <w:p w14:paraId="775901DC" w14:textId="77777777" w:rsidR="00153CFD" w:rsidRDefault="00153CFD" w:rsidP="00290A7D">
      <w:pPr>
        <w:rPr>
          <w:rFonts w:ascii="Times New Roman" w:hAnsi="Times New Roman" w:cs="Times New Roman"/>
          <w:bCs/>
          <w:sz w:val="22"/>
          <w:szCs w:val="22"/>
        </w:rPr>
      </w:pPr>
    </w:p>
    <w:p w14:paraId="0B52CF4B" w14:textId="77777777" w:rsidR="00874845" w:rsidRDefault="00745EDA" w:rsidP="00874845">
      <w:pPr>
        <w:keepNext/>
        <w:jc w:val="center"/>
      </w:pPr>
      <w:commentRangeStart w:id="1"/>
      <w:r>
        <w:rPr>
          <w:rFonts w:asciiTheme="majorBidi" w:hAnsiTheme="majorBidi" w:cstheme="majorBidi"/>
          <w:noProof/>
        </w:rPr>
        <w:lastRenderedPageBreak/>
        <w:drawing>
          <wp:inline distT="0" distB="0" distL="0" distR="0" wp14:anchorId="349A4F43" wp14:editId="24614937">
            <wp:extent cx="5943600" cy="5152390"/>
            <wp:effectExtent l="0" t="0" r="0" b="3810"/>
            <wp:docPr id="750376081"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6081" name="Picture 2"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52390"/>
                    </a:xfrm>
                    <a:prstGeom prst="rect">
                      <a:avLst/>
                    </a:prstGeom>
                  </pic:spPr>
                </pic:pic>
              </a:graphicData>
            </a:graphic>
          </wp:inline>
        </w:drawing>
      </w:r>
      <w:commentRangeEnd w:id="1"/>
      <w:r w:rsidR="00B22BF2">
        <w:rPr>
          <w:rStyle w:val="CommentReference"/>
        </w:rPr>
        <w:commentReference w:id="1"/>
      </w:r>
    </w:p>
    <w:p w14:paraId="6ED57A24" w14:textId="3CEC9C17" w:rsidR="002019C9" w:rsidRPr="00153CFD" w:rsidRDefault="00874845" w:rsidP="002019C9">
      <w:pPr>
        <w:pStyle w:val="Caption"/>
        <w:jc w:val="center"/>
        <w:rPr>
          <w:rFonts w:ascii="Times New Roman" w:eastAsiaTheme="minorEastAsia" w:hAnsi="Times New Roman" w:cs="Times New Roman"/>
        </w:rPr>
      </w:pPr>
      <w:r w:rsidRPr="00153CFD">
        <w:rPr>
          <w:rFonts w:ascii="Times New Roman" w:hAnsi="Times New Roman" w:cs="Times New Roman"/>
        </w:rPr>
        <w:t xml:space="preserve">Figure </w:t>
      </w:r>
      <w:r w:rsidRPr="00153CFD">
        <w:rPr>
          <w:rFonts w:ascii="Times New Roman" w:hAnsi="Times New Roman" w:cs="Times New Roman"/>
        </w:rPr>
        <w:fldChar w:fldCharType="begin"/>
      </w:r>
      <w:r w:rsidRPr="00153CFD">
        <w:rPr>
          <w:rFonts w:ascii="Times New Roman" w:hAnsi="Times New Roman" w:cs="Times New Roman"/>
        </w:rPr>
        <w:instrText xml:space="preserve"> SEQ Figure \* ARABIC </w:instrText>
      </w:r>
      <w:r w:rsidRPr="00153CFD">
        <w:rPr>
          <w:rFonts w:ascii="Times New Roman" w:hAnsi="Times New Roman" w:cs="Times New Roman"/>
        </w:rPr>
        <w:fldChar w:fldCharType="separate"/>
      </w:r>
      <w:r w:rsidRPr="00153CFD">
        <w:rPr>
          <w:rFonts w:ascii="Times New Roman" w:hAnsi="Times New Roman" w:cs="Times New Roman"/>
          <w:noProof/>
        </w:rPr>
        <w:t>2</w:t>
      </w:r>
      <w:r w:rsidRPr="00153CFD">
        <w:rPr>
          <w:rFonts w:ascii="Times New Roman" w:hAnsi="Times New Roman" w:cs="Times New Roman"/>
        </w:rPr>
        <w:fldChar w:fldCharType="end"/>
      </w:r>
      <w:r w:rsidRPr="00153CFD">
        <w:rPr>
          <w:rFonts w:ascii="Times New Roman" w:hAnsi="Times New Roman" w:cs="Times New Roman"/>
        </w:rPr>
        <w:t xml:space="preserve">. The distribution of intercept and the slope for the regression of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i2</m:t>
            </m:r>
          </m:sub>
        </m:sSub>
      </m:oMath>
      <w:r w:rsidRPr="00153CFD">
        <w:rPr>
          <w:rFonts w:ascii="Times New Roman" w:eastAsiaTheme="minorEastAsia" w:hAnsi="Times New Roman" w:cs="Times New Roman"/>
          <w:iCs w:val="0"/>
        </w:rPr>
        <w:t xml:space="preserve"> </w:t>
      </w:r>
      <w:r w:rsidRPr="00153CFD">
        <w:rPr>
          <w:rFonts w:ascii="Times New Roman" w:hAnsi="Times New Roman" w:cs="Times New Roman"/>
        </w:rPr>
        <w:t xml:space="preserve">onto  </w:t>
      </w:r>
      <m:oMath>
        <m:sSub>
          <m:sSubPr>
            <m:ctrlPr>
              <w:rPr>
                <w:rFonts w:ascii="Cambria Math" w:hAnsi="Cambria Math" w:cs="Times New Roman"/>
              </w:rPr>
            </m:ctrlPr>
          </m:sSubPr>
          <m:e>
            <m:acc>
              <m:accPr>
                <m:chr m:val="ˆ"/>
                <m:ctrlPr>
                  <w:rPr>
                    <w:rFonts w:ascii="Cambria Math" w:hAnsi="Cambria Math" w:cs="Times New Roman"/>
                  </w:rPr>
                </m:ctrlPr>
              </m:accPr>
              <m:e>
                <m:r>
                  <w:rPr>
                    <w:rFonts w:ascii="Cambria Math" w:hAnsi="Cambria Math" w:cs="Times New Roman"/>
                  </w:rPr>
                  <m:t>g</m:t>
                </m:r>
              </m:e>
            </m:acc>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acc>
              <m:accPr>
                <m:chr m:val="ˆ"/>
                <m:ctrlPr>
                  <w:rPr>
                    <w:rFonts w:ascii="Cambria Math" w:hAnsi="Cambria Math" w:cs="Times New Roman"/>
                  </w:rPr>
                </m:ctrlPr>
              </m:accPr>
              <m:e>
                <m:r>
                  <w:rPr>
                    <w:rFonts w:ascii="Cambria Math" w:hAnsi="Cambria Math" w:cs="Times New Roman"/>
                  </w:rPr>
                  <m:t>g</m:t>
                </m:r>
              </m:e>
            </m:acc>
          </m:e>
          <m:sub>
            <m:r>
              <w:rPr>
                <w:rFonts w:ascii="Cambria Math" w:hAnsi="Cambria Math" w:cs="Times New Roman"/>
              </w:rPr>
              <m:t>i2</m:t>
            </m:r>
          </m:sub>
        </m:sSub>
      </m:oMath>
      <w:r w:rsidRPr="00153CFD">
        <w:rPr>
          <w:rFonts w:ascii="Times New Roman" w:eastAsiaTheme="minorEastAsia" w:hAnsi="Times New Roman" w:cs="Times New Roman"/>
        </w:rPr>
        <w:t>.</w:t>
      </w:r>
    </w:p>
    <w:p w14:paraId="2110AAB4" w14:textId="77777777" w:rsidR="00153CFD" w:rsidRDefault="00153CFD" w:rsidP="002019C9">
      <w:pPr>
        <w:keepNext/>
      </w:pPr>
    </w:p>
    <w:p w14:paraId="221CBAC6" w14:textId="3AE56E8D" w:rsidR="00B22BF2" w:rsidRPr="00B22BF2" w:rsidRDefault="00B22BF2" w:rsidP="002019C9">
      <w:pPr>
        <w:keepNext/>
        <w:rPr>
          <w:rFonts w:ascii="Times New Roman" w:hAnsi="Times New Roman" w:cs="Times New Roman"/>
          <w:b/>
          <w:bCs/>
        </w:rPr>
      </w:pPr>
      <w:r w:rsidRPr="00B22BF2">
        <w:rPr>
          <w:rFonts w:ascii="Times New Roman" w:hAnsi="Times New Roman" w:cs="Times New Roman"/>
          <w:b/>
          <w:bCs/>
        </w:rPr>
        <w:t>INFO score is an unreliable metric of imputation quality in UK Biobank</w:t>
      </w:r>
    </w:p>
    <w:p w14:paraId="62107BAB" w14:textId="77777777" w:rsidR="00B22BF2" w:rsidRDefault="00B22BF2" w:rsidP="002019C9">
      <w:pPr>
        <w:keepNext/>
        <w:rPr>
          <w:rFonts w:ascii="Times New Roman" w:hAnsi="Times New Roman" w:cs="Times New Roman"/>
          <w:bCs/>
          <w:sz w:val="22"/>
          <w:szCs w:val="22"/>
        </w:rPr>
      </w:pPr>
    </w:p>
    <w:p w14:paraId="1456125D" w14:textId="58052834" w:rsidR="002019C9" w:rsidRPr="002A7EDC" w:rsidRDefault="00B22BF2" w:rsidP="002019C9">
      <w:pPr>
        <w:keepNext/>
        <w:rPr>
          <w:rFonts w:ascii="Times New Roman" w:hAnsi="Times New Roman" w:cs="Times New Roman"/>
          <w:bCs/>
          <w:sz w:val="22"/>
          <w:szCs w:val="22"/>
        </w:rPr>
      </w:pPr>
      <w:r>
        <w:rPr>
          <w:rFonts w:ascii="Times New Roman" w:hAnsi="Times New Roman" w:cs="Times New Roman"/>
          <w:bCs/>
          <w:sz w:val="22"/>
          <w:szCs w:val="22"/>
        </w:rPr>
        <w:t xml:space="preserve">The above results showed much poorer concordance between imputed and WGS genotypes than we expected based on INFO score. </w:t>
      </w:r>
      <w:proofErr w:type="spellStart"/>
      <w:r>
        <w:rPr>
          <w:rFonts w:ascii="Times New Roman" w:hAnsi="Times New Roman" w:cs="Times New Roman"/>
          <w:bCs/>
          <w:sz w:val="22"/>
          <w:szCs w:val="22"/>
        </w:rPr>
        <w:t xml:space="preserve">Thus, </w:t>
      </w:r>
      <w:proofErr w:type="spellEnd"/>
      <w:r>
        <w:rPr>
          <w:rFonts w:ascii="Times New Roman" w:hAnsi="Times New Roman" w:cs="Times New Roman"/>
          <w:bCs/>
          <w:sz w:val="22"/>
          <w:szCs w:val="22"/>
        </w:rPr>
        <w:t>we performed a simpler analysis that looked at the regression R</w:t>
      </w:r>
      <w:r w:rsidRPr="00B22BF2">
        <w:rPr>
          <w:rFonts w:ascii="Times New Roman" w:hAnsi="Times New Roman" w:cs="Times New Roman"/>
          <w:bCs/>
          <w:sz w:val="22"/>
          <w:szCs w:val="22"/>
          <w:vertAlign w:val="superscript"/>
        </w:rPr>
        <w:t>2</w:t>
      </w:r>
      <w:r>
        <w:rPr>
          <w:rFonts w:ascii="Times New Roman" w:hAnsi="Times New Roman" w:cs="Times New Roman"/>
          <w:bCs/>
          <w:sz w:val="22"/>
          <w:szCs w:val="22"/>
          <w:vertAlign w:val="superscript"/>
        </w:rPr>
        <w:t xml:space="preserve"> </w:t>
      </w:r>
      <w:r>
        <w:rPr>
          <w:rFonts w:ascii="Times New Roman" w:hAnsi="Times New Roman" w:cs="Times New Roman"/>
          <w:bCs/>
          <w:sz w:val="22"/>
          <w:szCs w:val="22"/>
        </w:rPr>
        <w:t xml:space="preserve">between imputed and WGS genotypes as a function of SNP INFO score using </w:t>
      </w:r>
      <w:r w:rsidR="002019C9" w:rsidRPr="002A7EDC">
        <w:rPr>
          <w:rFonts w:ascii="Times New Roman" w:hAnsi="Times New Roman" w:cs="Times New Roman"/>
          <w:bCs/>
          <w:sz w:val="22"/>
          <w:szCs w:val="22"/>
        </w:rPr>
        <w:t>19,052 White British individuals</w:t>
      </w:r>
      <w:r>
        <w:rPr>
          <w:rFonts w:ascii="Times New Roman" w:hAnsi="Times New Roman" w:cs="Times New Roman"/>
          <w:bCs/>
          <w:sz w:val="22"/>
          <w:szCs w:val="22"/>
        </w:rPr>
        <w:t xml:space="preserve">, one from each sibling pair. </w:t>
      </w:r>
      <w:r w:rsidR="002019C9" w:rsidRPr="002A7EDC">
        <w:rPr>
          <w:rFonts w:ascii="Times New Roman" w:hAnsi="Times New Roman" w:cs="Times New Roman"/>
          <w:bCs/>
          <w:sz w:val="22"/>
          <w:szCs w:val="22"/>
        </w:rPr>
        <w:t xml:space="preserve"> </w:t>
      </w:r>
    </w:p>
    <w:p w14:paraId="450B36B4" w14:textId="77777777" w:rsidR="002019C9" w:rsidRPr="002A7EDC" w:rsidRDefault="002019C9" w:rsidP="002019C9">
      <w:pPr>
        <w:keepNext/>
        <w:rPr>
          <w:rFonts w:ascii="Times New Roman" w:hAnsi="Times New Roman" w:cs="Times New Roman"/>
          <w:bCs/>
          <w:sz w:val="22"/>
          <w:szCs w:val="22"/>
        </w:rPr>
      </w:pPr>
    </w:p>
    <w:p w14:paraId="51E91D1C" w14:textId="047E0B50"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 xml:space="preserve">Figure 3 presents the relationship between the INFO score and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between imputed and WGS data. The results indicate that the INFO score is highly unreliable</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 xml:space="preserve">rather than matching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as expected,</w:t>
      </w:r>
      <w:r w:rsidRPr="002A7EDC">
        <w:rPr>
          <w:rFonts w:ascii="Times New Roman" w:hAnsi="Times New Roman" w:cs="Times New Roman"/>
          <w:bCs/>
          <w:sz w:val="22"/>
          <w:szCs w:val="22"/>
        </w:rPr>
        <w:t xml:space="preserve"> the actual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00B22BF2">
        <w:rPr>
          <w:rFonts w:ascii="Times New Roman" w:hAnsi="Times New Roman" w:cs="Times New Roman"/>
          <w:bCs/>
          <w:sz w:val="22"/>
          <w:szCs w:val="22"/>
          <w:vertAlign w:val="superscript"/>
        </w:rPr>
        <w:t xml:space="preserve"> </w:t>
      </w:r>
      <w:r w:rsidRPr="002A7EDC">
        <w:rPr>
          <w:rFonts w:ascii="Times New Roman" w:hAnsi="Times New Roman" w:cs="Times New Roman"/>
          <w:bCs/>
          <w:sz w:val="22"/>
          <w:szCs w:val="22"/>
        </w:rPr>
        <w:t xml:space="preserve">values are often much lower. For high-quality SNPs, some </w:t>
      </w:r>
      <w:r w:rsidR="00B22BF2">
        <w:rPr>
          <w:rFonts w:ascii="Times New Roman" w:hAnsi="Times New Roman" w:cs="Times New Roman"/>
          <w:bCs/>
          <w:sz w:val="22"/>
          <w:szCs w:val="22"/>
        </w:rPr>
        <w:t xml:space="preserve">have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values as low as 0.5, </w:t>
      </w:r>
      <w:r w:rsidRPr="002A7EDC">
        <w:rPr>
          <w:rFonts w:ascii="Times New Roman" w:hAnsi="Times New Roman" w:cs="Times New Roman"/>
          <w:bCs/>
          <w:sz w:val="22"/>
          <w:szCs w:val="22"/>
        </w:rPr>
        <w:lastRenderedPageBreak/>
        <w:t xml:space="preserve">while for low-quality SNPs (with INFO scores around 0.3), the imputed and WGS genotypes are </w:t>
      </w:r>
      <w:r w:rsidR="00B22BF2">
        <w:rPr>
          <w:rFonts w:ascii="Times New Roman" w:hAnsi="Times New Roman" w:cs="Times New Roman"/>
          <w:bCs/>
          <w:sz w:val="22"/>
          <w:szCs w:val="22"/>
        </w:rPr>
        <w:t xml:space="preserve">mostly uncorrelated. </w:t>
      </w:r>
    </w:p>
    <w:p w14:paraId="4D8EF748" w14:textId="5AE8A53E" w:rsidR="00874845" w:rsidRDefault="004A6747" w:rsidP="00874845">
      <w:pPr>
        <w:keepNext/>
        <w:jc w:val="center"/>
      </w:pPr>
      <w:r>
        <w:rPr>
          <w:rFonts w:asciiTheme="majorBidi" w:hAnsiTheme="majorBidi" w:cstheme="majorBidi"/>
          <w:noProof/>
        </w:rPr>
        <w:drawing>
          <wp:inline distT="0" distB="0" distL="0" distR="0" wp14:anchorId="1E72AA2D" wp14:editId="48EC1E84">
            <wp:extent cx="5694947" cy="4668253"/>
            <wp:effectExtent l="0" t="0" r="0" b="5715"/>
            <wp:docPr id="1650049360" name="Picture 3" descr="A diagram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9360" name="Picture 3" descr="A diagram of a red line&#10;&#10;AI-generated content may be incorrect."/>
                    <pic:cNvPicPr/>
                  </pic:nvPicPr>
                  <pic:blipFill rotWithShape="1">
                    <a:blip r:embed="rId11" cstate="print">
                      <a:extLst>
                        <a:ext uri="{28A0092B-C50C-407E-A947-70E740481C1C}">
                          <a14:useLocalDpi xmlns:a14="http://schemas.microsoft.com/office/drawing/2010/main" val="0"/>
                        </a:ext>
                      </a:extLst>
                    </a:blip>
                    <a:srcRect t="11245" r="4175" b="3373"/>
                    <a:stretch/>
                  </pic:blipFill>
                  <pic:spPr bwMode="auto">
                    <a:xfrm>
                      <a:off x="0" y="0"/>
                      <a:ext cx="5695486" cy="4668695"/>
                    </a:xfrm>
                    <a:prstGeom prst="rect">
                      <a:avLst/>
                    </a:prstGeom>
                    <a:ln>
                      <a:noFill/>
                    </a:ln>
                    <a:extLst>
                      <a:ext uri="{53640926-AAD7-44D8-BBD7-CCE9431645EC}">
                        <a14:shadowObscured xmlns:a14="http://schemas.microsoft.com/office/drawing/2010/main"/>
                      </a:ext>
                    </a:extLst>
                  </pic:spPr>
                </pic:pic>
              </a:graphicData>
            </a:graphic>
          </wp:inline>
        </w:drawing>
      </w:r>
    </w:p>
    <w:p w14:paraId="771A1E23" w14:textId="29F6F3B9" w:rsidR="00AD1F5F" w:rsidRPr="00B22BF2" w:rsidRDefault="00874845" w:rsidP="00874845">
      <w:pPr>
        <w:pStyle w:val="Caption"/>
        <w:jc w:val="center"/>
        <w:rPr>
          <w:rFonts w:asciiTheme="majorBidi" w:hAnsiTheme="majorBidi" w:cstheme="majorBidi"/>
          <w:b/>
          <w:bCs/>
        </w:rPr>
      </w:pPr>
      <w:r w:rsidRPr="00B22BF2">
        <w:rPr>
          <w:b/>
          <w:bCs/>
        </w:rPr>
        <w:t xml:space="preserve">Figure </w:t>
      </w:r>
      <w:r w:rsidRPr="00B22BF2">
        <w:rPr>
          <w:b/>
          <w:bCs/>
        </w:rPr>
        <w:fldChar w:fldCharType="begin"/>
      </w:r>
      <w:r w:rsidRPr="00B22BF2">
        <w:rPr>
          <w:b/>
          <w:bCs/>
        </w:rPr>
        <w:instrText xml:space="preserve"> SEQ Figure \* ARABIC </w:instrText>
      </w:r>
      <w:r w:rsidRPr="00B22BF2">
        <w:rPr>
          <w:b/>
          <w:bCs/>
        </w:rPr>
        <w:fldChar w:fldCharType="separate"/>
      </w:r>
      <w:r w:rsidRPr="00B22BF2">
        <w:rPr>
          <w:b/>
          <w:bCs/>
          <w:noProof/>
        </w:rPr>
        <w:t>3</w:t>
      </w:r>
      <w:r w:rsidRPr="00B22BF2">
        <w:rPr>
          <w:b/>
          <w:bCs/>
        </w:rPr>
        <w:fldChar w:fldCharType="end"/>
      </w:r>
      <w:r w:rsidRPr="00B22BF2">
        <w:rPr>
          <w:b/>
          <w:bCs/>
        </w:rPr>
        <w:t>.</w:t>
      </w:r>
      <w:r w:rsidR="00B22BF2" w:rsidRPr="00B22BF2">
        <w:rPr>
          <w:b/>
          <w:bCs/>
        </w:rPr>
        <w:t xml:space="preserve"> </w:t>
      </w:r>
      <w:r w:rsidRPr="00B22BF2">
        <w:rPr>
          <w:b/>
          <w:bCs/>
        </w:rPr>
        <w:t>INFO score vs</w:t>
      </w:r>
      <w:r w:rsidRPr="00B22BF2">
        <w:rPr>
          <w:b/>
        </w:rPr>
        <w:t xml:space="preserve"> </w:t>
      </w:r>
      <w:r w:rsidR="00B22BF2" w:rsidRPr="00B22BF2">
        <w:rPr>
          <w:rFonts w:ascii="Times New Roman" w:hAnsi="Times New Roman" w:cs="Times New Roman"/>
          <w:b/>
          <w:sz w:val="22"/>
          <w:szCs w:val="22"/>
        </w:rPr>
        <w:t>R</w:t>
      </w:r>
      <w:r w:rsidR="00B22BF2" w:rsidRPr="00B22BF2">
        <w:rPr>
          <w:rFonts w:ascii="Times New Roman" w:hAnsi="Times New Roman" w:cs="Times New Roman"/>
          <w:b/>
          <w:sz w:val="22"/>
          <w:szCs w:val="22"/>
          <w:vertAlign w:val="superscript"/>
        </w:rPr>
        <w:t>2</w:t>
      </w:r>
      <w:r w:rsidRPr="00B22BF2">
        <w:rPr>
          <w:b/>
          <w:bCs/>
        </w:rPr>
        <w:t xml:space="preserve"> between imputed and WGS data</w:t>
      </w:r>
      <w:r w:rsidR="00B22BF2" w:rsidRPr="00B22BF2">
        <w:rPr>
          <w:b/>
          <w:bCs/>
        </w:rPr>
        <w:t xml:space="preserve"> in UK Biobank.</w:t>
      </w:r>
    </w:p>
    <w:p w14:paraId="1E6F2D2F" w14:textId="2A2536A6" w:rsidR="00350E74" w:rsidRPr="00350E74" w:rsidRDefault="00AD1F5F" w:rsidP="00350E74">
      <w:pPr>
        <w:spacing w:before="360"/>
        <w:rPr>
          <w:rFonts w:ascii="Times New Roman" w:hAnsi="Times New Roman" w:cs="Times New Roman"/>
          <w:b/>
          <w:sz w:val="28"/>
          <w:szCs w:val="28"/>
        </w:rPr>
      </w:pPr>
      <w:r w:rsidRPr="00350E74">
        <w:rPr>
          <w:rFonts w:ascii="Times New Roman" w:hAnsi="Times New Roman" w:cs="Times New Roman"/>
          <w:b/>
          <w:sz w:val="28"/>
          <w:szCs w:val="28"/>
        </w:rPr>
        <w:t>Discussion</w:t>
      </w:r>
    </w:p>
    <w:p w14:paraId="420B18B7" w14:textId="77777777" w:rsidR="00B22BF2" w:rsidRDefault="00B22BF2" w:rsidP="001A564F">
      <w:pPr>
        <w:rPr>
          <w:rFonts w:ascii="Times New Roman" w:hAnsi="Times New Roman" w:cs="Times New Roman"/>
          <w:bCs/>
          <w:sz w:val="22"/>
          <w:szCs w:val="22"/>
        </w:rPr>
      </w:pPr>
    </w:p>
    <w:p w14:paraId="59F74FD7" w14:textId="4EB2C230" w:rsidR="00874845" w:rsidRDefault="00E52CC1" w:rsidP="001A564F">
      <w:pPr>
        <w:rPr>
          <w:rFonts w:ascii="Times New Roman" w:hAnsi="Times New Roman" w:cs="Times New Roman"/>
          <w:bCs/>
          <w:sz w:val="22"/>
          <w:szCs w:val="22"/>
        </w:rPr>
      </w:pPr>
      <w:r w:rsidRPr="002A7EDC">
        <w:rPr>
          <w:rFonts w:ascii="Times New Roman" w:hAnsi="Times New Roman" w:cs="Times New Roman"/>
          <w:bCs/>
          <w:sz w:val="22"/>
          <w:szCs w:val="22"/>
        </w:rPr>
        <w:t xml:space="preserve">These results raise concerns about </w:t>
      </w:r>
      <w:r w:rsidR="00B22BF2">
        <w:rPr>
          <w:rFonts w:ascii="Times New Roman" w:hAnsi="Times New Roman" w:cs="Times New Roman"/>
          <w:bCs/>
          <w:sz w:val="22"/>
          <w:szCs w:val="22"/>
        </w:rPr>
        <w:t>the</w:t>
      </w:r>
      <w:r w:rsidRPr="002A7EDC">
        <w:rPr>
          <w:rFonts w:ascii="Times New Roman" w:hAnsi="Times New Roman" w:cs="Times New Roman"/>
          <w:bCs/>
          <w:sz w:val="22"/>
          <w:szCs w:val="22"/>
        </w:rPr>
        <w:t xml:space="preserve"> sib-GWAS meta-analysis by Howe et al.</w:t>
      </w:r>
      <w:r w:rsidR="00B22BF2">
        <w:rPr>
          <w:rFonts w:ascii="Times New Roman" w:hAnsi="Times New Roman" w:cs="Times New Roman"/>
          <w:bCs/>
          <w:sz w:val="22"/>
          <w:szCs w:val="22"/>
        </w:rPr>
        <w:fldChar w:fldCharType="begin"/>
      </w:r>
      <w:r w:rsidR="00C95FBA">
        <w:rPr>
          <w:rFonts w:ascii="Times New Roman" w:hAnsi="Times New Roman" w:cs="Times New Roman"/>
          <w:bCs/>
          <w:sz w:val="22"/>
          <w:szCs w:val="22"/>
        </w:rPr>
        <w:instrText xml:space="preserve"> ADDIN ZOTERO_ITEM CSL_CITATION {"citationID":"rn1GYpUo","properties":{"formattedCitation":"\\super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B22BF2">
        <w:rPr>
          <w:rFonts w:ascii="Times New Roman" w:hAnsi="Times New Roman" w:cs="Times New Roman"/>
          <w:bCs/>
          <w:sz w:val="22"/>
          <w:szCs w:val="22"/>
        </w:rPr>
        <w:fldChar w:fldCharType="separate"/>
      </w:r>
      <w:r w:rsidR="00C95FBA" w:rsidRPr="00C95FBA">
        <w:rPr>
          <w:rFonts w:ascii="Times New Roman" w:hAnsi="Times New Roman" w:cs="Times New Roman"/>
          <w:kern w:val="0"/>
          <w:sz w:val="22"/>
          <w:vertAlign w:val="superscript"/>
        </w:rPr>
        <w:t>6</w:t>
      </w:r>
      <w:r w:rsidR="00B22BF2">
        <w:rPr>
          <w:rFonts w:ascii="Times New Roman" w:hAnsi="Times New Roman" w:cs="Times New Roman"/>
          <w:bCs/>
          <w:sz w:val="22"/>
          <w:szCs w:val="22"/>
        </w:rPr>
        <w:fldChar w:fldCharType="end"/>
      </w:r>
      <w:r w:rsidRPr="002A7EDC">
        <w:rPr>
          <w:rFonts w:ascii="Times New Roman" w:hAnsi="Times New Roman" w:cs="Times New Roman"/>
          <w:bCs/>
          <w:sz w:val="22"/>
          <w:szCs w:val="22"/>
        </w:rPr>
        <w:t xml:space="preserve"> that used hard-call genotypes for all SNPs with MAF&gt;1% and INFO score greater than 0.3, implying many low-quality imputed genotypes were used. To investigate the impact that low-quality imputed genotypes have on sib-GWAS and FGWAS, we are </w:t>
      </w:r>
      <w:r w:rsidR="00874845" w:rsidRPr="002A7EDC">
        <w:rPr>
          <w:rFonts w:ascii="Times New Roman" w:hAnsi="Times New Roman" w:cs="Times New Roman"/>
          <w:bCs/>
          <w:sz w:val="22"/>
          <w:szCs w:val="22"/>
        </w:rPr>
        <w:t xml:space="preserve">going to </w:t>
      </w:r>
      <w:r w:rsidRPr="002A7EDC">
        <w:rPr>
          <w:rFonts w:ascii="Times New Roman" w:hAnsi="Times New Roman" w:cs="Times New Roman"/>
          <w:bCs/>
          <w:sz w:val="22"/>
          <w:szCs w:val="22"/>
        </w:rPr>
        <w:t>perform</w:t>
      </w:r>
      <w:r w:rsidR="00874845" w:rsidRPr="002A7EDC">
        <w:rPr>
          <w:rFonts w:ascii="Times New Roman" w:hAnsi="Times New Roman" w:cs="Times New Roman"/>
          <w:bCs/>
          <w:sz w:val="22"/>
          <w:szCs w:val="22"/>
        </w:rPr>
        <w:t xml:space="preserve"> more</w:t>
      </w:r>
      <w:r w:rsidRPr="002A7EDC">
        <w:rPr>
          <w:rFonts w:ascii="Times New Roman" w:hAnsi="Times New Roman" w:cs="Times New Roman"/>
          <w:bCs/>
          <w:sz w:val="22"/>
          <w:szCs w:val="22"/>
        </w:rPr>
        <w:t xml:space="preserve"> analyses comparing the imputed genotypes in UK Biobank to the whole-genome sequencing data. </w:t>
      </w:r>
      <w:r w:rsidR="00874845" w:rsidRPr="002A7EDC">
        <w:rPr>
          <w:rFonts w:ascii="Times New Roman" w:hAnsi="Times New Roman" w:cs="Times New Roman"/>
          <w:bCs/>
          <w:sz w:val="22"/>
          <w:szCs w:val="22"/>
        </w:rPr>
        <w:t>For the next step we are going to extend the analysis to a greater number of SNPs across different INFO score values.</w:t>
      </w:r>
      <w:r w:rsidR="00C95FBA">
        <w:rPr>
          <w:rFonts w:ascii="Times New Roman" w:hAnsi="Times New Roman" w:cs="Times New Roman"/>
          <w:bCs/>
          <w:sz w:val="22"/>
          <w:szCs w:val="22"/>
        </w:rPr>
        <w:t xml:space="preserve"> We will then perform sib-GWAS and FGWAS using WGS data and compare the results from downstream analyses to those from imputed data. </w:t>
      </w:r>
    </w:p>
    <w:p w14:paraId="0951E327" w14:textId="77777777" w:rsidR="00C95FBA" w:rsidRDefault="00C95FBA" w:rsidP="001A564F">
      <w:pPr>
        <w:rPr>
          <w:rFonts w:ascii="Times New Roman" w:hAnsi="Times New Roman" w:cs="Times New Roman"/>
          <w:bCs/>
          <w:sz w:val="22"/>
          <w:szCs w:val="22"/>
        </w:rPr>
      </w:pPr>
    </w:p>
    <w:p w14:paraId="1C2DBE44" w14:textId="211769BC" w:rsidR="00C95FBA" w:rsidRPr="002A7EDC" w:rsidRDefault="00C95FBA" w:rsidP="00C95FBA">
      <w:pPr>
        <w:rPr>
          <w:rFonts w:ascii="Times New Roman" w:hAnsi="Times New Roman" w:cs="Times New Roman"/>
          <w:bCs/>
          <w:sz w:val="22"/>
          <w:szCs w:val="22"/>
        </w:rPr>
      </w:pPr>
      <w:r w:rsidRPr="002A7EDC">
        <w:rPr>
          <w:rFonts w:ascii="Times New Roman" w:hAnsi="Times New Roman" w:cs="Times New Roman"/>
          <w:bCs/>
          <w:sz w:val="22"/>
          <w:szCs w:val="22"/>
        </w:rPr>
        <w:t>Our results</w:t>
      </w:r>
      <w:r>
        <w:rPr>
          <w:rFonts w:ascii="Times New Roman" w:hAnsi="Times New Roman" w:cs="Times New Roman"/>
          <w:bCs/>
          <w:sz w:val="22"/>
          <w:szCs w:val="22"/>
        </w:rPr>
        <w:t xml:space="preserve"> argue</w:t>
      </w:r>
      <w:r w:rsidRPr="002A7EDC">
        <w:rPr>
          <w:rFonts w:ascii="Times New Roman" w:hAnsi="Times New Roman" w:cs="Times New Roman"/>
          <w:bCs/>
          <w:sz w:val="22"/>
          <w:szCs w:val="22"/>
        </w:rPr>
        <w:t xml:space="preserve"> that stringent quality control </w:t>
      </w:r>
      <w:r>
        <w:rPr>
          <w:rFonts w:ascii="Times New Roman" w:hAnsi="Times New Roman" w:cs="Times New Roman"/>
          <w:bCs/>
          <w:sz w:val="22"/>
          <w:szCs w:val="22"/>
        </w:rPr>
        <w:t>should be applied</w:t>
      </w:r>
      <w:r w:rsidRPr="002A7EDC">
        <w:rPr>
          <w:rFonts w:ascii="Times New Roman" w:hAnsi="Times New Roman" w:cs="Times New Roman"/>
          <w:bCs/>
          <w:sz w:val="22"/>
          <w:szCs w:val="22"/>
        </w:rPr>
        <w:t xml:space="preserve"> for family-based analyses using imputed genotype data</w:t>
      </w:r>
      <w:r>
        <w:rPr>
          <w:rFonts w:ascii="Times New Roman" w:hAnsi="Times New Roman" w:cs="Times New Roman"/>
          <w:bCs/>
          <w:sz w:val="22"/>
          <w:szCs w:val="22"/>
        </w:rPr>
        <w:t xml:space="preserve"> to ensure that such analyses have the theoretical properties that they promise</w:t>
      </w:r>
      <w:r w:rsidRPr="002A7EDC">
        <w:rPr>
          <w:rFonts w:ascii="Times New Roman" w:hAnsi="Times New Roman" w:cs="Times New Roman"/>
          <w:bCs/>
          <w:sz w:val="22"/>
          <w:szCs w:val="22"/>
        </w:rPr>
        <w:t>. Furthermore, imputation methods that account for pedigree relations between close relatives should be developed to enable better family-based analyses of data derived from genotyping arrays.</w:t>
      </w:r>
    </w:p>
    <w:p w14:paraId="52AB9987" w14:textId="77777777" w:rsidR="00C95FBA" w:rsidRPr="002A7EDC" w:rsidRDefault="00C95FBA" w:rsidP="001A564F">
      <w:pPr>
        <w:rPr>
          <w:rFonts w:ascii="Times New Roman" w:hAnsi="Times New Roman" w:cs="Times New Roman"/>
          <w:bCs/>
          <w:sz w:val="22"/>
          <w:szCs w:val="22"/>
        </w:rPr>
      </w:pPr>
    </w:p>
    <w:p w14:paraId="145B4BF9" w14:textId="55898438" w:rsidR="00C95FBA" w:rsidRDefault="00C95FBA" w:rsidP="002A7EDC">
      <w:pPr>
        <w:rPr>
          <w:rFonts w:ascii="Times New Roman" w:hAnsi="Times New Roman" w:cs="Times New Roman"/>
          <w:bCs/>
          <w:sz w:val="22"/>
          <w:szCs w:val="22"/>
        </w:rPr>
      </w:pPr>
      <w:r>
        <w:rPr>
          <w:rFonts w:ascii="Times New Roman" w:hAnsi="Times New Roman" w:cs="Times New Roman"/>
          <w:bCs/>
          <w:sz w:val="22"/>
          <w:szCs w:val="22"/>
        </w:rPr>
        <w:t xml:space="preserve">Beyond implications for family-based analyses, our results raise more general questions about the reliability of imputed data, currently </w:t>
      </w:r>
      <w:proofErr w:type="gramStart"/>
      <w:r>
        <w:rPr>
          <w:rFonts w:ascii="Times New Roman" w:hAnsi="Times New Roman" w:cs="Times New Roman"/>
          <w:bCs/>
          <w:sz w:val="22"/>
          <w:szCs w:val="22"/>
        </w:rPr>
        <w:t>the vast majority of</w:t>
      </w:r>
      <w:proofErr w:type="gramEnd"/>
      <w:r>
        <w:rPr>
          <w:rFonts w:ascii="Times New Roman" w:hAnsi="Times New Roman" w:cs="Times New Roman"/>
          <w:bCs/>
          <w:sz w:val="22"/>
          <w:szCs w:val="22"/>
        </w:rPr>
        <w:t xml:space="preserve"> data that has been </w:t>
      </w:r>
      <w:proofErr w:type="spellStart"/>
      <w:r>
        <w:rPr>
          <w:rFonts w:ascii="Times New Roman" w:hAnsi="Times New Roman" w:cs="Times New Roman"/>
          <w:bCs/>
          <w:sz w:val="22"/>
          <w:szCs w:val="22"/>
        </w:rPr>
        <w:t>analysed</w:t>
      </w:r>
      <w:proofErr w:type="spellEnd"/>
      <w:r>
        <w:rPr>
          <w:rFonts w:ascii="Times New Roman" w:hAnsi="Times New Roman" w:cs="Times New Roman"/>
          <w:bCs/>
          <w:sz w:val="22"/>
          <w:szCs w:val="22"/>
        </w:rPr>
        <w:t xml:space="preserve"> in GWAS. An </w:t>
      </w:r>
      <w:r>
        <w:rPr>
          <w:rFonts w:ascii="Times New Roman" w:hAnsi="Times New Roman" w:cs="Times New Roman"/>
          <w:bCs/>
          <w:sz w:val="22"/>
          <w:szCs w:val="22"/>
        </w:rPr>
        <w:lastRenderedPageBreak/>
        <w:t>important question is whether the unreliability of the imputed data in the UK Biobank applies to other imputed datasets. Even if it does not, since the UK Biobank imputed genotype data</w:t>
      </w:r>
      <w:r>
        <w:rPr>
          <w:rFonts w:ascii="Times New Roman" w:hAnsi="Times New Roman" w:cs="Times New Roman"/>
          <w:bCs/>
          <w:sz w:val="22"/>
          <w:szCs w:val="22"/>
        </w:rPr>
        <w:fldChar w:fldCharType="begin"/>
      </w:r>
      <w:r>
        <w:rPr>
          <w:rFonts w:ascii="Times New Roman" w:hAnsi="Times New Roman" w:cs="Times New Roman"/>
          <w:bCs/>
          <w:sz w:val="22"/>
          <w:szCs w:val="22"/>
        </w:rPr>
        <w:instrText xml:space="preserve"> ADDIN ZOTERO_ITEM CSL_CITATION {"citationID":"ld9AedPU","properties":{"formattedCitation":"\\super 7\\nosupersub{}","plainCitation":"7","noteIndex":0},"citationItems":[{"id":8074,"uris":["http://zotero.org/users/11218899/items/CWR7FRK7"],"itemData":{"id":8074,"type":"article-journal","container-title":"Nature","issue":"7726","note":"publisher: Nature Publishing Group\nCitation Key: bycroft2018uk\nPMCID: PMC6786975","page":"203-209","title":"The UK Biobank resource with deep phenotyping and genomic data","volume":"562","author":[{"family":"Bycroft","given":"Clare"},{"family":"Freeman","given":"Colin"},{"family":"Petkova","given":"Desislava"},{"family":"Band","given":"Gavin"},{"family":"Elliott","given":"Lloyd T"},{"family":"Sharp","given":"Kevin"},{"family":"Motyer","given":"Allan"},{"family":"Vukcevic","given":"Damjan"},{"family":"Delaneau","given":"Olivier"},{"family":"O’Connell","given":"Jared"},{"literal":"others"}],"issued":{"date-parts":[["2018"]]}}}],"schema":"https://github.com/citation-style-language/schema/raw/master/csl-citation.json"} </w:instrText>
      </w:r>
      <w:r>
        <w:rPr>
          <w:rFonts w:ascii="Times New Roman" w:hAnsi="Times New Roman" w:cs="Times New Roman"/>
          <w:bCs/>
          <w:sz w:val="22"/>
          <w:szCs w:val="22"/>
        </w:rPr>
        <w:fldChar w:fldCharType="separate"/>
      </w:r>
      <w:r w:rsidRPr="00C95FBA">
        <w:rPr>
          <w:rFonts w:ascii="Times New Roman" w:hAnsi="Times New Roman" w:cs="Times New Roman"/>
          <w:kern w:val="0"/>
          <w:sz w:val="22"/>
          <w:vertAlign w:val="superscript"/>
        </w:rPr>
        <w:t>7</w:t>
      </w:r>
      <w:r>
        <w:rPr>
          <w:rFonts w:ascii="Times New Roman" w:hAnsi="Times New Roman" w:cs="Times New Roman"/>
          <w:bCs/>
          <w:sz w:val="22"/>
          <w:szCs w:val="22"/>
        </w:rPr>
        <w:fldChar w:fldCharType="end"/>
      </w:r>
      <w:r>
        <w:rPr>
          <w:rFonts w:ascii="Times New Roman" w:hAnsi="Times New Roman" w:cs="Times New Roman"/>
          <w:bCs/>
          <w:sz w:val="22"/>
          <w:szCs w:val="22"/>
        </w:rPr>
        <w:t xml:space="preserve"> is probably the most used genetic data in the world, the issues with this particular imputed dataset deserve attention. </w:t>
      </w:r>
    </w:p>
    <w:p w14:paraId="2CBBCF01" w14:textId="77777777" w:rsidR="00C95FBA" w:rsidRDefault="00C95FBA" w:rsidP="002A7EDC">
      <w:pPr>
        <w:rPr>
          <w:rFonts w:ascii="Times New Roman" w:hAnsi="Times New Roman" w:cs="Times New Roman"/>
          <w:bCs/>
          <w:sz w:val="22"/>
          <w:szCs w:val="22"/>
        </w:rPr>
      </w:pPr>
    </w:p>
    <w:p w14:paraId="1F86D6A4" w14:textId="77777777" w:rsidR="00C95FBA" w:rsidRPr="00C95FBA" w:rsidRDefault="00C95FBA" w:rsidP="00C95FBA">
      <w:pPr>
        <w:pStyle w:val="Bibliography"/>
        <w:rPr>
          <w:rFonts w:ascii="Times New Roman" w:hAnsi="Times New Roman" w:cs="Times New Roman"/>
          <w:sz w:val="22"/>
        </w:rPr>
      </w:pPr>
      <w:r>
        <w:rPr>
          <w:bCs/>
          <w:sz w:val="22"/>
          <w:szCs w:val="22"/>
        </w:rPr>
        <w:fldChar w:fldCharType="begin"/>
      </w:r>
      <w:r>
        <w:rPr>
          <w:bCs/>
          <w:sz w:val="22"/>
          <w:szCs w:val="22"/>
        </w:rPr>
        <w:instrText xml:space="preserve"> ADDIN ZOTERO_BIBL {"uncited":[],"omitted":[],"custom":[]} CSL_BIBLIOGRAPHY </w:instrText>
      </w:r>
      <w:r>
        <w:rPr>
          <w:bCs/>
          <w:sz w:val="22"/>
          <w:szCs w:val="22"/>
        </w:rPr>
        <w:fldChar w:fldCharType="separate"/>
      </w:r>
      <w:r w:rsidRPr="00C95FBA">
        <w:rPr>
          <w:rFonts w:ascii="Times New Roman" w:hAnsi="Times New Roman" w:cs="Times New Roman"/>
          <w:sz w:val="22"/>
        </w:rPr>
        <w:t>1.</w:t>
      </w:r>
      <w:r w:rsidRPr="00C95FBA">
        <w:rPr>
          <w:rFonts w:ascii="Times New Roman" w:hAnsi="Times New Roman" w:cs="Times New Roman"/>
          <w:sz w:val="22"/>
        </w:rPr>
        <w:tab/>
        <w:t xml:space="preserve">Young, A. S. Genome-wide association studies have problems due to confounding: Are family-based designs the answer? </w:t>
      </w:r>
      <w:r w:rsidRPr="00C95FBA">
        <w:rPr>
          <w:rFonts w:ascii="Times New Roman" w:hAnsi="Times New Roman" w:cs="Times New Roman"/>
          <w:i/>
          <w:iCs/>
          <w:sz w:val="22"/>
        </w:rPr>
        <w:t>PLOS Biol.</w:t>
      </w:r>
      <w:r w:rsidRPr="00C95FBA">
        <w:rPr>
          <w:rFonts w:ascii="Times New Roman" w:hAnsi="Times New Roman" w:cs="Times New Roman"/>
          <w:sz w:val="22"/>
        </w:rPr>
        <w:t xml:space="preserve"> </w:t>
      </w:r>
      <w:r w:rsidRPr="00C95FBA">
        <w:rPr>
          <w:rFonts w:ascii="Times New Roman" w:hAnsi="Times New Roman" w:cs="Times New Roman"/>
          <w:b/>
          <w:bCs/>
          <w:sz w:val="22"/>
        </w:rPr>
        <w:t>22</w:t>
      </w:r>
      <w:r w:rsidRPr="00C95FBA">
        <w:rPr>
          <w:rFonts w:ascii="Times New Roman" w:hAnsi="Times New Roman" w:cs="Times New Roman"/>
          <w:sz w:val="22"/>
        </w:rPr>
        <w:t>, e3002568 (2024).</w:t>
      </w:r>
    </w:p>
    <w:p w14:paraId="12E51ADC"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2.</w:t>
      </w:r>
      <w:r w:rsidRPr="00C95FBA">
        <w:rPr>
          <w:rFonts w:ascii="Times New Roman" w:hAnsi="Times New Roman" w:cs="Times New Roman"/>
          <w:sz w:val="22"/>
        </w:rPr>
        <w:tab/>
        <w:t>Benjamin, D. J., Cesarini, D., Turley, P. &amp; Young, A. S. Social-Science Genomics: Progress, Challenges, and Future Directions. (2024).</w:t>
      </w:r>
    </w:p>
    <w:p w14:paraId="7A44361F"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3.</w:t>
      </w:r>
      <w:r w:rsidRPr="00C95FBA">
        <w:rPr>
          <w:rFonts w:ascii="Times New Roman" w:hAnsi="Times New Roman" w:cs="Times New Roman"/>
          <w:sz w:val="22"/>
        </w:rPr>
        <w:tab/>
        <w:t xml:space="preserve">Tan, T. </w:t>
      </w:r>
      <w:r w:rsidRPr="00C95FBA">
        <w:rPr>
          <w:rFonts w:ascii="Times New Roman" w:hAnsi="Times New Roman" w:cs="Times New Roman"/>
          <w:i/>
          <w:iCs/>
          <w:sz w:val="22"/>
        </w:rPr>
        <w:t>et al.</w:t>
      </w:r>
      <w:r w:rsidRPr="00C95FBA">
        <w:rPr>
          <w:rFonts w:ascii="Times New Roman" w:hAnsi="Times New Roman" w:cs="Times New Roman"/>
          <w:sz w:val="22"/>
        </w:rPr>
        <w:t xml:space="preserve"> Family-GWAS reveals effects of environment and mating on genetic associations. </w:t>
      </w:r>
      <w:proofErr w:type="spellStart"/>
      <w:r w:rsidRPr="00C95FBA">
        <w:rPr>
          <w:rFonts w:ascii="Times New Roman" w:hAnsi="Times New Roman" w:cs="Times New Roman"/>
          <w:i/>
          <w:iCs/>
          <w:sz w:val="22"/>
        </w:rPr>
        <w:t>medRxiv</w:t>
      </w:r>
      <w:proofErr w:type="spellEnd"/>
      <w:r w:rsidRPr="00C95FBA">
        <w:rPr>
          <w:rFonts w:ascii="Times New Roman" w:hAnsi="Times New Roman" w:cs="Times New Roman"/>
          <w:sz w:val="22"/>
        </w:rPr>
        <w:t xml:space="preserve"> 2024–10 (2024).</w:t>
      </w:r>
    </w:p>
    <w:p w14:paraId="25DD390D"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4.</w:t>
      </w:r>
      <w:r w:rsidRPr="00C95FBA">
        <w:rPr>
          <w:rFonts w:ascii="Times New Roman" w:hAnsi="Times New Roman" w:cs="Times New Roman"/>
          <w:sz w:val="22"/>
        </w:rPr>
        <w:tab/>
      </w:r>
      <w:proofErr w:type="spellStart"/>
      <w:r w:rsidRPr="00C95FBA">
        <w:rPr>
          <w:rFonts w:ascii="Times New Roman" w:hAnsi="Times New Roman" w:cs="Times New Roman"/>
          <w:sz w:val="22"/>
        </w:rPr>
        <w:t>Junming</w:t>
      </w:r>
      <w:proofErr w:type="spellEnd"/>
      <w:r w:rsidRPr="00C95FBA">
        <w:rPr>
          <w:rFonts w:ascii="Times New Roman" w:hAnsi="Times New Roman" w:cs="Times New Roman"/>
          <w:sz w:val="22"/>
        </w:rPr>
        <w:t xml:space="preserve"> Guan, Seyed </w:t>
      </w:r>
      <w:proofErr w:type="spellStart"/>
      <w:r w:rsidRPr="00C95FBA">
        <w:rPr>
          <w:rFonts w:ascii="Times New Roman" w:hAnsi="Times New Roman" w:cs="Times New Roman"/>
          <w:sz w:val="22"/>
        </w:rPr>
        <w:t>Moeen</w:t>
      </w:r>
      <w:proofErr w:type="spellEnd"/>
      <w:r w:rsidRPr="00C95FBA">
        <w:rPr>
          <w:rFonts w:ascii="Times New Roman" w:hAnsi="Times New Roman" w:cs="Times New Roman"/>
          <w:sz w:val="22"/>
        </w:rPr>
        <w:t xml:space="preserve"> </w:t>
      </w:r>
      <w:proofErr w:type="spellStart"/>
      <w:r w:rsidRPr="00C95FBA">
        <w:rPr>
          <w:rFonts w:ascii="Times New Roman" w:hAnsi="Times New Roman" w:cs="Times New Roman"/>
          <w:sz w:val="22"/>
        </w:rPr>
        <w:t>Nehzati</w:t>
      </w:r>
      <w:proofErr w:type="spellEnd"/>
      <w:r w:rsidRPr="00C95FBA">
        <w:rPr>
          <w:rFonts w:ascii="Times New Roman" w:hAnsi="Times New Roman" w:cs="Times New Roman"/>
          <w:sz w:val="22"/>
        </w:rPr>
        <w:t xml:space="preserve">, Daniel J. Benjamin, &amp; Alexander I. Young. Novel estimators for family-based genome-wide association studies increase power and robustness. </w:t>
      </w:r>
      <w:proofErr w:type="spellStart"/>
      <w:r w:rsidRPr="00C95FBA">
        <w:rPr>
          <w:rFonts w:ascii="Times New Roman" w:hAnsi="Times New Roman" w:cs="Times New Roman"/>
          <w:i/>
          <w:iCs/>
          <w:sz w:val="22"/>
        </w:rPr>
        <w:t>bioRxiv</w:t>
      </w:r>
      <w:proofErr w:type="spellEnd"/>
      <w:r w:rsidRPr="00C95FBA">
        <w:rPr>
          <w:rFonts w:ascii="Times New Roman" w:hAnsi="Times New Roman" w:cs="Times New Roman"/>
          <w:sz w:val="22"/>
        </w:rPr>
        <w:t xml:space="preserve"> 2022.10.24.513611 (2022) doi:10.1101/2022.10.24.513611.</w:t>
      </w:r>
    </w:p>
    <w:p w14:paraId="32E26FE1"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5.</w:t>
      </w:r>
      <w:r w:rsidRPr="00C95FBA">
        <w:rPr>
          <w:rFonts w:ascii="Times New Roman" w:hAnsi="Times New Roman" w:cs="Times New Roman"/>
          <w:sz w:val="22"/>
        </w:rPr>
        <w:tab/>
      </w:r>
      <w:proofErr w:type="spellStart"/>
      <w:r w:rsidRPr="00C95FBA">
        <w:rPr>
          <w:rFonts w:ascii="Times New Roman" w:hAnsi="Times New Roman" w:cs="Times New Roman"/>
          <w:sz w:val="22"/>
        </w:rPr>
        <w:t>Veller</w:t>
      </w:r>
      <w:proofErr w:type="spellEnd"/>
      <w:r w:rsidRPr="00C95FBA">
        <w:rPr>
          <w:rFonts w:ascii="Times New Roman" w:hAnsi="Times New Roman" w:cs="Times New Roman"/>
          <w:sz w:val="22"/>
        </w:rPr>
        <w:t xml:space="preserve">, C. &amp; Coop, G. Interpreting population- and family-based genome-wide association studies in the presence of confounding. </w:t>
      </w:r>
      <w:proofErr w:type="spellStart"/>
      <w:r w:rsidRPr="00C95FBA">
        <w:rPr>
          <w:rFonts w:ascii="Times New Roman" w:hAnsi="Times New Roman" w:cs="Times New Roman"/>
          <w:i/>
          <w:iCs/>
          <w:sz w:val="22"/>
        </w:rPr>
        <w:t>PLoS</w:t>
      </w:r>
      <w:proofErr w:type="spellEnd"/>
      <w:r w:rsidRPr="00C95FBA">
        <w:rPr>
          <w:rFonts w:ascii="Times New Roman" w:hAnsi="Times New Roman" w:cs="Times New Roman"/>
          <w:i/>
          <w:iCs/>
          <w:sz w:val="22"/>
        </w:rPr>
        <w:t xml:space="preserve"> Biol.</w:t>
      </w:r>
      <w:r w:rsidRPr="00C95FBA">
        <w:rPr>
          <w:rFonts w:ascii="Times New Roman" w:hAnsi="Times New Roman" w:cs="Times New Roman"/>
          <w:sz w:val="22"/>
        </w:rPr>
        <w:t xml:space="preserve"> (2024).</w:t>
      </w:r>
    </w:p>
    <w:p w14:paraId="33EAE182"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6.</w:t>
      </w:r>
      <w:r w:rsidRPr="00C95FBA">
        <w:rPr>
          <w:rFonts w:ascii="Times New Roman" w:hAnsi="Times New Roman" w:cs="Times New Roman"/>
          <w:sz w:val="22"/>
        </w:rPr>
        <w:tab/>
        <w:t xml:space="preserve">Howe, L. J. </w:t>
      </w:r>
      <w:r w:rsidRPr="00C95FBA">
        <w:rPr>
          <w:rFonts w:ascii="Times New Roman" w:hAnsi="Times New Roman" w:cs="Times New Roman"/>
          <w:i/>
          <w:iCs/>
          <w:sz w:val="22"/>
        </w:rPr>
        <w:t>et al.</w:t>
      </w:r>
      <w:r w:rsidRPr="00C95FBA">
        <w:rPr>
          <w:rFonts w:ascii="Times New Roman" w:hAnsi="Times New Roman" w:cs="Times New Roman"/>
          <w:sz w:val="22"/>
        </w:rPr>
        <w:t xml:space="preserve"> Within-sibship genome-wide association analyses decrease bias in estimates of direct genetic effects. </w:t>
      </w:r>
      <w:r w:rsidRPr="00C95FBA">
        <w:rPr>
          <w:rFonts w:ascii="Times New Roman" w:hAnsi="Times New Roman" w:cs="Times New Roman"/>
          <w:i/>
          <w:iCs/>
          <w:sz w:val="22"/>
        </w:rPr>
        <w:t>Nat. Genet.</w:t>
      </w:r>
      <w:r w:rsidRPr="00C95FBA">
        <w:rPr>
          <w:rFonts w:ascii="Times New Roman" w:hAnsi="Times New Roman" w:cs="Times New Roman"/>
          <w:sz w:val="22"/>
        </w:rPr>
        <w:t xml:space="preserve"> </w:t>
      </w:r>
      <w:r w:rsidRPr="00C95FBA">
        <w:rPr>
          <w:rFonts w:ascii="Times New Roman" w:hAnsi="Times New Roman" w:cs="Times New Roman"/>
          <w:b/>
          <w:bCs/>
          <w:sz w:val="22"/>
        </w:rPr>
        <w:t>54</w:t>
      </w:r>
      <w:r w:rsidRPr="00C95FBA">
        <w:rPr>
          <w:rFonts w:ascii="Times New Roman" w:hAnsi="Times New Roman" w:cs="Times New Roman"/>
          <w:sz w:val="22"/>
        </w:rPr>
        <w:t>, 581–592 (2022).</w:t>
      </w:r>
    </w:p>
    <w:p w14:paraId="54D9F8BD"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7.</w:t>
      </w:r>
      <w:r w:rsidRPr="00C95FBA">
        <w:rPr>
          <w:rFonts w:ascii="Times New Roman" w:hAnsi="Times New Roman" w:cs="Times New Roman"/>
          <w:sz w:val="22"/>
        </w:rPr>
        <w:tab/>
      </w:r>
      <w:proofErr w:type="spellStart"/>
      <w:r w:rsidRPr="00C95FBA">
        <w:rPr>
          <w:rFonts w:ascii="Times New Roman" w:hAnsi="Times New Roman" w:cs="Times New Roman"/>
          <w:sz w:val="22"/>
        </w:rPr>
        <w:t>Bycroft</w:t>
      </w:r>
      <w:proofErr w:type="spellEnd"/>
      <w:r w:rsidRPr="00C95FBA">
        <w:rPr>
          <w:rFonts w:ascii="Times New Roman" w:hAnsi="Times New Roman" w:cs="Times New Roman"/>
          <w:sz w:val="22"/>
        </w:rPr>
        <w:t xml:space="preserve">, C. </w:t>
      </w:r>
      <w:r w:rsidRPr="00C95FBA">
        <w:rPr>
          <w:rFonts w:ascii="Times New Roman" w:hAnsi="Times New Roman" w:cs="Times New Roman"/>
          <w:i/>
          <w:iCs/>
          <w:sz w:val="22"/>
        </w:rPr>
        <w:t>et al.</w:t>
      </w:r>
      <w:r w:rsidRPr="00C95FBA">
        <w:rPr>
          <w:rFonts w:ascii="Times New Roman" w:hAnsi="Times New Roman" w:cs="Times New Roman"/>
          <w:sz w:val="22"/>
        </w:rPr>
        <w:t xml:space="preserve"> The UK Biobank resource with deep phenotyping and genomic data. </w:t>
      </w:r>
      <w:r w:rsidRPr="00C95FBA">
        <w:rPr>
          <w:rFonts w:ascii="Times New Roman" w:hAnsi="Times New Roman" w:cs="Times New Roman"/>
          <w:i/>
          <w:iCs/>
          <w:sz w:val="22"/>
        </w:rPr>
        <w:t>Nature</w:t>
      </w:r>
      <w:r w:rsidRPr="00C95FBA">
        <w:rPr>
          <w:rFonts w:ascii="Times New Roman" w:hAnsi="Times New Roman" w:cs="Times New Roman"/>
          <w:sz w:val="22"/>
        </w:rPr>
        <w:t xml:space="preserve"> </w:t>
      </w:r>
      <w:r w:rsidRPr="00C95FBA">
        <w:rPr>
          <w:rFonts w:ascii="Times New Roman" w:hAnsi="Times New Roman" w:cs="Times New Roman"/>
          <w:b/>
          <w:bCs/>
          <w:sz w:val="22"/>
        </w:rPr>
        <w:t>562</w:t>
      </w:r>
      <w:r w:rsidRPr="00C95FBA">
        <w:rPr>
          <w:rFonts w:ascii="Times New Roman" w:hAnsi="Times New Roman" w:cs="Times New Roman"/>
          <w:sz w:val="22"/>
        </w:rPr>
        <w:t>, 203–209 (2018).</w:t>
      </w:r>
    </w:p>
    <w:p w14:paraId="43E087B4" w14:textId="2B1A7A2E" w:rsidR="00794CE1" w:rsidRPr="002A7EDC" w:rsidRDefault="00C95FBA" w:rsidP="002A7EDC">
      <w:pPr>
        <w:rPr>
          <w:rFonts w:ascii="Times New Roman" w:hAnsi="Times New Roman" w:cs="Times New Roman"/>
          <w:bCs/>
          <w:sz w:val="22"/>
          <w:szCs w:val="22"/>
        </w:rPr>
      </w:pPr>
      <w:r>
        <w:rPr>
          <w:rFonts w:ascii="Times New Roman" w:hAnsi="Times New Roman" w:cs="Times New Roman"/>
          <w:bCs/>
          <w:sz w:val="22"/>
          <w:szCs w:val="22"/>
        </w:rPr>
        <w:fldChar w:fldCharType="end"/>
      </w:r>
    </w:p>
    <w:p w14:paraId="4314C941" w14:textId="77777777" w:rsidR="00AD1F5F" w:rsidRDefault="00AD1F5F">
      <w:pPr>
        <w:rPr>
          <w:rFonts w:ascii="Times New Roman" w:hAnsi="Times New Roman" w:cs="Times New Roman"/>
          <w:bCs/>
          <w:sz w:val="22"/>
          <w:szCs w:val="22"/>
        </w:rPr>
      </w:pPr>
    </w:p>
    <w:p w14:paraId="4676EB31" w14:textId="1D4F55F3" w:rsidR="00AD1F5F" w:rsidRPr="002A7EDC" w:rsidRDefault="00AD1F5F" w:rsidP="002A7EDC">
      <w:pPr>
        <w:rPr>
          <w:rFonts w:ascii="Times New Roman" w:hAnsi="Times New Roman" w:cs="Times New Roman"/>
          <w:bCs/>
          <w:sz w:val="22"/>
          <w:szCs w:val="22"/>
        </w:rPr>
      </w:pPr>
      <w:r w:rsidRPr="002A7EDC">
        <w:rPr>
          <w:rFonts w:asciiTheme="majorBidi" w:hAnsiTheme="majorBidi" w:cstheme="majorBidi"/>
          <w:b/>
          <w:bCs/>
        </w:rPr>
        <w:t>Grant Support:</w:t>
      </w:r>
      <w:r w:rsidRPr="002A7EDC">
        <w:rPr>
          <w:rFonts w:asciiTheme="majorBidi" w:hAnsiTheme="majorBidi" w:cstheme="majorBidi"/>
        </w:rPr>
        <w:t xml:space="preserve"> </w:t>
      </w:r>
      <w:r w:rsidRPr="002A7EDC">
        <w:rPr>
          <w:rFonts w:ascii="Times New Roman" w:hAnsi="Times New Roman" w:cs="Times New Roman"/>
          <w:bCs/>
          <w:sz w:val="22"/>
          <w:szCs w:val="22"/>
        </w:rPr>
        <w:t>The study was supported by Open Philanthropy and the National Institute on Aging/National Institutes of Health through grants R24-AG065184 and R01-AG042568 to D.J.B., and R01-AG083379 to A.S.Y.</w:t>
      </w:r>
    </w:p>
    <w:sectPr w:rsidR="00AD1F5F" w:rsidRPr="002A7E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oung, Alexander Thomas Ian Strudwick" w:date="2025-03-06T14:38:00Z" w:initials="MOU">
    <w:p w14:paraId="6D7641F2" w14:textId="77777777" w:rsidR="00B22BF2" w:rsidRDefault="00B22BF2" w:rsidP="00B22BF2">
      <w:r>
        <w:rPr>
          <w:rStyle w:val="CommentReference"/>
        </w:rPr>
        <w:annotationRef/>
      </w:r>
      <w:r>
        <w:rPr>
          <w:color w:val="000000"/>
          <w:sz w:val="20"/>
          <w:szCs w:val="20"/>
        </w:rPr>
        <w:t>Give equivalent results for PO pairs</w:t>
      </w:r>
    </w:p>
  </w:comment>
  <w:comment w:id="1" w:author="Young, Alexander Thomas Ian Strudwick" w:date="2025-03-06T14:40:00Z" w:initials="MOU">
    <w:p w14:paraId="1A3ED0C0" w14:textId="77777777" w:rsidR="00B22BF2" w:rsidRDefault="00B22BF2" w:rsidP="00B22BF2">
      <w:r>
        <w:rPr>
          <w:rStyle w:val="CommentReference"/>
        </w:rPr>
        <w:annotationRef/>
      </w:r>
      <w:r>
        <w:rPr>
          <w:color w:val="000000"/>
          <w:sz w:val="20"/>
          <w:szCs w:val="20"/>
        </w:rPr>
        <w:t xml:space="preserve">Please just show the combined slope estimates and add an informative legend that describes what the figure shows. Remove ‘g1_minus_g2_imp’.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7641F2" w15:done="0"/>
  <w15:commentEx w15:paraId="1A3ED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D08123" w16cex:dateUtc="2025-03-06T22:38:00Z"/>
  <w16cex:commentExtensible w16cex:durableId="4295155C" w16cex:dateUtc="2025-03-06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7641F2" w16cid:durableId="7ED08123"/>
  <w16cid:commentId w16cid:paraId="1A3ED0C0" w16cid:durableId="42951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215"/>
    <w:multiLevelType w:val="hybridMultilevel"/>
    <w:tmpl w:val="2952A496"/>
    <w:lvl w:ilvl="0" w:tplc="9D72C3B0">
      <w:start w:val="1"/>
      <w:numFmt w:val="decimal"/>
      <w:lvlText w:val="%1."/>
      <w:lvlJc w:val="left"/>
      <w:pPr>
        <w:tabs>
          <w:tab w:val="num" w:pos="720"/>
        </w:tabs>
        <w:ind w:left="720" w:hanging="360"/>
      </w:pPr>
    </w:lvl>
    <w:lvl w:ilvl="1" w:tplc="D5EC3EDE">
      <w:numFmt w:val="decimal"/>
      <w:lvlText w:val=""/>
      <w:lvlJc w:val="left"/>
    </w:lvl>
    <w:lvl w:ilvl="2" w:tplc="5D9A2F3C">
      <w:numFmt w:val="decimal"/>
      <w:lvlText w:val=""/>
      <w:lvlJc w:val="left"/>
    </w:lvl>
    <w:lvl w:ilvl="3" w:tplc="957A188E">
      <w:numFmt w:val="decimal"/>
      <w:lvlText w:val=""/>
      <w:lvlJc w:val="left"/>
    </w:lvl>
    <w:lvl w:ilvl="4" w:tplc="884EA0AA">
      <w:numFmt w:val="decimal"/>
      <w:lvlText w:val=""/>
      <w:lvlJc w:val="left"/>
    </w:lvl>
    <w:lvl w:ilvl="5" w:tplc="3864C6B2">
      <w:numFmt w:val="decimal"/>
      <w:lvlText w:val=""/>
      <w:lvlJc w:val="left"/>
    </w:lvl>
    <w:lvl w:ilvl="6" w:tplc="2C0AE046">
      <w:numFmt w:val="decimal"/>
      <w:lvlText w:val=""/>
      <w:lvlJc w:val="left"/>
    </w:lvl>
    <w:lvl w:ilvl="7" w:tplc="7464942C">
      <w:numFmt w:val="decimal"/>
      <w:lvlText w:val=""/>
      <w:lvlJc w:val="left"/>
    </w:lvl>
    <w:lvl w:ilvl="8" w:tplc="BEE83ECC">
      <w:numFmt w:val="decimal"/>
      <w:lvlText w:val=""/>
      <w:lvlJc w:val="left"/>
    </w:lvl>
  </w:abstractNum>
  <w:num w:numId="1" w16cid:durableId="5516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ung, Alexander Thomas Ian Strudwick">
    <w15:presenceInfo w15:providerId="AD" w15:userId="S::AlexanderYoung@mednet.ucla.edu::66597dd3-3db4-4802-a72f-d21287de0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6"/>
    <w:rsid w:val="00084860"/>
    <w:rsid w:val="00092F4B"/>
    <w:rsid w:val="00150D3E"/>
    <w:rsid w:val="00153CFD"/>
    <w:rsid w:val="001A564F"/>
    <w:rsid w:val="002019C9"/>
    <w:rsid w:val="00290A7D"/>
    <w:rsid w:val="002A7EDC"/>
    <w:rsid w:val="003407BA"/>
    <w:rsid w:val="00350E74"/>
    <w:rsid w:val="00383279"/>
    <w:rsid w:val="003857B2"/>
    <w:rsid w:val="004A6747"/>
    <w:rsid w:val="005D12EE"/>
    <w:rsid w:val="005F1A86"/>
    <w:rsid w:val="00602546"/>
    <w:rsid w:val="00626594"/>
    <w:rsid w:val="00745EDA"/>
    <w:rsid w:val="00770BA6"/>
    <w:rsid w:val="0077493C"/>
    <w:rsid w:val="00794346"/>
    <w:rsid w:val="00794CE1"/>
    <w:rsid w:val="00796E46"/>
    <w:rsid w:val="007C51A5"/>
    <w:rsid w:val="007D1611"/>
    <w:rsid w:val="00874845"/>
    <w:rsid w:val="009C45D0"/>
    <w:rsid w:val="00AD1F5F"/>
    <w:rsid w:val="00B22BF2"/>
    <w:rsid w:val="00BD389D"/>
    <w:rsid w:val="00C40D10"/>
    <w:rsid w:val="00C92A7D"/>
    <w:rsid w:val="00C95FBA"/>
    <w:rsid w:val="00E52CC1"/>
    <w:rsid w:val="00E9032E"/>
    <w:rsid w:val="00EB0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E0"/>
  <w15:chartTrackingRefBased/>
  <w15:docId w15:val="{025B7223-1327-B149-8E37-73825506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D0"/>
    <w:pPr>
      <w:spacing w:after="0" w:line="240" w:lineRule="auto"/>
    </w:pPr>
  </w:style>
  <w:style w:type="paragraph" w:styleId="Heading1">
    <w:name w:val="heading 1"/>
    <w:basedOn w:val="Normal"/>
    <w:next w:val="Normal"/>
    <w:link w:val="Heading1Char"/>
    <w:uiPriority w:val="9"/>
    <w:qFormat/>
    <w:rsid w:val="0077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A6"/>
    <w:rPr>
      <w:rFonts w:eastAsiaTheme="majorEastAsia" w:cstheme="majorBidi"/>
      <w:color w:val="272727" w:themeColor="text1" w:themeTint="D8"/>
    </w:rPr>
  </w:style>
  <w:style w:type="paragraph" w:styleId="Title">
    <w:name w:val="Title"/>
    <w:basedOn w:val="Normal"/>
    <w:next w:val="Normal"/>
    <w:link w:val="TitleChar"/>
    <w:uiPriority w:val="10"/>
    <w:qFormat/>
    <w:rsid w:val="0077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A6"/>
    <w:rPr>
      <w:i/>
      <w:iCs/>
      <w:color w:val="404040" w:themeColor="text1" w:themeTint="BF"/>
    </w:rPr>
  </w:style>
  <w:style w:type="paragraph" w:styleId="ListParagraph">
    <w:name w:val="List Paragraph"/>
    <w:basedOn w:val="Normal"/>
    <w:uiPriority w:val="34"/>
    <w:qFormat/>
    <w:rsid w:val="00770BA6"/>
    <w:pPr>
      <w:ind w:left="720"/>
      <w:contextualSpacing/>
    </w:pPr>
  </w:style>
  <w:style w:type="character" w:styleId="IntenseEmphasis">
    <w:name w:val="Intense Emphasis"/>
    <w:basedOn w:val="DefaultParagraphFont"/>
    <w:uiPriority w:val="21"/>
    <w:qFormat/>
    <w:rsid w:val="00770BA6"/>
    <w:rPr>
      <w:i/>
      <w:iCs/>
      <w:color w:val="0F4761" w:themeColor="accent1" w:themeShade="BF"/>
    </w:rPr>
  </w:style>
  <w:style w:type="paragraph" w:styleId="IntenseQuote">
    <w:name w:val="Intense Quote"/>
    <w:basedOn w:val="Normal"/>
    <w:next w:val="Normal"/>
    <w:link w:val="IntenseQuoteChar"/>
    <w:uiPriority w:val="30"/>
    <w:qFormat/>
    <w:rsid w:val="0077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A6"/>
    <w:rPr>
      <w:i/>
      <w:iCs/>
      <w:color w:val="0F4761" w:themeColor="accent1" w:themeShade="BF"/>
    </w:rPr>
  </w:style>
  <w:style w:type="character" w:styleId="IntenseReference">
    <w:name w:val="Intense Reference"/>
    <w:basedOn w:val="DefaultParagraphFont"/>
    <w:uiPriority w:val="32"/>
    <w:qFormat/>
    <w:rsid w:val="00770BA6"/>
    <w:rPr>
      <w:b/>
      <w:bCs/>
      <w:smallCaps/>
      <w:color w:val="0F4761" w:themeColor="accent1" w:themeShade="BF"/>
      <w:spacing w:val="5"/>
    </w:rPr>
  </w:style>
  <w:style w:type="paragraph" w:styleId="Caption">
    <w:name w:val="caption"/>
    <w:basedOn w:val="Normal"/>
    <w:next w:val="Normal"/>
    <w:uiPriority w:val="35"/>
    <w:unhideWhenUsed/>
    <w:qFormat/>
    <w:rsid w:val="00092F4B"/>
    <w:pPr>
      <w:spacing w:after="200"/>
    </w:pPr>
    <w:rPr>
      <w:i/>
      <w:iCs/>
      <w:color w:val="0E2841" w:themeColor="text2"/>
      <w:sz w:val="18"/>
      <w:szCs w:val="18"/>
    </w:rPr>
  </w:style>
  <w:style w:type="paragraph" w:styleId="Revision">
    <w:name w:val="Revision"/>
    <w:hidden/>
    <w:uiPriority w:val="99"/>
    <w:semiHidden/>
    <w:rsid w:val="00E52CC1"/>
    <w:pPr>
      <w:spacing w:after="0" w:line="240" w:lineRule="auto"/>
    </w:pPr>
  </w:style>
  <w:style w:type="character" w:styleId="PlaceholderText">
    <w:name w:val="Placeholder Text"/>
    <w:basedOn w:val="DefaultParagraphFont"/>
    <w:uiPriority w:val="99"/>
    <w:semiHidden/>
    <w:rsid w:val="00290A7D"/>
    <w:rPr>
      <w:color w:val="666666"/>
    </w:rPr>
  </w:style>
  <w:style w:type="character" w:styleId="CommentReference">
    <w:name w:val="annotation reference"/>
    <w:basedOn w:val="DefaultParagraphFont"/>
    <w:uiPriority w:val="99"/>
    <w:semiHidden/>
    <w:unhideWhenUsed/>
    <w:rsid w:val="00E9032E"/>
    <w:rPr>
      <w:sz w:val="16"/>
      <w:szCs w:val="16"/>
    </w:rPr>
  </w:style>
  <w:style w:type="paragraph" w:styleId="CommentText">
    <w:name w:val="annotation text"/>
    <w:basedOn w:val="Normal"/>
    <w:link w:val="CommentTextChar"/>
    <w:uiPriority w:val="99"/>
    <w:semiHidden/>
    <w:unhideWhenUsed/>
    <w:rsid w:val="00E9032E"/>
    <w:rPr>
      <w:sz w:val="20"/>
      <w:szCs w:val="20"/>
    </w:rPr>
  </w:style>
  <w:style w:type="character" w:customStyle="1" w:styleId="CommentTextChar">
    <w:name w:val="Comment Text Char"/>
    <w:basedOn w:val="DefaultParagraphFont"/>
    <w:link w:val="CommentText"/>
    <w:uiPriority w:val="99"/>
    <w:semiHidden/>
    <w:rsid w:val="00E9032E"/>
    <w:rPr>
      <w:sz w:val="20"/>
      <w:szCs w:val="20"/>
    </w:rPr>
  </w:style>
  <w:style w:type="paragraph" w:styleId="CommentSubject">
    <w:name w:val="annotation subject"/>
    <w:basedOn w:val="CommentText"/>
    <w:next w:val="CommentText"/>
    <w:link w:val="CommentSubjectChar"/>
    <w:uiPriority w:val="99"/>
    <w:semiHidden/>
    <w:unhideWhenUsed/>
    <w:rsid w:val="00E9032E"/>
    <w:rPr>
      <w:b/>
      <w:bCs/>
    </w:rPr>
  </w:style>
  <w:style w:type="character" w:customStyle="1" w:styleId="CommentSubjectChar">
    <w:name w:val="Comment Subject Char"/>
    <w:basedOn w:val="CommentTextChar"/>
    <w:link w:val="CommentSubject"/>
    <w:uiPriority w:val="99"/>
    <w:semiHidden/>
    <w:rsid w:val="00E9032E"/>
    <w:rPr>
      <w:b/>
      <w:bCs/>
      <w:sz w:val="20"/>
      <w:szCs w:val="20"/>
    </w:rPr>
  </w:style>
  <w:style w:type="paragraph" w:styleId="Bibliography">
    <w:name w:val="Bibliography"/>
    <w:basedOn w:val="Normal"/>
    <w:next w:val="Normal"/>
    <w:uiPriority w:val="37"/>
    <w:unhideWhenUsed/>
    <w:rsid w:val="00C95FBA"/>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Young, Alexander Thomas Ian Strudwick</cp:lastModifiedBy>
  <cp:revision>3</cp:revision>
  <dcterms:created xsi:type="dcterms:W3CDTF">2025-03-06T22:53:00Z</dcterms:created>
  <dcterms:modified xsi:type="dcterms:W3CDTF">2025-03-06T22:53:00Z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id="sqmLReZt"/&gt;&lt;style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