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CFE38" w14:textId="77777777" w:rsidR="004E6AD3" w:rsidRDefault="004E6AD3" w:rsidP="00FE416D">
      <w:pPr>
        <w:rPr>
          <w:lang w:bidi="fa-IR"/>
        </w:rPr>
      </w:pPr>
    </w:p>
    <w:p w14:paraId="5F119BC9" w14:textId="77777777" w:rsidR="004E6AD3" w:rsidRDefault="004E6AD3" w:rsidP="00FE416D">
      <w:pPr>
        <w:rPr>
          <w:lang w:bidi="fa-IR"/>
        </w:rPr>
      </w:pPr>
    </w:p>
    <w:p w14:paraId="41924802" w14:textId="77777777" w:rsidR="004E6AD3" w:rsidRDefault="004E6AD3" w:rsidP="00FE416D">
      <w:pPr>
        <w:rPr>
          <w:lang w:bidi="fa-IR"/>
        </w:rPr>
      </w:pPr>
    </w:p>
    <w:p w14:paraId="23E15456" w14:textId="3EB536CE" w:rsidR="004E6AD3" w:rsidRDefault="004E6AD3" w:rsidP="00FE416D">
      <w:pPr>
        <w:rPr>
          <w:lang w:bidi="fa-IR"/>
        </w:rPr>
      </w:pPr>
    </w:p>
    <w:p w14:paraId="490459BF" w14:textId="46F3D738" w:rsidR="00244C59" w:rsidRDefault="00244C59" w:rsidP="00FE416D">
      <w:pPr>
        <w:rPr>
          <w:lang w:bidi="fa-IR"/>
        </w:rPr>
      </w:pPr>
    </w:p>
    <w:p w14:paraId="1394493A" w14:textId="3AC9ED4B" w:rsidR="00244C59" w:rsidRDefault="00244C59" w:rsidP="00FE416D">
      <w:pPr>
        <w:rPr>
          <w:lang w:bidi="fa-IR"/>
        </w:rPr>
      </w:pPr>
    </w:p>
    <w:p w14:paraId="6FA12B10" w14:textId="14FDF655" w:rsidR="00244C59" w:rsidRDefault="00244C59" w:rsidP="00FE416D">
      <w:pPr>
        <w:rPr>
          <w:lang w:bidi="fa-IR"/>
        </w:rPr>
      </w:pPr>
    </w:p>
    <w:p w14:paraId="6DDFD58C" w14:textId="77777777" w:rsidR="00244C59" w:rsidRDefault="00244C59" w:rsidP="00FE416D">
      <w:pPr>
        <w:rPr>
          <w:lang w:bidi="fa-IR"/>
        </w:rPr>
      </w:pPr>
    </w:p>
    <w:p w14:paraId="166D3864" w14:textId="1F6A9C43" w:rsidR="00BE6A4C" w:rsidRDefault="00924DBC" w:rsidP="00696F73">
      <w:pPr>
        <w:pStyle w:val="Title"/>
        <w:spacing w:before="0"/>
        <w:ind w:firstLine="0"/>
        <w:jc w:val="center"/>
        <w:outlineLvl w:val="0"/>
        <w:rPr>
          <w:lang w:bidi="fa-IR"/>
        </w:rPr>
      </w:pPr>
      <w:bookmarkStart w:id="0" w:name="_Hlk52711762"/>
      <w:r>
        <w:rPr>
          <w:lang w:bidi="fa-IR"/>
        </w:rPr>
        <w:t>Corporate Governance</w:t>
      </w:r>
      <w:r w:rsidR="00C83761">
        <w:rPr>
          <w:lang w:bidi="fa-IR"/>
        </w:rPr>
        <w:t>:</w:t>
      </w:r>
      <w:r w:rsidR="00C83761">
        <w:rPr>
          <w:lang w:bidi="fa-IR"/>
        </w:rPr>
        <w:br/>
      </w:r>
      <w:r>
        <w:rPr>
          <w:lang w:bidi="fa-IR"/>
        </w:rPr>
        <w:t>A Brief Review of the Literature</w:t>
      </w:r>
    </w:p>
    <w:bookmarkEnd w:id="0"/>
    <w:p w14:paraId="42E29191" w14:textId="0BF677B7" w:rsidR="00924DBC" w:rsidRDefault="00924DBC" w:rsidP="00696F73">
      <w:pPr>
        <w:pStyle w:val="Subtitle"/>
        <w:rPr>
          <w:lang w:bidi="fa-IR"/>
        </w:rPr>
      </w:pPr>
      <w:r>
        <w:rPr>
          <w:lang w:bidi="fa-IR"/>
        </w:rPr>
        <w:t>Mahdi Mir</w:t>
      </w:r>
      <w:r w:rsidR="00696F73">
        <w:rPr>
          <w:lang w:bidi="fa-IR"/>
        </w:rPr>
        <w:br/>
      </w:r>
      <w:r>
        <w:rPr>
          <w:lang w:bidi="fa-IR"/>
        </w:rPr>
        <w:t>Supervised by: Dr. Mahdi Heidari</w:t>
      </w:r>
      <w:r w:rsidR="00696F73">
        <w:rPr>
          <w:lang w:bidi="fa-IR"/>
        </w:rPr>
        <w:br/>
      </w:r>
      <w:r>
        <w:rPr>
          <w:lang w:bidi="fa-IR"/>
        </w:rPr>
        <w:t>September 2020</w:t>
      </w:r>
    </w:p>
    <w:p w14:paraId="08F72CEA" w14:textId="77777777" w:rsidR="00924DBC" w:rsidRDefault="00924DBC" w:rsidP="00FE416D">
      <w:pPr>
        <w:rPr>
          <w:lang w:bidi="fa-IR"/>
        </w:rPr>
      </w:pPr>
    </w:p>
    <w:p w14:paraId="0D82BA31" w14:textId="5153DE3E" w:rsidR="00924DBC" w:rsidRDefault="00924DBC" w:rsidP="00696F73">
      <w:pPr>
        <w:spacing w:before="240"/>
        <w:ind w:firstLine="0"/>
        <w:jc w:val="center"/>
        <w:outlineLvl w:val="1"/>
      </w:pPr>
      <w:r w:rsidRPr="00696F73">
        <w:rPr>
          <w:b/>
          <w:bCs/>
          <w:sz w:val="36"/>
          <w:szCs w:val="36"/>
        </w:rPr>
        <w:t>Abstract</w:t>
      </w:r>
    </w:p>
    <w:p w14:paraId="04418CD0" w14:textId="1FC27E0D" w:rsidR="00924DBC" w:rsidRDefault="00C83761" w:rsidP="00696F73">
      <w:pPr>
        <w:rPr>
          <w:lang w:bidi="fa-IR"/>
        </w:rPr>
      </w:pPr>
      <w:bookmarkStart w:id="1" w:name="_Hlk52475822"/>
      <w:r>
        <w:rPr>
          <w:lang w:bidi="fa-IR"/>
        </w:rPr>
        <w:t>At</w:t>
      </w:r>
      <w:r w:rsidR="00B8033F">
        <w:rPr>
          <w:lang w:bidi="fa-IR"/>
        </w:rPr>
        <w:t xml:space="preserve"> </w:t>
      </w:r>
      <w:r w:rsidR="00244C59">
        <w:rPr>
          <w:lang w:bidi="fa-IR"/>
        </w:rPr>
        <w:t>first</w:t>
      </w:r>
      <w:r>
        <w:rPr>
          <w:lang w:bidi="fa-IR"/>
        </w:rPr>
        <w:t>,</w:t>
      </w:r>
      <w:r w:rsidR="00244C59">
        <w:rPr>
          <w:lang w:bidi="fa-IR"/>
        </w:rPr>
        <w:t xml:space="preserve"> </w:t>
      </w:r>
      <w:r>
        <w:rPr>
          <w:lang w:bidi="fa-IR"/>
        </w:rPr>
        <w:t xml:space="preserve">this article </w:t>
      </w:r>
      <w:r w:rsidR="00244C59">
        <w:rPr>
          <w:lang w:bidi="fa-IR"/>
        </w:rPr>
        <w:t>briefly describe</w:t>
      </w:r>
      <w:r>
        <w:rPr>
          <w:lang w:bidi="fa-IR"/>
        </w:rPr>
        <w:t>s</w:t>
      </w:r>
      <w:r w:rsidR="00244C59">
        <w:rPr>
          <w:lang w:bidi="fa-IR"/>
        </w:rPr>
        <w:t xml:space="preserve"> the subject of corporate governance</w:t>
      </w:r>
      <w:r>
        <w:rPr>
          <w:lang w:bidi="fa-IR"/>
        </w:rPr>
        <w:t>,</w:t>
      </w:r>
      <w:r w:rsidR="00244C59">
        <w:rPr>
          <w:lang w:bidi="fa-IR"/>
        </w:rPr>
        <w:t xml:space="preserve"> why it is</w:t>
      </w:r>
      <w:r>
        <w:rPr>
          <w:lang w:bidi="fa-IR"/>
        </w:rPr>
        <w:t xml:space="preserve"> essential,</w:t>
      </w:r>
      <w:r w:rsidR="00820DD7">
        <w:rPr>
          <w:lang w:bidi="fa-IR"/>
        </w:rPr>
        <w:t xml:space="preserve"> and why product market competition is not enough for </w:t>
      </w:r>
      <w:r>
        <w:rPr>
          <w:lang w:bidi="fa-IR"/>
        </w:rPr>
        <w:t>it</w:t>
      </w:r>
      <w:r w:rsidR="00820DD7">
        <w:rPr>
          <w:lang w:bidi="fa-IR"/>
        </w:rPr>
        <w:t xml:space="preserve">. </w:t>
      </w:r>
      <w:r>
        <w:rPr>
          <w:lang w:bidi="fa-IR"/>
        </w:rPr>
        <w:t>Moreover,</w:t>
      </w:r>
      <w:r w:rsidR="00820DD7">
        <w:rPr>
          <w:lang w:bidi="fa-IR"/>
        </w:rPr>
        <w:t xml:space="preserve"> </w:t>
      </w:r>
      <w:r w:rsidR="003B6F34">
        <w:rPr>
          <w:lang w:bidi="fa-IR"/>
        </w:rPr>
        <w:t>the first section</w:t>
      </w:r>
      <w:r w:rsidR="00820DD7">
        <w:rPr>
          <w:lang w:bidi="fa-IR"/>
        </w:rPr>
        <w:t xml:space="preserve"> </w:t>
      </w:r>
      <w:r>
        <w:rPr>
          <w:lang w:bidi="fa-IR"/>
        </w:rPr>
        <w:t>discusses</w:t>
      </w:r>
      <w:r w:rsidR="003B6F34">
        <w:rPr>
          <w:lang w:bidi="fa-IR"/>
        </w:rPr>
        <w:t xml:space="preserve"> </w:t>
      </w:r>
      <w:r w:rsidR="00F57CB4">
        <w:rPr>
          <w:lang w:bidi="fa-IR"/>
        </w:rPr>
        <w:t xml:space="preserve">the main </w:t>
      </w:r>
      <w:r w:rsidR="00820DD7">
        <w:rPr>
          <w:lang w:bidi="fa-IR"/>
        </w:rPr>
        <w:t xml:space="preserve">agency problem </w:t>
      </w:r>
      <w:r w:rsidR="003B6F34">
        <w:rPr>
          <w:lang w:bidi="fa-IR"/>
        </w:rPr>
        <w:t>that</w:t>
      </w:r>
      <w:r w:rsidR="00820DD7">
        <w:rPr>
          <w:lang w:bidi="fa-IR"/>
        </w:rPr>
        <w:t xml:space="preserve"> corporate governance deals with</w:t>
      </w:r>
      <w:r w:rsidR="003B6F34">
        <w:rPr>
          <w:lang w:bidi="fa-IR"/>
        </w:rPr>
        <w:t xml:space="preserve">, and </w:t>
      </w:r>
      <w:r w:rsidR="000340FC">
        <w:rPr>
          <w:lang w:bidi="fa-IR"/>
        </w:rPr>
        <w:t xml:space="preserve">it argues about how financing can occur without governance. </w:t>
      </w:r>
      <w:r w:rsidR="00CB530D">
        <w:rPr>
          <w:lang w:bidi="fa-IR"/>
        </w:rPr>
        <w:t>The</w:t>
      </w:r>
      <w:r w:rsidR="000340FC">
        <w:rPr>
          <w:lang w:bidi="fa-IR"/>
        </w:rPr>
        <w:t xml:space="preserve"> </w:t>
      </w:r>
      <w:r w:rsidR="003B6F34">
        <w:rPr>
          <w:lang w:bidi="fa-IR"/>
        </w:rPr>
        <w:t xml:space="preserve">two </w:t>
      </w:r>
      <w:r w:rsidR="000340FC">
        <w:rPr>
          <w:lang w:bidi="fa-IR"/>
        </w:rPr>
        <w:t>following sections</w:t>
      </w:r>
      <w:r w:rsidR="00820DD7">
        <w:rPr>
          <w:lang w:bidi="fa-IR"/>
        </w:rPr>
        <w:t xml:space="preserve"> </w:t>
      </w:r>
      <w:r w:rsidR="006A1D87">
        <w:rPr>
          <w:lang w:bidi="fa-IR"/>
        </w:rPr>
        <w:t xml:space="preserve">concisely </w:t>
      </w:r>
      <w:r w:rsidR="00CB530D">
        <w:rPr>
          <w:lang w:bidi="fa-IR"/>
        </w:rPr>
        <w:t>review</w:t>
      </w:r>
      <w:r w:rsidR="00820DD7">
        <w:rPr>
          <w:lang w:bidi="fa-IR"/>
        </w:rPr>
        <w:t xml:space="preserve"> two </w:t>
      </w:r>
      <w:r w:rsidR="006A1D87">
        <w:rPr>
          <w:lang w:bidi="fa-IR"/>
        </w:rPr>
        <w:t>major</w:t>
      </w:r>
      <w:r w:rsidR="00820DD7">
        <w:rPr>
          <w:lang w:bidi="fa-IR"/>
        </w:rPr>
        <w:t xml:space="preserve"> approach</w:t>
      </w:r>
      <w:r w:rsidR="006A1D87">
        <w:rPr>
          <w:lang w:bidi="fa-IR"/>
        </w:rPr>
        <w:t>es</w:t>
      </w:r>
      <w:r w:rsidR="00820DD7">
        <w:rPr>
          <w:lang w:bidi="fa-IR"/>
        </w:rPr>
        <w:t xml:space="preserve"> to corporate governance</w:t>
      </w:r>
      <w:r w:rsidR="00CB530D">
        <w:rPr>
          <w:lang w:bidi="fa-IR"/>
        </w:rPr>
        <w:t>; first</w:t>
      </w:r>
      <w:r w:rsidR="000340FC">
        <w:rPr>
          <w:lang w:bidi="fa-IR"/>
        </w:rPr>
        <w:t xml:space="preserve">, </w:t>
      </w:r>
      <w:r w:rsidR="006A1D87">
        <w:rPr>
          <w:lang w:bidi="fa-IR"/>
        </w:rPr>
        <w:t xml:space="preserve">the </w:t>
      </w:r>
      <w:r w:rsidR="00820DD7">
        <w:rPr>
          <w:lang w:bidi="fa-IR"/>
        </w:rPr>
        <w:t>legal protection</w:t>
      </w:r>
      <w:r w:rsidR="006A1D87">
        <w:rPr>
          <w:lang w:bidi="fa-IR"/>
        </w:rPr>
        <w:t xml:space="preserve"> of investors, i.e.</w:t>
      </w:r>
      <w:r w:rsidR="000340FC">
        <w:rPr>
          <w:lang w:bidi="fa-IR"/>
        </w:rPr>
        <w:t>,</w:t>
      </w:r>
      <w:r w:rsidR="006A1D87">
        <w:rPr>
          <w:lang w:bidi="fa-IR"/>
        </w:rPr>
        <w:t xml:space="preserve"> shareholders and creditors</w:t>
      </w:r>
      <w:r w:rsidR="00F11B92">
        <w:rPr>
          <w:lang w:bidi="fa-IR"/>
        </w:rPr>
        <w:t>; and</w:t>
      </w:r>
      <w:r w:rsidR="00820DD7">
        <w:rPr>
          <w:lang w:bidi="fa-IR"/>
        </w:rPr>
        <w:t xml:space="preserve"> </w:t>
      </w:r>
      <w:r w:rsidR="00F11B92">
        <w:rPr>
          <w:lang w:bidi="fa-IR"/>
        </w:rPr>
        <w:t>s</w:t>
      </w:r>
      <w:r w:rsidR="000340FC">
        <w:rPr>
          <w:lang w:bidi="fa-IR"/>
        </w:rPr>
        <w:t xml:space="preserve">econd, </w:t>
      </w:r>
      <w:r w:rsidR="00F47FA7">
        <w:rPr>
          <w:lang w:bidi="fa-IR"/>
        </w:rPr>
        <w:t>the effects</w:t>
      </w:r>
      <w:r w:rsidR="003B6F34">
        <w:rPr>
          <w:lang w:bidi="fa-IR"/>
        </w:rPr>
        <w:t xml:space="preserve"> of </w:t>
      </w:r>
      <w:r w:rsidR="00820DD7">
        <w:rPr>
          <w:lang w:bidi="fa-IR"/>
        </w:rPr>
        <w:t xml:space="preserve">large </w:t>
      </w:r>
      <w:r w:rsidR="003B6F34">
        <w:rPr>
          <w:lang w:bidi="fa-IR"/>
        </w:rPr>
        <w:t>investors' presence</w:t>
      </w:r>
      <w:r w:rsidR="000340FC">
        <w:rPr>
          <w:lang w:bidi="fa-IR"/>
        </w:rPr>
        <w:t>.</w:t>
      </w:r>
      <w:r w:rsidR="000E5060">
        <w:rPr>
          <w:lang w:bidi="fa-IR"/>
        </w:rPr>
        <w:t xml:space="preserve"> </w:t>
      </w:r>
      <w:r w:rsidR="00F11B92">
        <w:rPr>
          <w:lang w:bidi="fa-IR"/>
        </w:rPr>
        <w:t>They</w:t>
      </w:r>
      <w:r w:rsidR="000E5060">
        <w:rPr>
          <w:lang w:bidi="fa-IR"/>
        </w:rPr>
        <w:t xml:space="preserve"> </w:t>
      </w:r>
      <w:r w:rsidR="00CB530D">
        <w:rPr>
          <w:lang w:bidi="fa-IR"/>
        </w:rPr>
        <w:t>analyze these two approaches,</w:t>
      </w:r>
      <w:r w:rsidR="00820DD7">
        <w:rPr>
          <w:lang w:bidi="fa-IR"/>
        </w:rPr>
        <w:t xml:space="preserve"> both in theory and empirical studies.</w:t>
      </w:r>
      <w:r w:rsidR="000340FC">
        <w:rPr>
          <w:lang w:bidi="fa-IR"/>
        </w:rPr>
        <w:t xml:space="preserve"> </w:t>
      </w:r>
      <w:r w:rsidR="00F11B92">
        <w:rPr>
          <w:lang w:bidi="fa-IR"/>
        </w:rPr>
        <w:t>The final section</w:t>
      </w:r>
      <w:r w:rsidR="000340FC">
        <w:rPr>
          <w:lang w:bidi="fa-IR"/>
        </w:rPr>
        <w:t xml:space="preserve"> mentions the </w:t>
      </w:r>
      <w:r w:rsidR="00F11B92">
        <w:rPr>
          <w:lang w:bidi="fa-IR"/>
        </w:rPr>
        <w:t>critical</w:t>
      </w:r>
      <w:r w:rsidR="00CB530D">
        <w:rPr>
          <w:lang w:bidi="fa-IR"/>
        </w:rPr>
        <w:t xml:space="preserve"> </w:t>
      </w:r>
      <w:r w:rsidR="000340FC">
        <w:rPr>
          <w:lang w:bidi="fa-IR"/>
        </w:rPr>
        <w:t xml:space="preserve">role of financial </w:t>
      </w:r>
      <w:r w:rsidR="00F11B92">
        <w:rPr>
          <w:lang w:bidi="fa-IR"/>
        </w:rPr>
        <w:t>analysts</w:t>
      </w:r>
      <w:r w:rsidR="000340FC">
        <w:rPr>
          <w:lang w:bidi="fa-IR"/>
        </w:rPr>
        <w:t xml:space="preserve"> as an </w:t>
      </w:r>
      <w:r w:rsidR="00CB530D">
        <w:rPr>
          <w:lang w:bidi="fa-IR"/>
        </w:rPr>
        <w:t>instance</w:t>
      </w:r>
      <w:r w:rsidR="000340FC">
        <w:rPr>
          <w:lang w:bidi="fa-IR"/>
        </w:rPr>
        <w:t xml:space="preserve"> of other corporate governance mechanism</w:t>
      </w:r>
      <w:r w:rsidR="00CB530D">
        <w:rPr>
          <w:lang w:bidi="fa-IR"/>
        </w:rPr>
        <w:t>s</w:t>
      </w:r>
      <w:r w:rsidR="000340FC">
        <w:rPr>
          <w:lang w:bidi="fa-IR"/>
        </w:rPr>
        <w:t>.</w:t>
      </w:r>
    </w:p>
    <w:bookmarkEnd w:id="1"/>
    <w:p w14:paraId="0948FF27" w14:textId="77777777" w:rsidR="00696F73" w:rsidRDefault="00696F73" w:rsidP="00696F73">
      <w:pPr>
        <w:rPr>
          <w:lang w:bidi="fa-IR"/>
        </w:rPr>
      </w:pPr>
    </w:p>
    <w:p w14:paraId="2C64AEDA" w14:textId="7B43437E" w:rsidR="00532B72" w:rsidRPr="00532B72" w:rsidRDefault="00C338F4" w:rsidP="005214AA">
      <w:pPr>
        <w:pStyle w:val="Heading1"/>
      </w:pPr>
      <w:bookmarkStart w:id="2" w:name="_Hlk52715083"/>
      <w:r w:rsidRPr="00FA279E">
        <w:t>Introduction</w:t>
      </w:r>
    </w:p>
    <w:p w14:paraId="4A670BE8" w14:textId="0EA1201C" w:rsidR="00DA3A61" w:rsidRDefault="001E59F7" w:rsidP="000E271C">
      <w:pPr>
        <w:rPr>
          <w:szCs w:val="28"/>
          <w:lang w:bidi="fa-IR"/>
        </w:rPr>
      </w:pPr>
      <w:bookmarkStart w:id="3" w:name="_Hlk52714968"/>
      <w:bookmarkStart w:id="4" w:name="_Hlk52712733"/>
      <w:bookmarkEnd w:id="2"/>
      <w:r w:rsidRPr="001D365F">
        <w:rPr>
          <w:szCs w:val="28"/>
          <w:lang w:bidi="fa-IR"/>
        </w:rPr>
        <w:t>The subject of corporate governance is of enormous practical importance</w:t>
      </w:r>
      <w:r w:rsidR="00014903" w:rsidRPr="001D365F">
        <w:rPr>
          <w:szCs w:val="28"/>
          <w:lang w:bidi="fa-IR"/>
        </w:rPr>
        <w:t xml:space="preserve">. </w:t>
      </w:r>
      <w:r w:rsidR="00924DBC" w:rsidRPr="001D365F">
        <w:rPr>
          <w:szCs w:val="28"/>
          <w:lang w:bidi="fa-IR"/>
        </w:rPr>
        <w:t>Corporate</w:t>
      </w:r>
      <w:r w:rsidR="002F3F52" w:rsidRPr="001D365F">
        <w:rPr>
          <w:szCs w:val="28"/>
          <w:lang w:bidi="fa-IR"/>
        </w:rPr>
        <w:t xml:space="preserve"> </w:t>
      </w:r>
      <w:r w:rsidR="00924DBC" w:rsidRPr="001D365F">
        <w:rPr>
          <w:szCs w:val="28"/>
          <w:lang w:bidi="fa-IR"/>
        </w:rPr>
        <w:t xml:space="preserve">governance </w:t>
      </w:r>
      <w:r w:rsidRPr="001D365F">
        <w:rPr>
          <w:szCs w:val="28"/>
          <w:lang w:bidi="fa-IR"/>
        </w:rPr>
        <w:t>deals with</w:t>
      </w:r>
      <w:r w:rsidR="00924DBC" w:rsidRPr="001D365F">
        <w:rPr>
          <w:szCs w:val="28"/>
          <w:lang w:bidi="fa-IR"/>
        </w:rPr>
        <w:t xml:space="preserve"> mechanisms </w:t>
      </w:r>
      <w:r w:rsidRPr="001D365F">
        <w:rPr>
          <w:szCs w:val="28"/>
          <w:lang w:bidi="fa-IR"/>
        </w:rPr>
        <w:t>through</w:t>
      </w:r>
      <w:r w:rsidR="00924DBC" w:rsidRPr="001D365F">
        <w:rPr>
          <w:szCs w:val="28"/>
          <w:lang w:bidi="fa-IR"/>
        </w:rPr>
        <w:t xml:space="preserve"> which investors </w:t>
      </w:r>
      <w:r w:rsidRPr="001D365F">
        <w:rPr>
          <w:szCs w:val="28"/>
          <w:lang w:bidi="fa-IR"/>
        </w:rPr>
        <w:t xml:space="preserve">assure themselves of getting a return on their </w:t>
      </w:r>
      <w:r w:rsidR="00406645">
        <w:rPr>
          <w:szCs w:val="28"/>
          <w:lang w:bidi="fa-IR"/>
        </w:rPr>
        <w:t>corporations'</w:t>
      </w:r>
      <w:r w:rsidR="00F6256C">
        <w:rPr>
          <w:szCs w:val="28"/>
          <w:lang w:bidi="fa-IR"/>
        </w:rPr>
        <w:t xml:space="preserve"> investments</w:t>
      </w:r>
      <w:r w:rsidRPr="001D365F">
        <w:rPr>
          <w:szCs w:val="28"/>
          <w:lang w:bidi="fa-IR"/>
        </w:rPr>
        <w:t xml:space="preserve">. </w:t>
      </w:r>
      <w:r w:rsidR="000E4B2E">
        <w:rPr>
          <w:szCs w:val="28"/>
          <w:lang w:bidi="fa-IR"/>
        </w:rPr>
        <w:t>The question is, h</w:t>
      </w:r>
      <w:r w:rsidR="00D502F0" w:rsidRPr="001D365F">
        <w:rPr>
          <w:szCs w:val="28"/>
          <w:lang w:bidi="fa-IR"/>
        </w:rPr>
        <w:t xml:space="preserve">ow do </w:t>
      </w:r>
      <w:r w:rsidR="00D502F0">
        <w:rPr>
          <w:szCs w:val="28"/>
          <w:lang w:bidi="fa-IR"/>
        </w:rPr>
        <w:t>capital suppliers get</w:t>
      </w:r>
      <w:r w:rsidR="00D502F0" w:rsidRPr="001D365F">
        <w:rPr>
          <w:szCs w:val="28"/>
          <w:lang w:bidi="fa-IR"/>
        </w:rPr>
        <w:t xml:space="preserve"> managers to return some of the profits to them?</w:t>
      </w:r>
      <w:r w:rsidR="000E4B2E">
        <w:rPr>
          <w:szCs w:val="28"/>
          <w:lang w:bidi="fa-IR"/>
        </w:rPr>
        <w:t xml:space="preserve"> </w:t>
      </w:r>
      <w:bookmarkStart w:id="5" w:name="_Hlk52715123"/>
      <w:bookmarkEnd w:id="3"/>
      <w:r w:rsidR="000E4B2E">
        <w:rPr>
          <w:szCs w:val="28"/>
          <w:lang w:bidi="fa-IR"/>
        </w:rPr>
        <w:lastRenderedPageBreak/>
        <w:t xml:space="preserve">How investors make sure that managers do not steal their funds </w:t>
      </w:r>
      <w:r w:rsidR="008602F2">
        <w:rPr>
          <w:szCs w:val="28"/>
          <w:lang w:bidi="fa-IR"/>
        </w:rPr>
        <w:t>or invest in bad projects? How do they monitor and influence managers?</w:t>
      </w:r>
      <w:bookmarkEnd w:id="5"/>
      <w:r w:rsidR="000E271C">
        <w:rPr>
          <w:szCs w:val="28"/>
          <w:lang w:bidi="fa-IR"/>
        </w:rPr>
        <w:t xml:space="preserve"> </w:t>
      </w:r>
      <w:bookmarkStart w:id="6" w:name="_Hlk52715155"/>
      <w:r w:rsidR="004E6AD3" w:rsidRPr="001D365F">
        <w:rPr>
          <w:szCs w:val="28"/>
          <w:lang w:bidi="fa-IR"/>
        </w:rPr>
        <w:t>In perspective, corporate governance literature deals with the principal-agent problem that stem</w:t>
      </w:r>
      <w:r w:rsidR="000E4B2E">
        <w:rPr>
          <w:szCs w:val="28"/>
          <w:lang w:bidi="fa-IR"/>
        </w:rPr>
        <w:t>s</w:t>
      </w:r>
      <w:r w:rsidR="004E6AD3" w:rsidRPr="001D365F">
        <w:rPr>
          <w:szCs w:val="28"/>
          <w:lang w:bidi="fa-IR"/>
        </w:rPr>
        <w:t xml:space="preserve"> from the separation of ownership and control or the separation of </w:t>
      </w:r>
      <w:r w:rsidR="00406645">
        <w:rPr>
          <w:szCs w:val="28"/>
          <w:lang w:bidi="fa-IR"/>
        </w:rPr>
        <w:t>firms'</w:t>
      </w:r>
      <w:r w:rsidR="000E4B2E">
        <w:rPr>
          <w:szCs w:val="28"/>
          <w:lang w:bidi="fa-IR"/>
        </w:rPr>
        <w:t xml:space="preserve"> </w:t>
      </w:r>
      <w:r w:rsidR="004E6AD3" w:rsidRPr="001D365F">
        <w:rPr>
          <w:szCs w:val="28"/>
          <w:lang w:bidi="fa-IR"/>
        </w:rPr>
        <w:t>financing and management in theory</w:t>
      </w:r>
      <w:r w:rsidR="000E4B2E">
        <w:rPr>
          <w:szCs w:val="28"/>
          <w:lang w:bidi="fa-IR"/>
        </w:rPr>
        <w:t xml:space="preserve"> </w:t>
      </w:r>
      <w:r w:rsidR="004E6AD3" w:rsidRPr="001D365F">
        <w:rPr>
          <w:szCs w:val="28"/>
          <w:lang w:bidi="fa-IR"/>
        </w:rPr>
        <w:t>and practice.</w:t>
      </w:r>
      <w:r w:rsidR="008E3C6E" w:rsidRPr="001D365F">
        <w:rPr>
          <w:szCs w:val="28"/>
          <w:lang w:bidi="fa-IR"/>
        </w:rPr>
        <w:t xml:space="preserve"> </w:t>
      </w:r>
      <w:r w:rsidR="000E4B2E">
        <w:rPr>
          <w:szCs w:val="28"/>
          <w:lang w:bidi="fa-IR"/>
        </w:rPr>
        <w:t>Here, the</w:t>
      </w:r>
      <w:r w:rsidR="008E3C6E" w:rsidRPr="001D365F">
        <w:rPr>
          <w:szCs w:val="28"/>
          <w:lang w:bidi="fa-IR"/>
        </w:rPr>
        <w:t xml:space="preserve"> agency problem refers to difficulties </w:t>
      </w:r>
      <w:r w:rsidR="00820DD7">
        <w:rPr>
          <w:szCs w:val="28"/>
          <w:lang w:bidi="fa-IR"/>
        </w:rPr>
        <w:t xml:space="preserve">that </w:t>
      </w:r>
      <w:r w:rsidR="008E3C6E" w:rsidRPr="001D365F">
        <w:rPr>
          <w:szCs w:val="28"/>
          <w:lang w:bidi="fa-IR"/>
        </w:rPr>
        <w:t xml:space="preserve">financiers have in ascertaining that their funds are not expropriated or wasted in </w:t>
      </w:r>
      <w:r w:rsidR="00200592">
        <w:rPr>
          <w:szCs w:val="28"/>
          <w:lang w:bidi="fa-IR"/>
        </w:rPr>
        <w:t>destructive</w:t>
      </w:r>
      <w:r w:rsidR="008E3C6E" w:rsidRPr="001D365F">
        <w:rPr>
          <w:szCs w:val="28"/>
          <w:lang w:bidi="fa-IR"/>
        </w:rPr>
        <w:t xml:space="preserve"> projects.</w:t>
      </w:r>
      <w:r w:rsidR="000E271C">
        <w:rPr>
          <w:szCs w:val="28"/>
          <w:lang w:bidi="fa-IR"/>
        </w:rPr>
        <w:t xml:space="preserve"> </w:t>
      </w:r>
      <w:r w:rsidR="00DA3A61">
        <w:rPr>
          <w:szCs w:val="28"/>
          <w:lang w:bidi="fa-IR"/>
        </w:rPr>
        <w:t xml:space="preserve">Tirole </w:t>
      </w:r>
      <w:r w:rsidR="00DA3A61" w:rsidRPr="00DA3A61">
        <w:rPr>
          <w:szCs w:val="28"/>
          <w:lang w:bidi="fa-IR"/>
        </w:rPr>
        <w:t xml:space="preserve">(2001, p. 4) defines corporate governance as </w:t>
      </w:r>
      <w:r w:rsidR="00406645">
        <w:rPr>
          <w:szCs w:val="28"/>
          <w:lang w:bidi="fa-IR"/>
        </w:rPr>
        <w:t>"</w:t>
      </w:r>
      <w:r w:rsidR="00DA3A61" w:rsidRPr="00DA3A61">
        <w:rPr>
          <w:szCs w:val="28"/>
          <w:lang w:bidi="fa-IR"/>
        </w:rPr>
        <w:t>the design of institutions that induce management to internalize the welfare of stakeholders.</w:t>
      </w:r>
      <w:r w:rsidR="00406645">
        <w:rPr>
          <w:szCs w:val="28"/>
          <w:lang w:bidi="fa-IR"/>
        </w:rPr>
        <w:t>"</w:t>
      </w:r>
      <w:r w:rsidR="00DA3A61">
        <w:rPr>
          <w:szCs w:val="28"/>
          <w:lang w:bidi="fa-IR"/>
        </w:rPr>
        <w:t xml:space="preserve"> It means that not just the welfare of shareholders</w:t>
      </w:r>
      <w:r w:rsidR="008602F2">
        <w:rPr>
          <w:szCs w:val="28"/>
          <w:lang w:bidi="fa-IR"/>
        </w:rPr>
        <w:t xml:space="preserve"> and creditors</w:t>
      </w:r>
      <w:r w:rsidR="00DA3A61">
        <w:rPr>
          <w:szCs w:val="28"/>
          <w:lang w:bidi="fa-IR"/>
        </w:rPr>
        <w:t xml:space="preserve"> </w:t>
      </w:r>
      <w:r w:rsidR="008602F2">
        <w:rPr>
          <w:szCs w:val="28"/>
          <w:lang w:bidi="fa-IR"/>
        </w:rPr>
        <w:t>matters</w:t>
      </w:r>
      <w:r w:rsidR="00DA3A61">
        <w:rPr>
          <w:szCs w:val="28"/>
          <w:lang w:bidi="fa-IR"/>
        </w:rPr>
        <w:t xml:space="preserve"> in corporate governance </w:t>
      </w:r>
      <w:r w:rsidR="00DA3A61" w:rsidRPr="00DA3A61">
        <w:rPr>
          <w:szCs w:val="28"/>
          <w:lang w:bidi="fa-IR"/>
        </w:rPr>
        <w:t>but also stakeholders, such as employees, customers, suppliers, and communities</w:t>
      </w:r>
      <w:r w:rsidR="000E4B2E">
        <w:rPr>
          <w:szCs w:val="28"/>
          <w:lang w:bidi="fa-IR"/>
        </w:rPr>
        <w:t>.</w:t>
      </w:r>
      <w:bookmarkEnd w:id="6"/>
    </w:p>
    <w:p w14:paraId="3D13D298" w14:textId="1189D32D" w:rsidR="00200592" w:rsidRDefault="008602F2" w:rsidP="00FE416D">
      <w:pPr>
        <w:rPr>
          <w:szCs w:val="28"/>
          <w:lang w:bidi="fa-IR"/>
        </w:rPr>
      </w:pPr>
      <w:bookmarkStart w:id="7" w:name="_Hlk52716450"/>
      <w:bookmarkEnd w:id="4"/>
      <w:r>
        <w:rPr>
          <w:szCs w:val="28"/>
          <w:lang w:bidi="fa-IR"/>
        </w:rPr>
        <w:t>Many studies have shown, a</w:t>
      </w:r>
      <w:r w:rsidR="009E0E88">
        <w:rPr>
          <w:szCs w:val="28"/>
          <w:lang w:bidi="fa-IR"/>
        </w:rPr>
        <w:t xml:space="preserve"> better </w:t>
      </w:r>
      <w:r w:rsidR="00200592">
        <w:rPr>
          <w:szCs w:val="28"/>
          <w:lang w:bidi="fa-IR"/>
        </w:rPr>
        <w:t>corporate governance</w:t>
      </w:r>
      <w:r w:rsidR="009E0E88">
        <w:rPr>
          <w:szCs w:val="28"/>
          <w:lang w:bidi="fa-IR"/>
        </w:rPr>
        <w:t xml:space="preserve"> environment</w:t>
      </w:r>
      <w:r w:rsidR="00200592">
        <w:rPr>
          <w:szCs w:val="28"/>
          <w:lang w:bidi="fa-IR"/>
        </w:rPr>
        <w:t xml:space="preserve"> is associated with </w:t>
      </w:r>
      <w:r w:rsidR="009E0E88">
        <w:rPr>
          <w:szCs w:val="28"/>
          <w:lang w:bidi="fa-IR"/>
        </w:rPr>
        <w:t>a more developed financial system</w:t>
      </w:r>
      <w:r>
        <w:rPr>
          <w:szCs w:val="28"/>
          <w:lang w:bidi="fa-IR"/>
        </w:rPr>
        <w:t>. Moreover</w:t>
      </w:r>
      <w:r w:rsidR="009E0E88">
        <w:rPr>
          <w:szCs w:val="28"/>
          <w:lang w:bidi="fa-IR"/>
        </w:rPr>
        <w:t>, a more developed financial sector facilitates economic growth</w:t>
      </w:r>
      <w:r>
        <w:rPr>
          <w:szCs w:val="28"/>
          <w:lang w:bidi="fa-IR"/>
        </w:rPr>
        <w:t>. In fact, i</w:t>
      </w:r>
      <w:r w:rsidR="009E0E88">
        <w:rPr>
          <w:szCs w:val="28"/>
          <w:lang w:bidi="fa-IR"/>
        </w:rPr>
        <w:t>n an influential study, Rajan and Zingalas (1998) show that financial development has a causal effect on growth;</w:t>
      </w:r>
      <w:r>
        <w:rPr>
          <w:szCs w:val="28"/>
          <w:lang w:bidi="fa-IR"/>
        </w:rPr>
        <w:t xml:space="preserve"> specifically,</w:t>
      </w:r>
      <w:r w:rsidR="009E0E88">
        <w:rPr>
          <w:szCs w:val="28"/>
          <w:lang w:bidi="fa-IR"/>
        </w:rPr>
        <w:t xml:space="preserve"> it facilitates growth.</w:t>
      </w:r>
      <w:r>
        <w:rPr>
          <w:szCs w:val="28"/>
          <w:lang w:bidi="fa-IR"/>
        </w:rPr>
        <w:t xml:space="preserve"> They argue that</w:t>
      </w:r>
      <w:r w:rsidR="009E0E88">
        <w:rPr>
          <w:szCs w:val="28"/>
          <w:lang w:bidi="fa-IR"/>
        </w:rPr>
        <w:t xml:space="preserve"> </w:t>
      </w:r>
      <w:r>
        <w:rPr>
          <w:szCs w:val="28"/>
          <w:lang w:bidi="fa-IR"/>
        </w:rPr>
        <w:t>f</w:t>
      </w:r>
      <w:r w:rsidR="004C32CF">
        <w:rPr>
          <w:szCs w:val="28"/>
          <w:lang w:bidi="fa-IR"/>
        </w:rPr>
        <w:t>inancial</w:t>
      </w:r>
      <w:r w:rsidR="009E0E88">
        <w:rPr>
          <w:szCs w:val="28"/>
          <w:lang w:bidi="fa-IR"/>
        </w:rPr>
        <w:t xml:space="preserve"> development reduces external finance </w:t>
      </w:r>
      <w:r>
        <w:rPr>
          <w:szCs w:val="28"/>
          <w:lang w:bidi="fa-IR"/>
        </w:rPr>
        <w:t xml:space="preserve">costs </w:t>
      </w:r>
      <w:r w:rsidR="009E0E88">
        <w:rPr>
          <w:szCs w:val="28"/>
          <w:lang w:bidi="fa-IR"/>
        </w:rPr>
        <w:t>to firms</w:t>
      </w:r>
      <w:r w:rsidR="004C32CF">
        <w:rPr>
          <w:szCs w:val="28"/>
          <w:lang w:bidi="fa-IR"/>
        </w:rPr>
        <w:t xml:space="preserve">, </w:t>
      </w:r>
      <w:r>
        <w:rPr>
          <w:szCs w:val="28"/>
          <w:lang w:bidi="fa-IR"/>
        </w:rPr>
        <w:t>which</w:t>
      </w:r>
      <w:r w:rsidR="004C32CF">
        <w:rPr>
          <w:szCs w:val="28"/>
          <w:lang w:bidi="fa-IR"/>
        </w:rPr>
        <w:t xml:space="preserve"> is more crucial for technologically more dependent </w:t>
      </w:r>
      <w:r w:rsidR="00E90832">
        <w:rPr>
          <w:szCs w:val="28"/>
          <w:lang w:bidi="fa-IR"/>
        </w:rPr>
        <w:t xml:space="preserve">industries </w:t>
      </w:r>
      <w:r w:rsidR="004C32CF">
        <w:rPr>
          <w:szCs w:val="28"/>
          <w:lang w:bidi="fa-IR"/>
        </w:rPr>
        <w:t>on external finance.</w:t>
      </w:r>
      <w:r w:rsidR="00F3464F">
        <w:rPr>
          <w:szCs w:val="28"/>
          <w:lang w:bidi="fa-IR"/>
        </w:rPr>
        <w:t xml:space="preserve"> Therefore,</w:t>
      </w:r>
      <w:r w:rsidR="004C32CF">
        <w:rPr>
          <w:szCs w:val="28"/>
          <w:lang w:bidi="fa-IR"/>
        </w:rPr>
        <w:t xml:space="preserve"> </w:t>
      </w:r>
      <w:r w:rsidR="00F3464F">
        <w:rPr>
          <w:szCs w:val="28"/>
          <w:lang w:bidi="fa-IR"/>
        </w:rPr>
        <w:t>the</w:t>
      </w:r>
      <w:r w:rsidR="004C32CF">
        <w:rPr>
          <w:szCs w:val="28"/>
          <w:lang w:bidi="fa-IR"/>
        </w:rPr>
        <w:t xml:space="preserve"> effect of corporate governance on </w:t>
      </w:r>
      <w:r w:rsidR="00F3464F">
        <w:rPr>
          <w:szCs w:val="28"/>
          <w:lang w:bidi="fa-IR"/>
        </w:rPr>
        <w:t xml:space="preserve">economic </w:t>
      </w:r>
      <w:r w:rsidR="004C32CF">
        <w:rPr>
          <w:szCs w:val="28"/>
          <w:lang w:bidi="fa-IR"/>
        </w:rPr>
        <w:t>growth through</w:t>
      </w:r>
      <w:r w:rsidR="00F3464F">
        <w:rPr>
          <w:szCs w:val="28"/>
          <w:lang w:bidi="fa-IR"/>
        </w:rPr>
        <w:t xml:space="preserve"> </w:t>
      </w:r>
      <w:r w:rsidR="004C32CF">
        <w:rPr>
          <w:szCs w:val="28"/>
          <w:lang w:bidi="fa-IR"/>
        </w:rPr>
        <w:t>financial development raises its importance.</w:t>
      </w:r>
    </w:p>
    <w:p w14:paraId="190E6BEE" w14:textId="3278BBC0" w:rsidR="00F3464F" w:rsidRDefault="00F3464F" w:rsidP="000E271C">
      <w:pPr>
        <w:rPr>
          <w:szCs w:val="28"/>
          <w:lang w:bidi="fa-IR"/>
        </w:rPr>
      </w:pPr>
      <w:bookmarkStart w:id="8" w:name="_Hlk52716474"/>
      <w:bookmarkEnd w:id="7"/>
      <w:r>
        <w:rPr>
          <w:szCs w:val="28"/>
          <w:lang w:bidi="fa-IR"/>
        </w:rPr>
        <w:t>Most advanced market economies have solved the corporate governance problem reasonably well</w:t>
      </w:r>
      <w:r w:rsidR="00E90832">
        <w:rPr>
          <w:szCs w:val="28"/>
          <w:lang w:bidi="fa-IR"/>
        </w:rPr>
        <w:t>,</w:t>
      </w:r>
      <w:r>
        <w:rPr>
          <w:szCs w:val="28"/>
          <w:lang w:bidi="fa-IR"/>
        </w:rPr>
        <w:t xml:space="preserve"> </w:t>
      </w:r>
      <w:r w:rsidR="00E90832">
        <w:rPr>
          <w:szCs w:val="28"/>
          <w:lang w:bidi="fa-IR"/>
        </w:rPr>
        <w:t xml:space="preserve">in that </w:t>
      </w:r>
      <w:r>
        <w:rPr>
          <w:szCs w:val="28"/>
          <w:lang w:bidi="fa-IR"/>
        </w:rPr>
        <w:t>they have assured the flows of enormous capital to firms and actual return of some of the profits to finance providers.</w:t>
      </w:r>
      <w:r w:rsidR="00E90832">
        <w:rPr>
          <w:szCs w:val="28"/>
          <w:lang w:bidi="fa-IR"/>
        </w:rPr>
        <w:t xml:space="preserve"> </w:t>
      </w:r>
      <w:r>
        <w:rPr>
          <w:szCs w:val="28"/>
          <w:lang w:bidi="fa-IR"/>
        </w:rPr>
        <w:t xml:space="preserve">Nevertheless, this does not mean it has been solved </w:t>
      </w:r>
      <w:r w:rsidR="00E90832">
        <w:rPr>
          <w:szCs w:val="28"/>
          <w:lang w:bidi="fa-IR"/>
        </w:rPr>
        <w:t>entirely,</w:t>
      </w:r>
      <w:r>
        <w:rPr>
          <w:szCs w:val="28"/>
          <w:lang w:bidi="fa-IR"/>
        </w:rPr>
        <w:t xml:space="preserve"> and </w:t>
      </w:r>
      <w:r w:rsidR="00E90832">
        <w:rPr>
          <w:szCs w:val="28"/>
          <w:lang w:bidi="fa-IR"/>
        </w:rPr>
        <w:t xml:space="preserve">corporate governance measures </w:t>
      </w:r>
      <w:r>
        <w:rPr>
          <w:szCs w:val="28"/>
          <w:lang w:bidi="fa-IR"/>
        </w:rPr>
        <w:t>cannot be improved.</w:t>
      </w:r>
      <w:r w:rsidR="000E271C">
        <w:rPr>
          <w:szCs w:val="28"/>
          <w:lang w:bidi="fa-IR"/>
        </w:rPr>
        <w:t xml:space="preserve"> </w:t>
      </w:r>
      <w:r w:rsidR="006C58A8">
        <w:rPr>
          <w:szCs w:val="28"/>
          <w:lang w:bidi="fa-IR"/>
        </w:rPr>
        <w:t xml:space="preserve">The United </w:t>
      </w:r>
      <w:r w:rsidR="00243E0D">
        <w:rPr>
          <w:szCs w:val="28"/>
          <w:lang w:bidi="fa-IR"/>
        </w:rPr>
        <w:t>States</w:t>
      </w:r>
      <w:r w:rsidR="006C58A8">
        <w:rPr>
          <w:szCs w:val="28"/>
          <w:lang w:bidi="fa-IR"/>
        </w:rPr>
        <w:t xml:space="preserve">, Germany, Japan, and the United Kingdom have some of the </w:t>
      </w:r>
      <w:r w:rsidR="00406645">
        <w:rPr>
          <w:szCs w:val="28"/>
          <w:lang w:bidi="fa-IR"/>
        </w:rPr>
        <w:t>world's</w:t>
      </w:r>
      <w:r w:rsidR="00243E0D">
        <w:rPr>
          <w:szCs w:val="28"/>
          <w:lang w:bidi="fa-IR"/>
        </w:rPr>
        <w:t xml:space="preserve"> </w:t>
      </w:r>
      <w:r w:rsidR="006C58A8">
        <w:rPr>
          <w:szCs w:val="28"/>
          <w:lang w:bidi="fa-IR"/>
        </w:rPr>
        <w:t xml:space="preserve">best corporate governance environments. </w:t>
      </w:r>
      <w:r w:rsidR="00243E0D">
        <w:rPr>
          <w:szCs w:val="28"/>
          <w:lang w:bidi="fa-IR"/>
        </w:rPr>
        <w:t xml:space="preserve">These </w:t>
      </w:r>
      <w:r w:rsidR="00406645">
        <w:rPr>
          <w:szCs w:val="28"/>
          <w:lang w:bidi="fa-IR"/>
        </w:rPr>
        <w:t>countries'</w:t>
      </w:r>
      <w:r w:rsidR="006C58A8">
        <w:rPr>
          <w:szCs w:val="28"/>
          <w:lang w:bidi="fa-IR"/>
        </w:rPr>
        <w:t xml:space="preserve"> corporate governance </w:t>
      </w:r>
      <w:r w:rsidR="00314E3B">
        <w:rPr>
          <w:szCs w:val="28"/>
          <w:lang w:bidi="fa-IR"/>
        </w:rPr>
        <w:t>systems are</w:t>
      </w:r>
      <w:r w:rsidR="006C58A8">
        <w:rPr>
          <w:szCs w:val="28"/>
          <w:lang w:bidi="fa-IR"/>
        </w:rPr>
        <w:t xml:space="preserve"> </w:t>
      </w:r>
      <w:r w:rsidR="00C053F3">
        <w:rPr>
          <w:szCs w:val="28"/>
          <w:lang w:bidi="fa-IR"/>
        </w:rPr>
        <w:t>mostly</w:t>
      </w:r>
      <w:r w:rsidR="006C58A8">
        <w:rPr>
          <w:szCs w:val="28"/>
          <w:lang w:bidi="fa-IR"/>
        </w:rPr>
        <w:t xml:space="preserve"> different from other countries relative to their differences.</w:t>
      </w:r>
      <w:r w:rsidR="00A02A51">
        <w:rPr>
          <w:szCs w:val="28"/>
          <w:lang w:bidi="fa-IR"/>
        </w:rPr>
        <w:t xml:space="preserve"> For example, according to Barca (1995)</w:t>
      </w:r>
      <w:r w:rsidR="00BD287B">
        <w:rPr>
          <w:szCs w:val="28"/>
          <w:lang w:bidi="fa-IR"/>
        </w:rPr>
        <w:t xml:space="preserve"> and Pagano, Panetta, and Zingalas (1995),</w:t>
      </w:r>
      <w:r w:rsidR="00A02A51">
        <w:rPr>
          <w:szCs w:val="28"/>
          <w:lang w:bidi="fa-IR"/>
        </w:rPr>
        <w:t xml:space="preserve"> </w:t>
      </w:r>
      <w:r w:rsidR="00BD287B">
        <w:rPr>
          <w:szCs w:val="28"/>
          <w:lang w:bidi="fa-IR"/>
        </w:rPr>
        <w:t xml:space="preserve">the </w:t>
      </w:r>
      <w:r w:rsidR="00A02A51">
        <w:rPr>
          <w:szCs w:val="28"/>
          <w:lang w:bidi="fa-IR"/>
        </w:rPr>
        <w:t xml:space="preserve">Italian corporate governance </w:t>
      </w:r>
      <w:r w:rsidR="00D00FFC">
        <w:rPr>
          <w:szCs w:val="28"/>
          <w:lang w:bidi="fa-IR"/>
        </w:rPr>
        <w:t xml:space="preserve">system is so underdeveloped that </w:t>
      </w:r>
      <w:r w:rsidR="00BD287B">
        <w:rPr>
          <w:szCs w:val="28"/>
          <w:lang w:bidi="fa-IR"/>
        </w:rPr>
        <w:t xml:space="preserve">virtually retard external finance flow to firms. In less developed economies, corporate governance mechanisms are practically </w:t>
      </w:r>
      <w:r w:rsidR="00314E3B">
        <w:rPr>
          <w:szCs w:val="28"/>
          <w:lang w:bidi="fa-IR"/>
        </w:rPr>
        <w:t>nonexistent</w:t>
      </w:r>
      <w:r w:rsidR="00BD287B">
        <w:rPr>
          <w:szCs w:val="28"/>
          <w:lang w:bidi="fa-IR"/>
        </w:rPr>
        <w:t>. In Russia</w:t>
      </w:r>
      <w:r w:rsidR="00314E3B">
        <w:rPr>
          <w:szCs w:val="28"/>
          <w:lang w:bidi="fa-IR"/>
        </w:rPr>
        <w:t>, the</w:t>
      </w:r>
      <w:r w:rsidR="00BD287B">
        <w:rPr>
          <w:szCs w:val="28"/>
          <w:lang w:bidi="fa-IR"/>
        </w:rPr>
        <w:t xml:space="preserve"> lack of effective corpor</w:t>
      </w:r>
      <w:r w:rsidR="00314E3B">
        <w:rPr>
          <w:szCs w:val="28"/>
          <w:lang w:bidi="fa-IR"/>
        </w:rPr>
        <w:t>ate governance mechanisms leads to substantial diversion of assets by managers of many privatized firms and the virtual nonexistent external finance to firms (Boycko, Shleifer, and Vishny (1995)).</w:t>
      </w:r>
      <w:r w:rsidR="000E271C">
        <w:rPr>
          <w:szCs w:val="28"/>
          <w:lang w:bidi="fa-IR"/>
        </w:rPr>
        <w:t xml:space="preserve"> </w:t>
      </w:r>
      <w:r>
        <w:rPr>
          <w:szCs w:val="28"/>
          <w:lang w:bidi="fa-IR"/>
        </w:rPr>
        <w:t xml:space="preserve">Understanding corporate governance </w:t>
      </w:r>
      <w:r>
        <w:rPr>
          <w:szCs w:val="28"/>
          <w:lang w:bidi="fa-IR"/>
        </w:rPr>
        <w:lastRenderedPageBreak/>
        <w:t>sheds light on the discussion of marginal</w:t>
      </w:r>
      <w:r w:rsidR="006C58A8">
        <w:rPr>
          <w:szCs w:val="28"/>
          <w:lang w:bidi="fa-IR"/>
        </w:rPr>
        <w:t xml:space="preserve"> </w:t>
      </w:r>
      <w:r>
        <w:rPr>
          <w:szCs w:val="28"/>
          <w:lang w:bidi="fa-IR"/>
        </w:rPr>
        <w:t xml:space="preserve">improvements of </w:t>
      </w:r>
      <w:r w:rsidR="00E90832">
        <w:rPr>
          <w:szCs w:val="28"/>
          <w:lang w:bidi="fa-IR"/>
        </w:rPr>
        <w:t>prosperous</w:t>
      </w:r>
      <w:r>
        <w:rPr>
          <w:szCs w:val="28"/>
          <w:lang w:bidi="fa-IR"/>
        </w:rPr>
        <w:t xml:space="preserve"> economies and stimulating major institutional reforms where they need to be made.</w:t>
      </w:r>
    </w:p>
    <w:p w14:paraId="241A3599" w14:textId="000311A3" w:rsidR="00132EC5" w:rsidRDefault="00132EC5" w:rsidP="000E271C">
      <w:pPr>
        <w:rPr>
          <w:szCs w:val="28"/>
          <w:lang w:bidi="fa-IR"/>
        </w:rPr>
      </w:pPr>
      <w:bookmarkStart w:id="9" w:name="_Hlk52716555"/>
      <w:bookmarkEnd w:id="8"/>
      <w:r>
        <w:rPr>
          <w:szCs w:val="28"/>
          <w:lang w:bidi="fa-IR"/>
        </w:rPr>
        <w:t>One might think that we should not worry about corporate governance because</w:t>
      </w:r>
      <w:r w:rsidR="00381FCF">
        <w:rPr>
          <w:szCs w:val="28"/>
          <w:lang w:bidi="fa-IR"/>
        </w:rPr>
        <w:t>,</w:t>
      </w:r>
      <w:r>
        <w:rPr>
          <w:szCs w:val="28"/>
          <w:lang w:bidi="fa-IR"/>
        </w:rPr>
        <w:t xml:space="preserve"> in the long run</w:t>
      </w:r>
      <w:r w:rsidR="00381FCF">
        <w:rPr>
          <w:szCs w:val="28"/>
          <w:lang w:bidi="fa-IR"/>
        </w:rPr>
        <w:t>,</w:t>
      </w:r>
      <w:r>
        <w:rPr>
          <w:szCs w:val="28"/>
          <w:lang w:bidi="fa-IR"/>
        </w:rPr>
        <w:t xml:space="preserve"> the product market competition would take care of corporate governance</w:t>
      </w:r>
      <w:r w:rsidR="00381FCF">
        <w:rPr>
          <w:szCs w:val="28"/>
          <w:lang w:bidi="fa-IR"/>
        </w:rPr>
        <w:t>. After all,</w:t>
      </w:r>
      <w:r>
        <w:rPr>
          <w:szCs w:val="28"/>
          <w:lang w:bidi="fa-IR"/>
        </w:rPr>
        <w:t xml:space="preserve"> competition </w:t>
      </w:r>
      <w:r w:rsidR="00381FCF">
        <w:rPr>
          <w:szCs w:val="28"/>
          <w:lang w:bidi="fa-IR"/>
        </w:rPr>
        <w:t>forces</w:t>
      </w:r>
      <w:r>
        <w:rPr>
          <w:szCs w:val="28"/>
          <w:lang w:bidi="fa-IR"/>
        </w:rPr>
        <w:t xml:space="preserve"> firms to minimize costs so they would adopt corporate governance mechanisms to raise the external capital at the lowest cost.</w:t>
      </w:r>
      <w:r w:rsidR="000E271C">
        <w:rPr>
          <w:szCs w:val="28"/>
          <w:lang w:bidi="fa-IR"/>
        </w:rPr>
        <w:t xml:space="preserve"> </w:t>
      </w:r>
      <w:r w:rsidR="001948B5">
        <w:rPr>
          <w:szCs w:val="28"/>
          <w:lang w:bidi="fa-IR"/>
        </w:rPr>
        <w:t>However</w:t>
      </w:r>
      <w:r w:rsidR="00381FCF">
        <w:rPr>
          <w:szCs w:val="28"/>
          <w:lang w:bidi="fa-IR"/>
        </w:rPr>
        <w:t xml:space="preserve">, market competition is probably the most </w:t>
      </w:r>
      <w:r w:rsidR="001948B5">
        <w:rPr>
          <w:szCs w:val="28"/>
          <w:lang w:bidi="fa-IR"/>
        </w:rPr>
        <w:t>potent</w:t>
      </w:r>
      <w:r w:rsidR="00381FCF">
        <w:rPr>
          <w:szCs w:val="28"/>
          <w:lang w:bidi="fa-IR"/>
        </w:rPr>
        <w:t xml:space="preserve"> force toward economic efficiency</w:t>
      </w:r>
      <w:r w:rsidR="001948B5">
        <w:rPr>
          <w:szCs w:val="28"/>
          <w:lang w:bidi="fa-IR"/>
        </w:rPr>
        <w:t>; it</w:t>
      </w:r>
      <w:r w:rsidR="00381FCF">
        <w:rPr>
          <w:szCs w:val="28"/>
          <w:lang w:bidi="fa-IR"/>
        </w:rPr>
        <w:t xml:space="preserve"> is doubtful to be enough for corporate governance.</w:t>
      </w:r>
      <w:r w:rsidR="001948B5">
        <w:rPr>
          <w:szCs w:val="28"/>
          <w:lang w:bidi="fa-IR"/>
        </w:rPr>
        <w:t xml:space="preserve"> M</w:t>
      </w:r>
      <w:r w:rsidR="00381FCF">
        <w:rPr>
          <w:szCs w:val="28"/>
          <w:lang w:bidi="fa-IR"/>
        </w:rPr>
        <w:t>arket competition reduces the return on capital and reduces the amount that managers can expropriate</w:t>
      </w:r>
      <w:r w:rsidR="001948B5">
        <w:rPr>
          <w:szCs w:val="28"/>
          <w:lang w:bidi="fa-IR"/>
        </w:rPr>
        <w:t>,</w:t>
      </w:r>
      <w:r w:rsidR="00381FCF">
        <w:rPr>
          <w:szCs w:val="28"/>
          <w:lang w:bidi="fa-IR"/>
        </w:rPr>
        <w:t xml:space="preserve"> but </w:t>
      </w:r>
      <w:r w:rsidR="001948B5">
        <w:rPr>
          <w:szCs w:val="28"/>
          <w:lang w:bidi="fa-IR"/>
        </w:rPr>
        <w:t>it does not prevent managers from expropriating competitive return after the capital is sunk. Hence solving this problem requires something more than the competition</w:t>
      </w:r>
      <w:r w:rsidR="00E90832">
        <w:rPr>
          <w:szCs w:val="28"/>
          <w:lang w:bidi="fa-IR"/>
        </w:rPr>
        <w:t xml:space="preserve">. This evolutionary view of economic change will be discussed in more detail </w:t>
      </w:r>
      <w:r w:rsidR="008B02B4">
        <w:rPr>
          <w:szCs w:val="28"/>
          <w:lang w:bidi="fa-IR"/>
        </w:rPr>
        <w:t xml:space="preserve">later </w:t>
      </w:r>
      <w:r w:rsidR="00E90832">
        <w:rPr>
          <w:szCs w:val="28"/>
          <w:lang w:bidi="fa-IR"/>
        </w:rPr>
        <w:t xml:space="preserve">in </w:t>
      </w:r>
      <w:r w:rsidR="00C053F3">
        <w:rPr>
          <w:szCs w:val="28"/>
          <w:lang w:bidi="fa-IR"/>
        </w:rPr>
        <w:t>the following.</w:t>
      </w:r>
    </w:p>
    <w:p w14:paraId="36C74913" w14:textId="575D9D5A" w:rsidR="00314E3B" w:rsidRDefault="00532B72" w:rsidP="008B02B4">
      <w:pPr>
        <w:rPr>
          <w:szCs w:val="28"/>
          <w:lang w:bidi="fa-IR"/>
        </w:rPr>
      </w:pPr>
      <w:bookmarkStart w:id="10" w:name="_Hlk52716577"/>
      <w:bookmarkEnd w:id="9"/>
      <w:r>
        <w:rPr>
          <w:szCs w:val="28"/>
          <w:lang w:bidi="fa-IR"/>
        </w:rPr>
        <w:t xml:space="preserve">The rest of </w:t>
      </w:r>
      <w:r w:rsidR="008318E3">
        <w:rPr>
          <w:szCs w:val="28"/>
          <w:lang w:bidi="fa-IR"/>
        </w:rPr>
        <w:t xml:space="preserve">the </w:t>
      </w:r>
      <w:r w:rsidR="00751256">
        <w:rPr>
          <w:szCs w:val="28"/>
          <w:lang w:bidi="fa-IR"/>
        </w:rPr>
        <w:t xml:space="preserve">paper </w:t>
      </w:r>
      <w:r>
        <w:rPr>
          <w:szCs w:val="28"/>
          <w:lang w:bidi="fa-IR"/>
        </w:rPr>
        <w:t xml:space="preserve">is organized as follows. Section </w:t>
      </w:r>
      <w:r w:rsidR="004D2598">
        <w:rPr>
          <w:szCs w:val="28"/>
          <w:lang w:bidi="fa-IR"/>
        </w:rPr>
        <w:t>2</w:t>
      </w:r>
      <w:r>
        <w:rPr>
          <w:szCs w:val="28"/>
          <w:lang w:bidi="fa-IR"/>
        </w:rPr>
        <w:t xml:space="preserve"> describes the agency problem</w:t>
      </w:r>
      <w:r w:rsidR="00C053F3">
        <w:rPr>
          <w:szCs w:val="28"/>
          <w:lang w:bidi="fa-IR"/>
        </w:rPr>
        <w:t xml:space="preserve"> and how finance can occur without governance. Section </w:t>
      </w:r>
      <w:r w:rsidR="004D2598">
        <w:rPr>
          <w:szCs w:val="28"/>
          <w:lang w:bidi="fa-IR"/>
        </w:rPr>
        <w:t>3</w:t>
      </w:r>
      <w:r w:rsidR="00C053F3">
        <w:rPr>
          <w:szCs w:val="28"/>
          <w:lang w:bidi="fa-IR"/>
        </w:rPr>
        <w:t xml:space="preserve"> discusses investor legal protection. Section </w:t>
      </w:r>
      <w:r w:rsidR="004D2598">
        <w:rPr>
          <w:szCs w:val="28"/>
          <w:lang w:bidi="fa-IR"/>
        </w:rPr>
        <w:t xml:space="preserve">4 </w:t>
      </w:r>
      <w:r w:rsidR="00C053F3">
        <w:rPr>
          <w:szCs w:val="28"/>
          <w:lang w:bidi="fa-IR"/>
        </w:rPr>
        <w:t xml:space="preserve">argues about </w:t>
      </w:r>
      <w:r w:rsidR="007401F5">
        <w:rPr>
          <w:szCs w:val="28"/>
          <w:lang w:bidi="fa-IR"/>
        </w:rPr>
        <w:t xml:space="preserve">the </w:t>
      </w:r>
      <w:r w:rsidR="00C053F3">
        <w:rPr>
          <w:szCs w:val="28"/>
          <w:lang w:bidi="fa-IR"/>
        </w:rPr>
        <w:t xml:space="preserve">effects of large investors. Section </w:t>
      </w:r>
      <w:r w:rsidR="004D2598">
        <w:rPr>
          <w:szCs w:val="28"/>
          <w:lang w:bidi="fa-IR"/>
        </w:rPr>
        <w:t xml:space="preserve">5 </w:t>
      </w:r>
      <w:r w:rsidR="00C053F3">
        <w:rPr>
          <w:szCs w:val="28"/>
          <w:lang w:bidi="fa-IR"/>
        </w:rPr>
        <w:t>describes the role of financial analysts as an instance of other corporate governance measures.</w:t>
      </w:r>
    </w:p>
    <w:bookmarkEnd w:id="10"/>
    <w:p w14:paraId="7EFDFEE0" w14:textId="77777777" w:rsidR="00170596" w:rsidRDefault="00170596" w:rsidP="00170596">
      <w:pPr>
        <w:rPr>
          <w:szCs w:val="28"/>
          <w:lang w:bidi="fa-IR"/>
        </w:rPr>
      </w:pPr>
    </w:p>
    <w:p w14:paraId="2923B7E9" w14:textId="5DB150BB" w:rsidR="007401F5" w:rsidRDefault="00B42096" w:rsidP="00FA279E">
      <w:pPr>
        <w:pStyle w:val="Heading1"/>
      </w:pPr>
      <w:bookmarkStart w:id="11" w:name="_Hlk52716641"/>
      <w:r>
        <w:t>The Agency Problem</w:t>
      </w:r>
    </w:p>
    <w:bookmarkEnd w:id="11"/>
    <w:p w14:paraId="7672FDEE" w14:textId="77777777" w:rsidR="000E271C" w:rsidRPr="000E271C" w:rsidRDefault="000E271C" w:rsidP="000E271C">
      <w:pPr>
        <w:rPr>
          <w:lang w:bidi="fa-IR"/>
        </w:rPr>
      </w:pPr>
    </w:p>
    <w:p w14:paraId="13077D58" w14:textId="52019CD6" w:rsidR="007401F5" w:rsidRPr="007401F5" w:rsidRDefault="000E271C" w:rsidP="000E271C">
      <w:pPr>
        <w:pStyle w:val="Heading3"/>
      </w:pPr>
      <w:bookmarkStart w:id="12" w:name="_Hlk52716683"/>
      <w:r>
        <w:t>C</w:t>
      </w:r>
      <w:r w:rsidR="007401F5">
        <w:t>ontracts</w:t>
      </w:r>
      <w:r>
        <w:t xml:space="preserve"> and Management Discretion</w:t>
      </w:r>
    </w:p>
    <w:p w14:paraId="28887B9E" w14:textId="39BB3E2C" w:rsidR="00B42096" w:rsidRDefault="001F5490" w:rsidP="00FE416D">
      <w:pPr>
        <w:rPr>
          <w:lang w:bidi="fa-IR"/>
        </w:rPr>
      </w:pPr>
      <w:bookmarkStart w:id="13" w:name="_Hlk52716698"/>
      <w:bookmarkEnd w:id="12"/>
      <w:r>
        <w:rPr>
          <w:lang w:bidi="fa-IR"/>
        </w:rPr>
        <w:t>The essence of the</w:t>
      </w:r>
      <w:r w:rsidR="008B02B4">
        <w:rPr>
          <w:lang w:bidi="fa-IR"/>
        </w:rPr>
        <w:t xml:space="preserve"> corporate governance</w:t>
      </w:r>
      <w:r>
        <w:rPr>
          <w:lang w:bidi="fa-IR"/>
        </w:rPr>
        <w:t xml:space="preserve"> agency problem is </w:t>
      </w:r>
      <w:r w:rsidR="008B02B4">
        <w:rPr>
          <w:lang w:bidi="fa-IR"/>
        </w:rPr>
        <w:t xml:space="preserve">the </w:t>
      </w:r>
      <w:r>
        <w:rPr>
          <w:lang w:bidi="fa-IR"/>
        </w:rPr>
        <w:t>separation</w:t>
      </w:r>
      <w:r w:rsidR="008B02B4">
        <w:rPr>
          <w:lang w:bidi="fa-IR"/>
        </w:rPr>
        <w:t xml:space="preserve"> of</w:t>
      </w:r>
      <w:r>
        <w:rPr>
          <w:lang w:bidi="fa-IR"/>
        </w:rPr>
        <w:t xml:space="preserve"> ownership and control. The financiers and </w:t>
      </w:r>
      <w:r w:rsidR="00621463">
        <w:rPr>
          <w:lang w:bidi="fa-IR"/>
        </w:rPr>
        <w:t xml:space="preserve">the </w:t>
      </w:r>
      <w:r>
        <w:rPr>
          <w:lang w:bidi="fa-IR"/>
        </w:rPr>
        <w:t>manager sign a contract</w:t>
      </w:r>
      <w:r w:rsidR="008B02B4">
        <w:rPr>
          <w:lang w:bidi="fa-IR"/>
        </w:rPr>
        <w:t>.</w:t>
      </w:r>
      <w:r>
        <w:rPr>
          <w:lang w:bidi="fa-IR"/>
        </w:rPr>
        <w:t xml:space="preserve"> </w:t>
      </w:r>
      <w:r w:rsidR="008B02B4">
        <w:rPr>
          <w:lang w:bidi="fa-IR"/>
        </w:rPr>
        <w:t>I</w:t>
      </w:r>
      <w:r>
        <w:rPr>
          <w:lang w:bidi="fa-IR"/>
        </w:rPr>
        <w:t xml:space="preserve">deally, this contract would specify what the manager does in all states of the world and how the returns are divided. </w:t>
      </w:r>
      <w:r w:rsidR="008B02B4">
        <w:rPr>
          <w:lang w:bidi="fa-IR"/>
        </w:rPr>
        <w:t xml:space="preserve">However, </w:t>
      </w:r>
      <w:r>
        <w:rPr>
          <w:lang w:bidi="fa-IR"/>
        </w:rPr>
        <w:t>this is technologically infeasible</w:t>
      </w:r>
      <w:r w:rsidR="00B37A54">
        <w:rPr>
          <w:lang w:bidi="fa-IR"/>
        </w:rPr>
        <w:t>; hence</w:t>
      </w:r>
      <w:r w:rsidR="002B590E">
        <w:rPr>
          <w:lang w:bidi="fa-IR"/>
        </w:rPr>
        <w:t xml:space="preserve"> </w:t>
      </w:r>
      <w:r w:rsidR="00621463">
        <w:rPr>
          <w:lang w:bidi="fa-IR"/>
        </w:rPr>
        <w:t xml:space="preserve">the </w:t>
      </w:r>
      <w:r>
        <w:rPr>
          <w:lang w:bidi="fa-IR"/>
        </w:rPr>
        <w:t>manager and financiers have to allocate residual rights,</w:t>
      </w:r>
      <w:r w:rsidR="00B37A54">
        <w:rPr>
          <w:lang w:bidi="fa-IR"/>
        </w:rPr>
        <w:t xml:space="preserve"> i.e.,</w:t>
      </w:r>
      <w:r>
        <w:rPr>
          <w:lang w:bidi="fa-IR"/>
        </w:rPr>
        <w:t xml:space="preserve"> the decision rights </w:t>
      </w:r>
      <w:r w:rsidR="00B37A54">
        <w:rPr>
          <w:lang w:bidi="fa-IR"/>
        </w:rPr>
        <w:t>in the circumstances not foreseen by the contract.</w:t>
      </w:r>
    </w:p>
    <w:p w14:paraId="5BEE5201" w14:textId="2F93BF6E" w:rsidR="00B42096" w:rsidRDefault="00B37A54" w:rsidP="00FE416D">
      <w:pPr>
        <w:rPr>
          <w:lang w:bidi="fa-IR"/>
        </w:rPr>
      </w:pPr>
      <w:bookmarkStart w:id="14" w:name="_Hlk52716726"/>
      <w:bookmarkEnd w:id="13"/>
      <w:r>
        <w:rPr>
          <w:lang w:bidi="fa-IR"/>
        </w:rPr>
        <w:t xml:space="preserve">Because financiers do not have the information and qualification to decide in these residual states, the very reason they hire managers in the first place, they cannot retain all residual rights; consequently, managers end up with substantial residual rights and, </w:t>
      </w:r>
      <w:r w:rsidR="007401F5">
        <w:rPr>
          <w:lang w:bidi="fa-IR"/>
        </w:rPr>
        <w:t>hence</w:t>
      </w:r>
      <w:r>
        <w:rPr>
          <w:lang w:bidi="fa-IR"/>
        </w:rPr>
        <w:t>, discretion to allocate funds</w:t>
      </w:r>
      <w:r w:rsidR="007401F5">
        <w:rPr>
          <w:lang w:bidi="fa-IR"/>
        </w:rPr>
        <w:t xml:space="preserve"> and profits.</w:t>
      </w:r>
    </w:p>
    <w:p w14:paraId="060826C6" w14:textId="6E664B7C" w:rsidR="00B37A54" w:rsidRDefault="002B590E" w:rsidP="00FE416D">
      <w:pPr>
        <w:rPr>
          <w:lang w:bidi="fa-IR"/>
        </w:rPr>
      </w:pPr>
      <w:bookmarkStart w:id="15" w:name="_Hlk52716742"/>
      <w:bookmarkEnd w:id="14"/>
      <w:r>
        <w:rPr>
          <w:lang w:bidi="fa-IR"/>
        </w:rPr>
        <w:lastRenderedPageBreak/>
        <w:t>Therefore</w:t>
      </w:r>
      <w:r w:rsidR="00A45407">
        <w:rPr>
          <w:lang w:bidi="fa-IR"/>
        </w:rPr>
        <w:t xml:space="preserve">, those who control a </w:t>
      </w:r>
      <w:r w:rsidR="007401F5">
        <w:rPr>
          <w:lang w:bidi="fa-IR"/>
        </w:rPr>
        <w:t>firm</w:t>
      </w:r>
      <w:r w:rsidR="00A45407">
        <w:rPr>
          <w:lang w:bidi="fa-IR"/>
        </w:rPr>
        <w:t xml:space="preserve">, either managers or controlling shareholders (hereafter insiders), can divert corporate wealth to themselves instead of sharing it with other investors. In other words, insiders can expropriate </w:t>
      </w:r>
      <w:r w:rsidR="007401F5">
        <w:rPr>
          <w:lang w:bidi="fa-IR"/>
        </w:rPr>
        <w:t xml:space="preserve">outside </w:t>
      </w:r>
      <w:r w:rsidR="00A45407">
        <w:rPr>
          <w:lang w:bidi="fa-IR"/>
        </w:rPr>
        <w:t xml:space="preserve">shareholders or </w:t>
      </w:r>
      <w:r w:rsidR="007401F5">
        <w:rPr>
          <w:lang w:bidi="fa-IR"/>
        </w:rPr>
        <w:t>creditors</w:t>
      </w:r>
      <w:r w:rsidR="00A45407">
        <w:rPr>
          <w:lang w:bidi="fa-IR"/>
        </w:rPr>
        <w:t>.</w:t>
      </w:r>
      <w:bookmarkEnd w:id="15"/>
    </w:p>
    <w:p w14:paraId="657C751C" w14:textId="39E40A54" w:rsidR="001E5A25" w:rsidRDefault="00A45407" w:rsidP="000D6CAD">
      <w:pPr>
        <w:rPr>
          <w:lang w:bidi="fa-IR"/>
        </w:rPr>
      </w:pPr>
      <w:bookmarkStart w:id="16" w:name="_Hlk52716759"/>
      <w:r>
        <w:rPr>
          <w:lang w:bidi="fa-IR"/>
        </w:rPr>
        <w:t xml:space="preserve">Expropriation can take a variety of forms. </w:t>
      </w:r>
      <w:r w:rsidR="00FE23A5">
        <w:rPr>
          <w:lang w:bidi="fa-IR"/>
        </w:rPr>
        <w:t xml:space="preserve">In the most straightforward instance, it can take the form of outright theft of corporate assets; in </w:t>
      </w:r>
      <w:r w:rsidR="007401F5">
        <w:rPr>
          <w:lang w:bidi="fa-IR"/>
        </w:rPr>
        <w:t>an</w:t>
      </w:r>
      <w:r w:rsidR="00FE23A5">
        <w:rPr>
          <w:lang w:bidi="fa-IR"/>
        </w:rPr>
        <w:t>other instance, insiders sell outputs, assets, or other securities to other firms they own below market prices. Excessive compensation</w:t>
      </w:r>
      <w:r w:rsidR="007401F5">
        <w:rPr>
          <w:lang w:bidi="fa-IR"/>
        </w:rPr>
        <w:t xml:space="preserve"> to management</w:t>
      </w:r>
      <w:r w:rsidR="00FE23A5">
        <w:rPr>
          <w:lang w:bidi="fa-IR"/>
        </w:rPr>
        <w:t>, diversion of corporate opportunities, installing possibly unqualified family members in managerial positions, directed equity issuance</w:t>
      </w:r>
      <w:r w:rsidR="007401F5">
        <w:rPr>
          <w:lang w:bidi="fa-IR"/>
        </w:rPr>
        <w:t>,</w:t>
      </w:r>
      <w:r w:rsidR="00FE23A5">
        <w:rPr>
          <w:lang w:bidi="fa-IR"/>
        </w:rPr>
        <w:t xml:space="preserve"> or personal loans to insiders are </w:t>
      </w:r>
      <w:r w:rsidR="007401F5">
        <w:rPr>
          <w:lang w:bidi="fa-IR"/>
        </w:rPr>
        <w:t xml:space="preserve">some </w:t>
      </w:r>
      <w:r w:rsidR="00FE23A5">
        <w:rPr>
          <w:lang w:bidi="fa-IR"/>
        </w:rPr>
        <w:t xml:space="preserve">other forms of expropriation. </w:t>
      </w:r>
      <w:r w:rsidR="007401F5">
        <w:rPr>
          <w:lang w:bidi="fa-IR"/>
        </w:rPr>
        <w:t xml:space="preserve">Formally, </w:t>
      </w:r>
      <w:r w:rsidR="00406645">
        <w:rPr>
          <w:lang w:bidi="fa-IR"/>
        </w:rPr>
        <w:t>insiders'</w:t>
      </w:r>
      <w:r w:rsidR="00FE23A5">
        <w:rPr>
          <w:lang w:bidi="fa-IR"/>
        </w:rPr>
        <w:t xml:space="preserve"> ability to divert corporate wealth </w:t>
      </w:r>
      <w:r w:rsidR="001E5A25">
        <w:rPr>
          <w:lang w:bidi="fa-IR"/>
        </w:rPr>
        <w:t xml:space="preserve">to themselves is called </w:t>
      </w:r>
      <w:r w:rsidR="00406645">
        <w:rPr>
          <w:lang w:bidi="fa-IR"/>
        </w:rPr>
        <w:t>"</w:t>
      </w:r>
      <w:r w:rsidR="001E5A25">
        <w:rPr>
          <w:lang w:bidi="fa-IR"/>
        </w:rPr>
        <w:t>private benefits of control.</w:t>
      </w:r>
      <w:r w:rsidR="00406645">
        <w:rPr>
          <w:lang w:bidi="fa-IR"/>
        </w:rPr>
        <w:t>"</w:t>
      </w:r>
      <w:r w:rsidR="000D6CAD">
        <w:rPr>
          <w:lang w:bidi="fa-IR"/>
        </w:rPr>
        <w:t xml:space="preserve"> </w:t>
      </w:r>
      <w:r w:rsidR="001E5A25">
        <w:rPr>
          <w:lang w:bidi="fa-IR"/>
        </w:rPr>
        <w:t xml:space="preserve">Much of corporate governance deals with limits managers put on themselves or investors put on managers to limit expropriation to reduce the ex-post misallocation and induce investors to </w:t>
      </w:r>
      <w:r w:rsidR="007401F5">
        <w:rPr>
          <w:lang w:bidi="fa-IR"/>
        </w:rPr>
        <w:t>provide</w:t>
      </w:r>
      <w:r w:rsidR="001E5A25">
        <w:rPr>
          <w:lang w:bidi="fa-IR"/>
        </w:rPr>
        <w:t xml:space="preserve"> more funds to firms ex-ante.</w:t>
      </w:r>
      <w:bookmarkEnd w:id="16"/>
      <w:r w:rsidR="001E5A25">
        <w:rPr>
          <w:lang w:bidi="fa-IR"/>
        </w:rPr>
        <w:t xml:space="preserve"> </w:t>
      </w:r>
    </w:p>
    <w:p w14:paraId="1B3F1264" w14:textId="77777777" w:rsidR="000E271C" w:rsidRDefault="000E271C" w:rsidP="00FE416D">
      <w:pPr>
        <w:rPr>
          <w:lang w:bidi="fa-IR"/>
        </w:rPr>
      </w:pPr>
    </w:p>
    <w:p w14:paraId="6DE36887" w14:textId="136E64BD" w:rsidR="001E5A25" w:rsidRDefault="000E271C" w:rsidP="000E271C">
      <w:pPr>
        <w:pStyle w:val="Heading3"/>
      </w:pPr>
      <w:bookmarkStart w:id="17" w:name="_Hlk52716775"/>
      <w:r>
        <w:t>Pieces of Evidence</w:t>
      </w:r>
      <w:r w:rsidR="001E5A25">
        <w:t xml:space="preserve"> on </w:t>
      </w:r>
      <w:r>
        <w:t>A</w:t>
      </w:r>
      <w:r w:rsidR="001E5A25">
        <w:t xml:space="preserve">gency </w:t>
      </w:r>
      <w:r>
        <w:t>C</w:t>
      </w:r>
      <w:r w:rsidR="001E5A25">
        <w:t>osts</w:t>
      </w:r>
    </w:p>
    <w:p w14:paraId="3DF96EA2" w14:textId="42C66DA4" w:rsidR="00C338F4" w:rsidRDefault="001E5A25" w:rsidP="005214AA">
      <w:pPr>
        <w:rPr>
          <w:lang w:bidi="fa-IR"/>
        </w:rPr>
      </w:pPr>
      <w:bookmarkStart w:id="18" w:name="_Hlk52716786"/>
      <w:bookmarkEnd w:id="17"/>
      <w:r>
        <w:rPr>
          <w:lang w:bidi="fa-IR"/>
        </w:rPr>
        <w:t>Empirically, the private benefits of control have been investigated in several contexts. A considerable amount of research ha</w:t>
      </w:r>
      <w:r w:rsidR="000B5A02">
        <w:rPr>
          <w:lang w:bidi="fa-IR"/>
        </w:rPr>
        <w:t xml:space="preserve">s documented the prevalence of this self-serving managerial behavior. Most of these studies are event studies based on the idea that if the stock price falls after an announcement of </w:t>
      </w:r>
      <w:r w:rsidR="00406645">
        <w:rPr>
          <w:lang w:bidi="fa-IR"/>
        </w:rPr>
        <w:t>managers'</w:t>
      </w:r>
      <w:r w:rsidR="000B5A02">
        <w:rPr>
          <w:lang w:bidi="fa-IR"/>
        </w:rPr>
        <w:t xml:space="preserve"> actions, this must serve </w:t>
      </w:r>
      <w:r w:rsidR="00406645">
        <w:rPr>
          <w:lang w:bidi="fa-IR"/>
        </w:rPr>
        <w:t>managers'</w:t>
      </w:r>
      <w:r w:rsidR="000B5A02">
        <w:rPr>
          <w:lang w:bidi="fa-IR"/>
        </w:rPr>
        <w:t xml:space="preserve"> interests rather than </w:t>
      </w:r>
      <w:r w:rsidR="00406645">
        <w:rPr>
          <w:lang w:bidi="fa-IR"/>
        </w:rPr>
        <w:t>shareholders'</w:t>
      </w:r>
      <w:r w:rsidR="000B5A02">
        <w:rPr>
          <w:lang w:bidi="fa-IR"/>
        </w:rPr>
        <w:t xml:space="preserve"> interests.</w:t>
      </w:r>
      <w:r w:rsidR="000D6CAD">
        <w:rPr>
          <w:lang w:bidi="fa-IR"/>
        </w:rPr>
        <w:t xml:space="preserve"> </w:t>
      </w:r>
      <w:r w:rsidR="000B5A02">
        <w:rPr>
          <w:lang w:bidi="fa-IR"/>
        </w:rPr>
        <w:t>However, this inference is not justified</w:t>
      </w:r>
      <w:r w:rsidR="000E271C">
        <w:rPr>
          <w:lang w:bidi="fa-IR"/>
        </w:rPr>
        <w:t xml:space="preserve"> in some circumstances</w:t>
      </w:r>
      <w:r w:rsidR="000B5A02">
        <w:rPr>
          <w:lang w:bidi="fa-IR"/>
        </w:rPr>
        <w:t xml:space="preserve">, but such event studies </w:t>
      </w:r>
      <w:r w:rsidR="00AC7540">
        <w:rPr>
          <w:lang w:bidi="fa-IR"/>
        </w:rPr>
        <w:t>are</w:t>
      </w:r>
      <w:r w:rsidR="000B5A02">
        <w:rPr>
          <w:lang w:bidi="fa-IR"/>
        </w:rPr>
        <w:t xml:space="preserve"> reasonably compelling. </w:t>
      </w:r>
      <w:r w:rsidR="00AC7540">
        <w:rPr>
          <w:lang w:bidi="fa-IR"/>
        </w:rPr>
        <w:t>Such event studies have become</w:t>
      </w:r>
      <w:r w:rsidR="000B5A02">
        <w:rPr>
          <w:lang w:bidi="fa-IR"/>
        </w:rPr>
        <w:t xml:space="preserve"> the most common empirical methodology </w:t>
      </w:r>
      <w:r w:rsidR="00AC7540">
        <w:rPr>
          <w:lang w:bidi="fa-IR"/>
        </w:rPr>
        <w:t>in corporate governance and finance.</w:t>
      </w:r>
    </w:p>
    <w:p w14:paraId="2B36102D" w14:textId="4842226A" w:rsidR="005214AA" w:rsidRDefault="00DD0681" w:rsidP="00BE4F3F">
      <w:pPr>
        <w:rPr>
          <w:lang w:bidi="fa-IR"/>
        </w:rPr>
      </w:pPr>
      <w:bookmarkStart w:id="19" w:name="_Hlk52716806"/>
      <w:bookmarkEnd w:id="18"/>
      <w:r>
        <w:rPr>
          <w:lang w:bidi="fa-IR"/>
        </w:rPr>
        <w:t xml:space="preserve">The term </w:t>
      </w:r>
      <w:r w:rsidR="00406645">
        <w:rPr>
          <w:lang w:bidi="fa-IR"/>
        </w:rPr>
        <w:t>"</w:t>
      </w:r>
      <w:r>
        <w:rPr>
          <w:lang w:bidi="fa-IR"/>
        </w:rPr>
        <w:t>tunneling</w:t>
      </w:r>
      <w:r w:rsidR="00406645">
        <w:rPr>
          <w:lang w:bidi="fa-IR"/>
        </w:rPr>
        <w:t>"</w:t>
      </w:r>
      <w:r>
        <w:rPr>
          <w:lang w:bidi="fa-IR"/>
        </w:rPr>
        <w:t xml:space="preserve"> refers to </w:t>
      </w:r>
      <w:r w:rsidR="004200A4">
        <w:rPr>
          <w:lang w:bidi="fa-IR"/>
        </w:rPr>
        <w:t>expropriating minority shareholders with the</w:t>
      </w:r>
      <w:r>
        <w:rPr>
          <w:lang w:bidi="fa-IR"/>
        </w:rPr>
        <w:t xml:space="preserve"> diversion of a </w:t>
      </w:r>
      <w:r w:rsidR="00406645">
        <w:rPr>
          <w:lang w:bidi="fa-IR"/>
        </w:rPr>
        <w:t>firm's</w:t>
      </w:r>
      <w:r>
        <w:rPr>
          <w:lang w:bidi="fa-IR"/>
        </w:rPr>
        <w:t xml:space="preserve"> resources to its controlling shareholder (who is typically also on the management board). Such a controlling shareholder is common in Western and Eastern Europe, Latin America, and Asia (La Porta et al., 1999). Owners of business groups are often accused of </w:t>
      </w:r>
      <w:r w:rsidR="004200A4">
        <w:rPr>
          <w:lang w:bidi="fa-IR"/>
        </w:rPr>
        <w:t xml:space="preserve">tunneling resources from the firms </w:t>
      </w:r>
      <w:r w:rsidR="004D0D8B">
        <w:rPr>
          <w:lang w:bidi="fa-IR"/>
        </w:rPr>
        <w:t>with</w:t>
      </w:r>
      <w:r w:rsidR="004200A4">
        <w:rPr>
          <w:lang w:bidi="fa-IR"/>
        </w:rPr>
        <w:t xml:space="preserve"> low cash flow rights to firms </w:t>
      </w:r>
      <w:r w:rsidR="005E761A">
        <w:rPr>
          <w:lang w:bidi="fa-IR"/>
        </w:rPr>
        <w:t>where they have high cash flow rights.</w:t>
      </w:r>
      <w:r w:rsidR="004D0D8B">
        <w:rPr>
          <w:lang w:bidi="fa-IR"/>
        </w:rPr>
        <w:t xml:space="preserve"> Typically, in</w:t>
      </w:r>
      <w:r w:rsidR="009A1846">
        <w:rPr>
          <w:lang w:bidi="fa-IR"/>
        </w:rPr>
        <w:t xml:space="preserve"> a business group</w:t>
      </w:r>
      <w:r w:rsidR="004D0D8B">
        <w:rPr>
          <w:lang w:bidi="fa-IR"/>
        </w:rPr>
        <w:t>,</w:t>
      </w:r>
      <w:r w:rsidR="009A1846">
        <w:rPr>
          <w:lang w:bidi="fa-IR"/>
        </w:rPr>
        <w:t xml:space="preserve"> a single controlling shareholder (or a family) controls </w:t>
      </w:r>
      <w:r w:rsidR="004D0D8B">
        <w:rPr>
          <w:lang w:bidi="fa-IR"/>
        </w:rPr>
        <w:t xml:space="preserve">several independently traded firms, yet he has a significant cash flow </w:t>
      </w:r>
      <w:proofErr w:type="gramStart"/>
      <w:r w:rsidR="004D0D8B">
        <w:rPr>
          <w:lang w:bidi="fa-IR"/>
        </w:rPr>
        <w:t>rights</w:t>
      </w:r>
      <w:proofErr w:type="gramEnd"/>
      <w:r w:rsidR="004D0D8B">
        <w:rPr>
          <w:lang w:bidi="fa-IR"/>
        </w:rPr>
        <w:t xml:space="preserve"> in only a few of them. Th</w:t>
      </w:r>
      <w:r w:rsidR="00BE4F3F">
        <w:rPr>
          <w:lang w:bidi="fa-IR"/>
        </w:rPr>
        <w:t xml:space="preserve">ese differences in cash flow rights across different </w:t>
      </w:r>
      <w:bookmarkStart w:id="20" w:name="_Hlk52716845"/>
      <w:bookmarkEnd w:id="19"/>
      <w:r w:rsidR="00BE4F3F">
        <w:rPr>
          <w:lang w:bidi="fa-IR"/>
        </w:rPr>
        <w:lastRenderedPageBreak/>
        <w:t>firms in a group</w:t>
      </w:r>
      <w:r w:rsidR="004D0D8B">
        <w:rPr>
          <w:lang w:bidi="fa-IR"/>
        </w:rPr>
        <w:t xml:space="preserve"> </w:t>
      </w:r>
      <w:r w:rsidR="00BE4F3F">
        <w:rPr>
          <w:lang w:bidi="fa-IR"/>
        </w:rPr>
        <w:t>create</w:t>
      </w:r>
      <w:r w:rsidR="004D0D8B">
        <w:rPr>
          <w:lang w:bidi="fa-IR"/>
        </w:rPr>
        <w:t xml:space="preserve"> a strong incentive to expropriate.</w:t>
      </w:r>
      <w:r w:rsidR="00BE4F3F">
        <w:rPr>
          <w:lang w:bidi="fa-IR"/>
        </w:rPr>
        <w:t xml:space="preserve"> </w:t>
      </w:r>
      <w:r w:rsidR="005E761A">
        <w:rPr>
          <w:lang w:bidi="fa-IR"/>
        </w:rPr>
        <w:t xml:space="preserve">Bertrand et al. (2002) propose a general methodology to identify and measure the extent of tunneling. Their methodology rests on isolating earning shocks and testing </w:t>
      </w:r>
      <w:r w:rsidR="003C0571">
        <w:rPr>
          <w:lang w:bidi="fa-IR"/>
        </w:rPr>
        <w:t xml:space="preserve">the </w:t>
      </w:r>
      <w:r w:rsidR="009A1846">
        <w:rPr>
          <w:lang w:bidi="fa-IR"/>
        </w:rPr>
        <w:t xml:space="preserve">distinctive implications of tunneling hypothesis about these </w:t>
      </w:r>
      <w:r w:rsidR="00406645">
        <w:rPr>
          <w:lang w:bidi="fa-IR"/>
        </w:rPr>
        <w:t>shocks'</w:t>
      </w:r>
      <w:r w:rsidR="00BE4F3F">
        <w:rPr>
          <w:lang w:bidi="fa-IR"/>
        </w:rPr>
        <w:t xml:space="preserve"> propagation</w:t>
      </w:r>
      <w:r w:rsidR="009A1846">
        <w:rPr>
          <w:lang w:bidi="fa-IR"/>
        </w:rPr>
        <w:t xml:space="preserve"> across group firms.</w:t>
      </w:r>
      <w:r w:rsidR="00BE4F3F">
        <w:rPr>
          <w:lang w:bidi="fa-IR"/>
        </w:rPr>
        <w:t xml:space="preserve"> They apply this methodology to Indian business groups and find a large amount of tunneling. They also find that market prices partly incorporate tunneling, meaning that the stock market penalizes tunneling activities at least </w:t>
      </w:r>
      <w:r w:rsidR="006903AA">
        <w:rPr>
          <w:lang w:bidi="fa-IR"/>
        </w:rPr>
        <w:t>to</w:t>
      </w:r>
      <w:r w:rsidR="00BE4F3F">
        <w:rPr>
          <w:lang w:bidi="fa-IR"/>
        </w:rPr>
        <w:t xml:space="preserve"> some extent.</w:t>
      </w:r>
      <w:bookmarkEnd w:id="20"/>
    </w:p>
    <w:p w14:paraId="1E41E56B" w14:textId="12088B9E" w:rsidR="004B7110" w:rsidRDefault="006903AA" w:rsidP="006903AA">
      <w:pPr>
        <w:rPr>
          <w:lang w:bidi="fa-IR"/>
        </w:rPr>
      </w:pPr>
      <w:bookmarkStart w:id="21" w:name="_Hlk52716875"/>
      <w:r>
        <w:rPr>
          <w:lang w:bidi="fa-IR"/>
        </w:rPr>
        <w:t xml:space="preserve">Also, </w:t>
      </w:r>
      <w:r w:rsidR="00AC7540">
        <w:rPr>
          <w:lang w:bidi="fa-IR"/>
        </w:rPr>
        <w:t xml:space="preserve">Bae et al. (2002) find that </w:t>
      </w:r>
      <w:r w:rsidR="000D6CAD">
        <w:rPr>
          <w:lang w:bidi="fa-IR"/>
        </w:rPr>
        <w:t xml:space="preserve">substantial tunneling occurs </w:t>
      </w:r>
      <w:r w:rsidR="00AC7540">
        <w:rPr>
          <w:lang w:bidi="fa-IR"/>
        </w:rPr>
        <w:t>in Korean business groups</w:t>
      </w:r>
      <w:r w:rsidR="004B7110">
        <w:rPr>
          <w:lang w:bidi="fa-IR"/>
        </w:rPr>
        <w:t xml:space="preserve"> (Chaebols)</w:t>
      </w:r>
      <w:r w:rsidR="00AC7540">
        <w:rPr>
          <w:lang w:bidi="fa-IR"/>
        </w:rPr>
        <w:t>. They find that on average</w:t>
      </w:r>
      <w:r w:rsidR="00473726">
        <w:rPr>
          <w:lang w:bidi="fa-IR"/>
        </w:rPr>
        <w:t>,</w:t>
      </w:r>
      <w:r w:rsidR="00AC7540">
        <w:rPr>
          <w:lang w:bidi="fa-IR"/>
        </w:rPr>
        <w:t xml:space="preserve"> when a business group firm makes an acquisition, its stock price falls, and other </w:t>
      </w:r>
      <w:r w:rsidR="00406645">
        <w:rPr>
          <w:lang w:bidi="fa-IR"/>
        </w:rPr>
        <w:t>firms'</w:t>
      </w:r>
      <w:r w:rsidR="000D6CAD">
        <w:rPr>
          <w:lang w:bidi="fa-IR"/>
        </w:rPr>
        <w:t xml:space="preserve"> value</w:t>
      </w:r>
      <w:r w:rsidR="00AC7540">
        <w:rPr>
          <w:lang w:bidi="fa-IR"/>
        </w:rPr>
        <w:t xml:space="preserve"> in the group increases</w:t>
      </w:r>
      <w:r w:rsidR="000D6CAD">
        <w:rPr>
          <w:lang w:bidi="fa-IR"/>
        </w:rPr>
        <w:t xml:space="preserve">, meaning </w:t>
      </w:r>
      <w:r w:rsidR="00AC7540">
        <w:rPr>
          <w:lang w:bidi="fa-IR"/>
        </w:rPr>
        <w:t>controlling shareholder tunnel</w:t>
      </w:r>
      <w:r w:rsidR="000D6CAD">
        <w:rPr>
          <w:lang w:bidi="fa-IR"/>
        </w:rPr>
        <w:t>s</w:t>
      </w:r>
      <w:r w:rsidR="00AC7540">
        <w:rPr>
          <w:lang w:bidi="fa-IR"/>
        </w:rPr>
        <w:t xml:space="preserve"> firm resources to increase </w:t>
      </w:r>
      <w:r w:rsidR="000D6CAD">
        <w:rPr>
          <w:lang w:bidi="fa-IR"/>
        </w:rPr>
        <w:t>personal</w:t>
      </w:r>
      <w:r w:rsidR="00AC7540">
        <w:rPr>
          <w:lang w:bidi="fa-IR"/>
        </w:rPr>
        <w:t xml:space="preserve"> wealth.</w:t>
      </w:r>
      <w:r w:rsidR="003661F4">
        <w:rPr>
          <w:lang w:bidi="fa-IR"/>
        </w:rPr>
        <w:t xml:space="preserve"> </w:t>
      </w:r>
      <w:r w:rsidR="000D6CAD">
        <w:rPr>
          <w:lang w:bidi="fa-IR"/>
        </w:rPr>
        <w:t>T</w:t>
      </w:r>
      <w:r w:rsidR="004B7110">
        <w:rPr>
          <w:lang w:bidi="fa-IR"/>
        </w:rPr>
        <w:t xml:space="preserve">he concentrated ownership by owner-managers in chaebol bidders and rescue mergers by chaebol bidders </w:t>
      </w:r>
      <w:r w:rsidR="00473726">
        <w:rPr>
          <w:lang w:bidi="fa-IR"/>
        </w:rPr>
        <w:t>is</w:t>
      </w:r>
      <w:r w:rsidR="004B7110">
        <w:rPr>
          <w:lang w:bidi="fa-IR"/>
        </w:rPr>
        <w:t xml:space="preserve"> negatively related to bidder announcement returns but </w:t>
      </w:r>
      <w:r w:rsidR="0061796E">
        <w:rPr>
          <w:lang w:bidi="fa-IR"/>
        </w:rPr>
        <w:t>is</w:t>
      </w:r>
      <w:r w:rsidR="004B7110">
        <w:rPr>
          <w:lang w:bidi="fa-IR"/>
        </w:rPr>
        <w:t xml:space="preserve"> positively related to the value-weighted </w:t>
      </w:r>
      <w:r w:rsidR="00473726">
        <w:rPr>
          <w:lang w:bidi="fa-IR"/>
        </w:rPr>
        <w:t xml:space="preserve">announcement returns </w:t>
      </w:r>
      <w:r w:rsidR="004B7110">
        <w:rPr>
          <w:lang w:bidi="fa-IR"/>
        </w:rPr>
        <w:t xml:space="preserve">portfolio of other firms in the same group. </w:t>
      </w:r>
      <w:r w:rsidR="0061796E">
        <w:rPr>
          <w:lang w:bidi="fa-IR"/>
        </w:rPr>
        <w:t>A</w:t>
      </w:r>
      <w:r w:rsidR="004B7110">
        <w:rPr>
          <w:lang w:bidi="fa-IR"/>
        </w:rPr>
        <w:t xml:space="preserve"> chaebol bidder loses its value</w:t>
      </w:r>
      <w:r w:rsidR="0061796E">
        <w:rPr>
          <w:lang w:bidi="fa-IR"/>
        </w:rPr>
        <w:t>,</w:t>
      </w:r>
      <w:r w:rsidR="004B7110">
        <w:rPr>
          <w:lang w:bidi="fa-IR"/>
        </w:rPr>
        <w:t xml:space="preserve"> but other firms in the same chaebol rise in value </w:t>
      </w:r>
      <w:r w:rsidR="0061796E">
        <w:rPr>
          <w:lang w:bidi="fa-IR"/>
        </w:rPr>
        <w:t>suggest</w:t>
      </w:r>
      <w:r w:rsidR="004B7110">
        <w:rPr>
          <w:lang w:bidi="fa-IR"/>
        </w:rPr>
        <w:t xml:space="preserve"> a wealth transfer from the bidding firm to the other firms in the same group. They also find that the mean market value change of insider holdings in chaebol bidders around the time of the merger announcement is -105 million won, but that in other member firms, it is 614 million won. All these findings support the tunneling </w:t>
      </w:r>
      <w:r w:rsidR="000D6CAD">
        <w:rPr>
          <w:lang w:bidi="fa-IR"/>
        </w:rPr>
        <w:t>hypothesis</w:t>
      </w:r>
      <w:r w:rsidR="004B7110">
        <w:rPr>
          <w:lang w:bidi="fa-IR"/>
        </w:rPr>
        <w:t xml:space="preserve"> </w:t>
      </w:r>
      <w:r w:rsidR="000D6CAD">
        <w:rPr>
          <w:lang w:bidi="fa-IR"/>
        </w:rPr>
        <w:t>in</w:t>
      </w:r>
      <w:r w:rsidR="004B7110">
        <w:rPr>
          <w:lang w:bidi="fa-IR"/>
        </w:rPr>
        <w:t xml:space="preserve"> business groups.</w:t>
      </w:r>
      <w:r>
        <w:rPr>
          <w:lang w:bidi="fa-IR"/>
        </w:rPr>
        <w:t xml:space="preserve"> </w:t>
      </w:r>
      <w:r w:rsidR="00473726">
        <w:rPr>
          <w:lang w:bidi="fa-IR"/>
        </w:rPr>
        <w:t>I</w:t>
      </w:r>
      <w:r w:rsidR="004B7110">
        <w:rPr>
          <w:lang w:bidi="fa-IR"/>
        </w:rPr>
        <w:t xml:space="preserve">n China, </w:t>
      </w:r>
      <w:bookmarkStart w:id="22" w:name="_Hlk52464248"/>
      <w:r w:rsidR="004B7110" w:rsidRPr="004B7110">
        <w:rPr>
          <w:lang w:bidi="fa-IR"/>
        </w:rPr>
        <w:t xml:space="preserve">Jiang, Lee, and Yue (2010) </w:t>
      </w:r>
      <w:bookmarkEnd w:id="22"/>
      <w:r w:rsidR="004B7110" w:rsidRPr="004B7110">
        <w:rPr>
          <w:lang w:bidi="fa-IR"/>
        </w:rPr>
        <w:t xml:space="preserve">find that during 1996–2006, controlling shareholders </w:t>
      </w:r>
      <w:r w:rsidR="00473726">
        <w:rPr>
          <w:lang w:bidi="fa-IR"/>
        </w:rPr>
        <w:t xml:space="preserve">(insiders) </w:t>
      </w:r>
      <w:r w:rsidR="004B7110" w:rsidRPr="004B7110">
        <w:rPr>
          <w:lang w:bidi="fa-IR"/>
        </w:rPr>
        <w:t>borrowed tens of billions of RMB</w:t>
      </w:r>
      <w:r w:rsidR="00473726">
        <w:rPr>
          <w:lang w:bidi="fa-IR"/>
        </w:rPr>
        <w:t xml:space="preserve"> (the Chinese currency)</w:t>
      </w:r>
      <w:r w:rsidR="004B7110" w:rsidRPr="004B7110">
        <w:rPr>
          <w:lang w:bidi="fa-IR"/>
        </w:rPr>
        <w:t xml:space="preserve">, usually </w:t>
      </w:r>
      <w:r w:rsidR="004B7110">
        <w:rPr>
          <w:lang w:bidi="fa-IR"/>
        </w:rPr>
        <w:t>interest-free</w:t>
      </w:r>
      <w:r w:rsidR="004B7110" w:rsidRPr="004B7110">
        <w:rPr>
          <w:lang w:bidi="fa-IR"/>
        </w:rPr>
        <w:t xml:space="preserve"> and </w:t>
      </w:r>
      <w:r w:rsidR="0061796E">
        <w:rPr>
          <w:lang w:bidi="fa-IR"/>
        </w:rPr>
        <w:t>rarely</w:t>
      </w:r>
      <w:r w:rsidR="004B7110" w:rsidRPr="004B7110">
        <w:rPr>
          <w:lang w:bidi="fa-IR"/>
        </w:rPr>
        <w:t xml:space="preserve"> paid back, from hundreds of Chinese listed companies</w:t>
      </w:r>
      <w:r w:rsidR="004B7110">
        <w:rPr>
          <w:lang w:bidi="fa-IR"/>
        </w:rPr>
        <w:t>.</w:t>
      </w:r>
      <w:r w:rsidR="0016568A">
        <w:rPr>
          <w:lang w:bidi="fa-IR"/>
        </w:rPr>
        <w:t xml:space="preserve"> They also </w:t>
      </w:r>
      <w:r w:rsidR="0016568A" w:rsidRPr="0016568A">
        <w:rPr>
          <w:lang w:bidi="fa-IR"/>
        </w:rPr>
        <w:t xml:space="preserve">find a higher implied discount rate in the valuations of </w:t>
      </w:r>
      <w:r w:rsidR="00406645">
        <w:rPr>
          <w:lang w:bidi="fa-IR"/>
        </w:rPr>
        <w:t>firms'</w:t>
      </w:r>
      <w:r w:rsidR="0061796E">
        <w:rPr>
          <w:lang w:bidi="fa-IR"/>
        </w:rPr>
        <w:t xml:space="preserve"> earnings</w:t>
      </w:r>
      <w:r w:rsidR="0016568A" w:rsidRPr="0016568A">
        <w:rPr>
          <w:lang w:bidi="fa-IR"/>
        </w:rPr>
        <w:t xml:space="preserve"> </w:t>
      </w:r>
      <w:r w:rsidR="003E62F9">
        <w:rPr>
          <w:lang w:bidi="fa-IR"/>
        </w:rPr>
        <w:t>with</w:t>
      </w:r>
      <w:r w:rsidR="0016568A" w:rsidRPr="0016568A">
        <w:rPr>
          <w:lang w:bidi="fa-IR"/>
        </w:rPr>
        <w:t xml:space="preserve"> large amounts of intercorporate loans.</w:t>
      </w:r>
    </w:p>
    <w:p w14:paraId="4640BF87" w14:textId="0C1E6D59" w:rsidR="009A28B9" w:rsidRDefault="006903AA" w:rsidP="003E62F9">
      <w:pPr>
        <w:rPr>
          <w:lang w:bidi="fa-IR"/>
        </w:rPr>
      </w:pPr>
      <w:bookmarkStart w:id="23" w:name="_Hlk52716895"/>
      <w:bookmarkEnd w:id="21"/>
      <w:r>
        <w:rPr>
          <w:lang w:bidi="fa-IR"/>
        </w:rPr>
        <w:t>Moreover, i</w:t>
      </w:r>
      <w:r w:rsidR="0039471F">
        <w:rPr>
          <w:lang w:bidi="fa-IR"/>
        </w:rPr>
        <w:t>nsiders have a strong incentive to hold excessive amount</w:t>
      </w:r>
      <w:r w:rsidR="0062465A">
        <w:rPr>
          <w:lang w:bidi="fa-IR"/>
        </w:rPr>
        <w:t>s</w:t>
      </w:r>
      <w:r w:rsidR="0039471F">
        <w:rPr>
          <w:lang w:bidi="fa-IR"/>
        </w:rPr>
        <w:t xml:space="preserve"> of cash</w:t>
      </w:r>
      <w:r w:rsidR="0062465A">
        <w:rPr>
          <w:lang w:bidi="fa-IR"/>
        </w:rPr>
        <w:t xml:space="preserve"> for their benefits, as </w:t>
      </w:r>
      <w:r w:rsidR="00406645">
        <w:rPr>
          <w:lang w:bidi="fa-IR"/>
        </w:rPr>
        <w:t>Jensen's</w:t>
      </w:r>
      <w:r w:rsidR="0062465A" w:rsidRPr="0062465A">
        <w:rPr>
          <w:lang w:bidi="fa-IR"/>
        </w:rPr>
        <w:t xml:space="preserve"> (1986) free cash flow hypothesis suggests for managers</w:t>
      </w:r>
      <w:r w:rsidR="0062465A">
        <w:rPr>
          <w:lang w:bidi="fa-IR"/>
        </w:rPr>
        <w:t xml:space="preserve">. Cash provides more expropriation opportunities to insiders because it can be conveniently transformed into </w:t>
      </w:r>
      <w:r w:rsidR="00C338F4">
        <w:rPr>
          <w:lang w:bidi="fa-IR"/>
        </w:rPr>
        <w:t>personal</w:t>
      </w:r>
      <w:r w:rsidR="0062465A">
        <w:rPr>
          <w:lang w:bidi="fa-IR"/>
        </w:rPr>
        <w:t xml:space="preserve"> benefits.</w:t>
      </w:r>
      <w:r w:rsidR="003E62F9">
        <w:rPr>
          <w:rFonts w:hint="cs"/>
          <w:rtl/>
          <w:lang w:bidi="fa-IR"/>
        </w:rPr>
        <w:t xml:space="preserve"> </w:t>
      </w:r>
      <w:r w:rsidR="0062465A">
        <w:rPr>
          <w:lang w:bidi="fa-IR"/>
        </w:rPr>
        <w:t>As</w:t>
      </w:r>
      <w:r w:rsidR="00C625D3">
        <w:rPr>
          <w:lang w:bidi="fa-IR"/>
        </w:rPr>
        <w:t xml:space="preserve"> </w:t>
      </w:r>
      <w:r>
        <w:rPr>
          <w:lang w:bidi="fa-IR"/>
        </w:rPr>
        <w:t xml:space="preserve">an </w:t>
      </w:r>
      <w:r w:rsidR="0062465A">
        <w:rPr>
          <w:lang w:bidi="fa-IR"/>
        </w:rPr>
        <w:t>indirect</w:t>
      </w:r>
      <w:r>
        <w:rPr>
          <w:lang w:bidi="fa-IR"/>
        </w:rPr>
        <w:t xml:space="preserve"> piece of </w:t>
      </w:r>
      <w:r w:rsidR="0062465A">
        <w:rPr>
          <w:lang w:bidi="fa-IR"/>
        </w:rPr>
        <w:t>evid</w:t>
      </w:r>
      <w:r>
        <w:rPr>
          <w:lang w:bidi="fa-IR"/>
        </w:rPr>
        <w:t>ence,</w:t>
      </w:r>
      <w:r w:rsidR="0062465A">
        <w:rPr>
          <w:lang w:bidi="fa-IR"/>
        </w:rPr>
        <w:t xml:space="preserve"> </w:t>
      </w:r>
      <w:r>
        <w:rPr>
          <w:lang w:bidi="fa-IR"/>
        </w:rPr>
        <w:t xml:space="preserve">in China, </w:t>
      </w:r>
      <w:r w:rsidR="0062465A">
        <w:rPr>
          <w:lang w:bidi="fa-IR"/>
        </w:rPr>
        <w:t>Chen et al. (2012) find that firms hold extensively lower amounts of cash after the split share structure reform</w:t>
      </w:r>
      <w:r>
        <w:rPr>
          <w:lang w:bidi="fa-IR"/>
        </w:rPr>
        <w:t>, suggesting their suboptimal behavior before the reform.</w:t>
      </w:r>
      <w:r w:rsidR="0062465A">
        <w:rPr>
          <w:lang w:bidi="fa-IR"/>
        </w:rPr>
        <w:t xml:space="preserve"> The split share structure reform took place in China in 2005 that allowed previously </w:t>
      </w:r>
      <w:r w:rsidR="00C625D3">
        <w:rPr>
          <w:lang w:bidi="fa-IR"/>
        </w:rPr>
        <w:t>non-tradable</w:t>
      </w:r>
      <w:r w:rsidR="0062465A">
        <w:rPr>
          <w:lang w:bidi="fa-IR"/>
        </w:rPr>
        <w:t xml:space="preserve"> shares held by </w:t>
      </w:r>
      <w:bookmarkStart w:id="24" w:name="_Hlk52716908"/>
      <w:bookmarkEnd w:id="23"/>
      <w:r w:rsidR="0062465A">
        <w:rPr>
          <w:lang w:bidi="fa-IR"/>
        </w:rPr>
        <w:lastRenderedPageBreak/>
        <w:t xml:space="preserve">controlling shareholders to </w:t>
      </w:r>
      <w:r w:rsidR="00C625D3">
        <w:rPr>
          <w:lang w:bidi="fa-IR"/>
        </w:rPr>
        <w:t xml:space="preserve">be freely tradeable on the exchanges. This reform aligned the incentives of controlling shareholders more in line with those of minority shareholders. </w:t>
      </w:r>
      <w:r>
        <w:rPr>
          <w:lang w:bidi="fa-IR"/>
        </w:rPr>
        <w:t xml:space="preserve">The reform by removing significant market friction </w:t>
      </w:r>
      <w:r w:rsidR="009A28B9">
        <w:rPr>
          <w:lang w:bidi="fa-IR"/>
        </w:rPr>
        <w:t>caused</w:t>
      </w:r>
      <w:r w:rsidR="001E1A8C">
        <w:rPr>
          <w:lang w:bidi="fa-IR"/>
        </w:rPr>
        <w:t xml:space="preserve"> a shock to </w:t>
      </w:r>
      <w:r w:rsidR="009A28B9">
        <w:rPr>
          <w:lang w:bidi="fa-IR"/>
        </w:rPr>
        <w:t xml:space="preserve">the </w:t>
      </w:r>
      <w:r w:rsidR="001E1A8C">
        <w:rPr>
          <w:lang w:bidi="fa-IR"/>
        </w:rPr>
        <w:t>corporate governance system and increased the incentive for large shareholders to be concerned about share prices.</w:t>
      </w:r>
      <w:bookmarkEnd w:id="24"/>
    </w:p>
    <w:p w14:paraId="4D5A5F93" w14:textId="5FCBF2B6" w:rsidR="0062465A" w:rsidRDefault="00C625D3" w:rsidP="003E62F9">
      <w:pPr>
        <w:rPr>
          <w:lang w:bidi="fa-IR"/>
        </w:rPr>
      </w:pPr>
      <w:bookmarkStart w:id="25" w:name="_Hlk52716936"/>
      <w:r>
        <w:rPr>
          <w:lang w:bidi="fa-IR"/>
        </w:rPr>
        <w:t xml:space="preserve">Consequently, the reform reduced </w:t>
      </w:r>
      <w:r w:rsidR="00406645">
        <w:rPr>
          <w:lang w:bidi="fa-IR"/>
        </w:rPr>
        <w:t>insiders'</w:t>
      </w:r>
      <w:r>
        <w:rPr>
          <w:lang w:bidi="fa-IR"/>
        </w:rPr>
        <w:t xml:space="preserve"> incentives to expropriate firm resources</w:t>
      </w:r>
      <w:r w:rsidR="001E1A8C">
        <w:rPr>
          <w:lang w:bidi="fa-IR"/>
        </w:rPr>
        <w:t xml:space="preserve"> because they could </w:t>
      </w:r>
      <w:r w:rsidR="00F4720B">
        <w:rPr>
          <w:lang w:bidi="fa-IR"/>
        </w:rPr>
        <w:t xml:space="preserve">realize gains and </w:t>
      </w:r>
      <w:r w:rsidR="001E1A8C">
        <w:rPr>
          <w:lang w:bidi="fa-IR"/>
        </w:rPr>
        <w:t>obtain cash by selling shares</w:t>
      </w:r>
      <w:r w:rsidR="00F4720B">
        <w:rPr>
          <w:lang w:bidi="fa-IR"/>
        </w:rPr>
        <w:t xml:space="preserve">; </w:t>
      </w:r>
      <w:r w:rsidR="004E735D">
        <w:rPr>
          <w:lang w:bidi="fa-IR"/>
        </w:rPr>
        <w:t>before</w:t>
      </w:r>
      <w:r w:rsidR="001E1A8C">
        <w:rPr>
          <w:lang w:bidi="fa-IR"/>
        </w:rPr>
        <w:t xml:space="preserve"> </w:t>
      </w:r>
      <w:r w:rsidR="00F4720B">
        <w:rPr>
          <w:lang w:bidi="fa-IR"/>
        </w:rPr>
        <w:t xml:space="preserve">the </w:t>
      </w:r>
      <w:r w:rsidR="001E1A8C">
        <w:rPr>
          <w:lang w:bidi="fa-IR"/>
        </w:rPr>
        <w:t>reform</w:t>
      </w:r>
      <w:r w:rsidR="00F4720B">
        <w:rPr>
          <w:lang w:bidi="fa-IR"/>
        </w:rPr>
        <w:t>,</w:t>
      </w:r>
      <w:r w:rsidR="001E1A8C">
        <w:rPr>
          <w:lang w:bidi="fa-IR"/>
        </w:rPr>
        <w:t xml:space="preserve"> they could obtain cash only from cash distributions, including, possibly</w:t>
      </w:r>
      <w:r w:rsidR="004E735D">
        <w:rPr>
          <w:lang w:bidi="fa-IR"/>
        </w:rPr>
        <w:t>,</w:t>
      </w:r>
      <w:r w:rsidR="001E1A8C">
        <w:rPr>
          <w:lang w:bidi="fa-IR"/>
        </w:rPr>
        <w:t xml:space="preserve"> tunneling activities or related party transactions. Therefore, </w:t>
      </w:r>
      <w:r w:rsidR="007011A8">
        <w:rPr>
          <w:lang w:bidi="fa-IR"/>
        </w:rPr>
        <w:t xml:space="preserve">these findings are consistent with the premise that in a better corporate governance environment </w:t>
      </w:r>
      <w:r w:rsidR="001E1A8C">
        <w:rPr>
          <w:lang w:bidi="fa-IR"/>
        </w:rPr>
        <w:t>controlling shareholders</w:t>
      </w:r>
      <w:r w:rsidR="007011A8">
        <w:rPr>
          <w:lang w:bidi="fa-IR"/>
        </w:rPr>
        <w:t xml:space="preserve"> expropriate less</w:t>
      </w:r>
      <w:r w:rsidR="004E735D">
        <w:rPr>
          <w:lang w:bidi="fa-IR"/>
        </w:rPr>
        <w:t>, leading</w:t>
      </w:r>
      <w:r w:rsidR="007011A8">
        <w:rPr>
          <w:lang w:bidi="fa-IR"/>
        </w:rPr>
        <w:t xml:space="preserve"> to a significant decrease in </w:t>
      </w:r>
      <w:r w:rsidR="00406645">
        <w:rPr>
          <w:lang w:bidi="fa-IR"/>
        </w:rPr>
        <w:t>firms'</w:t>
      </w:r>
      <w:r w:rsidR="007011A8">
        <w:rPr>
          <w:lang w:bidi="fa-IR"/>
        </w:rPr>
        <w:t xml:space="preserve"> </w:t>
      </w:r>
      <w:r>
        <w:rPr>
          <w:lang w:bidi="fa-IR"/>
        </w:rPr>
        <w:t>cash holdings</w:t>
      </w:r>
      <w:r w:rsidR="007011A8">
        <w:rPr>
          <w:lang w:bidi="fa-IR"/>
        </w:rPr>
        <w:t xml:space="preserve">. </w:t>
      </w:r>
      <w:r w:rsidR="004E735D">
        <w:rPr>
          <w:lang w:bidi="fa-IR"/>
        </w:rPr>
        <w:t>Significantly</w:t>
      </w:r>
      <w:r>
        <w:rPr>
          <w:lang w:bidi="fa-IR"/>
        </w:rPr>
        <w:t xml:space="preserve">, this effect is more pronounced in firms </w:t>
      </w:r>
      <w:r w:rsidR="004E735D">
        <w:rPr>
          <w:lang w:bidi="fa-IR"/>
        </w:rPr>
        <w:t xml:space="preserve">in </w:t>
      </w:r>
      <w:r>
        <w:rPr>
          <w:lang w:bidi="fa-IR"/>
        </w:rPr>
        <w:t>which governance arrangements were weakest before the reform.</w:t>
      </w:r>
      <w:bookmarkEnd w:id="25"/>
    </w:p>
    <w:p w14:paraId="71DE3B81" w14:textId="77777777" w:rsidR="00C338F4" w:rsidRDefault="00C338F4" w:rsidP="003E62F9">
      <w:pPr>
        <w:rPr>
          <w:lang w:bidi="fa-IR"/>
        </w:rPr>
      </w:pPr>
    </w:p>
    <w:p w14:paraId="4F1AEE3B" w14:textId="12FB5DD4" w:rsidR="00AC7540" w:rsidRDefault="00C625D3" w:rsidP="00C338F4">
      <w:pPr>
        <w:pStyle w:val="Heading3"/>
      </w:pPr>
      <w:bookmarkStart w:id="26" w:name="_Hlk52716959"/>
      <w:r>
        <w:t xml:space="preserve">Financing </w:t>
      </w:r>
      <w:r w:rsidR="007011A8">
        <w:t>W</w:t>
      </w:r>
      <w:r>
        <w:t xml:space="preserve">ithout </w:t>
      </w:r>
      <w:r w:rsidR="007011A8">
        <w:t>G</w:t>
      </w:r>
      <w:r>
        <w:t>overnance</w:t>
      </w:r>
    </w:p>
    <w:p w14:paraId="373DFA7B" w14:textId="358606CD" w:rsidR="00C625D3" w:rsidRDefault="00897BC7" w:rsidP="00342433">
      <w:pPr>
        <w:rPr>
          <w:lang w:bidi="fa-IR"/>
        </w:rPr>
      </w:pPr>
      <w:bookmarkStart w:id="27" w:name="_Hlk52716979"/>
      <w:bookmarkEnd w:id="26"/>
      <w:r>
        <w:rPr>
          <w:lang w:bidi="fa-IR"/>
        </w:rPr>
        <w:t xml:space="preserve">The previous arguments raise </w:t>
      </w:r>
      <w:r w:rsidR="003909FA">
        <w:rPr>
          <w:lang w:bidi="fa-IR"/>
        </w:rPr>
        <w:t>the</w:t>
      </w:r>
      <w:r w:rsidR="009A28B9">
        <w:rPr>
          <w:lang w:bidi="fa-IR"/>
        </w:rPr>
        <w:t xml:space="preserve"> central question of corporate governance that is </w:t>
      </w:r>
      <w:r>
        <w:rPr>
          <w:lang w:bidi="fa-IR"/>
        </w:rPr>
        <w:t xml:space="preserve">why financiers invest when </w:t>
      </w:r>
      <w:r w:rsidR="007011A8">
        <w:rPr>
          <w:lang w:bidi="fa-IR"/>
        </w:rPr>
        <w:t>they are aware of</w:t>
      </w:r>
      <w:r>
        <w:rPr>
          <w:lang w:bidi="fa-IR"/>
        </w:rPr>
        <w:t xml:space="preserve"> </w:t>
      </w:r>
      <w:r w:rsidR="00406645">
        <w:rPr>
          <w:lang w:bidi="fa-IR"/>
        </w:rPr>
        <w:t>managers'</w:t>
      </w:r>
      <w:r>
        <w:rPr>
          <w:lang w:bidi="fa-IR"/>
        </w:rPr>
        <w:t xml:space="preserve"> vast discretion </w:t>
      </w:r>
      <w:r w:rsidR="007011A8">
        <w:rPr>
          <w:lang w:bidi="fa-IR"/>
        </w:rPr>
        <w:t xml:space="preserve">in </w:t>
      </w:r>
      <w:r w:rsidR="004E735D">
        <w:rPr>
          <w:lang w:bidi="fa-IR"/>
        </w:rPr>
        <w:t xml:space="preserve">allocating </w:t>
      </w:r>
      <w:r w:rsidR="007011A8">
        <w:rPr>
          <w:lang w:bidi="fa-IR"/>
        </w:rPr>
        <w:t>funds</w:t>
      </w:r>
      <w:r w:rsidR="004E735D">
        <w:rPr>
          <w:lang w:bidi="fa-IR"/>
        </w:rPr>
        <w:t xml:space="preserve"> and other </w:t>
      </w:r>
      <w:r w:rsidR="00406645">
        <w:rPr>
          <w:lang w:bidi="fa-IR"/>
        </w:rPr>
        <w:t>firm's</w:t>
      </w:r>
      <w:r w:rsidR="004E735D">
        <w:rPr>
          <w:lang w:bidi="fa-IR"/>
        </w:rPr>
        <w:t xml:space="preserve"> decisions</w:t>
      </w:r>
      <w:r>
        <w:rPr>
          <w:lang w:bidi="fa-IR"/>
        </w:rPr>
        <w:t>, often to the point of being able to expropriate much of it</w:t>
      </w:r>
      <w:r w:rsidR="004E735D">
        <w:rPr>
          <w:lang w:bidi="fa-IR"/>
        </w:rPr>
        <w:t xml:space="preserve">. </w:t>
      </w:r>
      <w:r w:rsidR="00342433">
        <w:rPr>
          <w:lang w:bidi="fa-IR"/>
        </w:rPr>
        <w:t>A few f</w:t>
      </w:r>
      <w:r w:rsidR="009A28B9">
        <w:rPr>
          <w:lang w:bidi="fa-IR"/>
        </w:rPr>
        <w:t>ollowing paragraphs</w:t>
      </w:r>
      <w:r w:rsidR="00342433">
        <w:rPr>
          <w:lang w:bidi="fa-IR"/>
        </w:rPr>
        <w:t xml:space="preserve"> describe two explanations to external finance puzzle that do not rely on corporate proper</w:t>
      </w:r>
      <w:r w:rsidR="004E735D">
        <w:rPr>
          <w:lang w:bidi="fa-IR"/>
        </w:rPr>
        <w:t>: f</w:t>
      </w:r>
      <w:r>
        <w:rPr>
          <w:lang w:bidi="fa-IR"/>
        </w:rPr>
        <w:t xml:space="preserve">irst, the idea of </w:t>
      </w:r>
      <w:r w:rsidR="00406645">
        <w:rPr>
          <w:lang w:bidi="fa-IR"/>
        </w:rPr>
        <w:t>managers'</w:t>
      </w:r>
      <w:r>
        <w:rPr>
          <w:lang w:bidi="fa-IR"/>
        </w:rPr>
        <w:t xml:space="preserve"> reputation, a</w:t>
      </w:r>
      <w:r w:rsidR="004E735D">
        <w:rPr>
          <w:lang w:bidi="fa-IR"/>
        </w:rPr>
        <w:t>nd</w:t>
      </w:r>
      <w:r>
        <w:rPr>
          <w:lang w:bidi="fa-IR"/>
        </w:rPr>
        <w:t xml:space="preserve"> second, the idea that investors are gullible and get taken. Both of these approaches </w:t>
      </w:r>
      <w:r w:rsidR="003909FA">
        <w:rPr>
          <w:lang w:bidi="fa-IR"/>
        </w:rPr>
        <w:t xml:space="preserve">have the common feature of investors not </w:t>
      </w:r>
      <w:r w:rsidR="004E735D">
        <w:rPr>
          <w:lang w:bidi="fa-IR"/>
        </w:rPr>
        <w:t>getting</w:t>
      </w:r>
      <w:r w:rsidR="003909FA">
        <w:rPr>
          <w:lang w:bidi="fa-IR"/>
        </w:rPr>
        <w:t xml:space="preserve"> any rights, </w:t>
      </w:r>
      <w:r w:rsidR="007257AC">
        <w:rPr>
          <w:lang w:bidi="fa-IR"/>
        </w:rPr>
        <w:t>hoping</w:t>
      </w:r>
      <w:r w:rsidR="003909FA">
        <w:rPr>
          <w:lang w:bidi="fa-IR"/>
        </w:rPr>
        <w:t xml:space="preserve"> that they would make money in the future.</w:t>
      </w:r>
    </w:p>
    <w:p w14:paraId="7E39ABC8" w14:textId="6225270C" w:rsidR="00934211" w:rsidRDefault="003909FA" w:rsidP="004E735D">
      <w:pPr>
        <w:rPr>
          <w:lang w:bidi="fa-IR"/>
        </w:rPr>
      </w:pPr>
      <w:bookmarkStart w:id="28" w:name="_Hlk52716996"/>
      <w:bookmarkEnd w:id="27"/>
      <w:r>
        <w:rPr>
          <w:lang w:bidi="fa-IR"/>
        </w:rPr>
        <w:t>The reputation building argument is that managers payback investors because they want to raise external finance in the future in the capital market; and in order to convince future investors, they have to build a reputation.</w:t>
      </w:r>
      <w:r w:rsidR="00F4720B">
        <w:rPr>
          <w:lang w:bidi="fa-IR"/>
        </w:rPr>
        <w:t xml:space="preserve"> </w:t>
      </w:r>
      <w:r>
        <w:rPr>
          <w:lang w:bidi="fa-IR"/>
        </w:rPr>
        <w:t>However, pure reputational stories run into a backward recursion problem. At a point in time, for the manager, when the future benefits of raising funds are less than</w:t>
      </w:r>
      <w:r w:rsidR="00934211">
        <w:rPr>
          <w:lang w:bidi="fa-IR"/>
        </w:rPr>
        <w:t xml:space="preserve"> the costs of paying promised payments, the manager rationally default. Moreover, because investors know that such a time will be reached in the future, they would not finance the firm in the first place. Hence there is no possibility of external finance.</w:t>
      </w:r>
      <w:r w:rsidR="004E735D">
        <w:rPr>
          <w:lang w:bidi="fa-IR"/>
        </w:rPr>
        <w:t xml:space="preserve"> </w:t>
      </w:r>
      <w:r w:rsidR="00934211">
        <w:rPr>
          <w:lang w:bidi="fa-IR"/>
        </w:rPr>
        <w:t xml:space="preserve">An alternative explanation is that investors get excited about companies and finance them without thinking much about getting their money back </w:t>
      </w:r>
      <w:r w:rsidR="00510D66">
        <w:rPr>
          <w:lang w:bidi="fa-IR"/>
        </w:rPr>
        <w:t>only</w:t>
      </w:r>
      <w:r w:rsidR="00934211">
        <w:rPr>
          <w:lang w:bidi="fa-IR"/>
        </w:rPr>
        <w:t xml:space="preserve"> because of excessive optimism and short-term share price </w:t>
      </w:r>
      <w:r w:rsidR="00934211">
        <w:rPr>
          <w:lang w:bidi="fa-IR"/>
        </w:rPr>
        <w:lastRenderedPageBreak/>
        <w:t>appreciation.</w:t>
      </w:r>
      <w:r w:rsidR="004E735D">
        <w:rPr>
          <w:lang w:bidi="fa-IR"/>
        </w:rPr>
        <w:t xml:space="preserve"> </w:t>
      </w:r>
      <w:r w:rsidR="00BA688E">
        <w:rPr>
          <w:lang w:bidi="fa-IR"/>
        </w:rPr>
        <w:t>As the evidence suggests, managers can expropriate only limited wealth</w:t>
      </w:r>
      <w:r w:rsidR="000F7355">
        <w:rPr>
          <w:lang w:bidi="fa-IR"/>
        </w:rPr>
        <w:t>,</w:t>
      </w:r>
      <w:r w:rsidR="00BA688E">
        <w:rPr>
          <w:lang w:bidi="fa-IR"/>
        </w:rPr>
        <w:t xml:space="preserve"> and the securities </w:t>
      </w:r>
      <w:r w:rsidR="00510D66">
        <w:rPr>
          <w:lang w:bidi="fa-IR"/>
        </w:rPr>
        <w:t xml:space="preserve">do </w:t>
      </w:r>
      <w:r w:rsidR="00BA688E">
        <w:rPr>
          <w:lang w:bidi="fa-IR"/>
        </w:rPr>
        <w:t>have some underlying value, so the explanation</w:t>
      </w:r>
      <w:r w:rsidR="00510D66">
        <w:rPr>
          <w:lang w:bidi="fa-IR"/>
        </w:rPr>
        <w:t>s</w:t>
      </w:r>
      <w:r w:rsidR="00BA688E">
        <w:rPr>
          <w:lang w:bidi="fa-IR"/>
        </w:rPr>
        <w:t xml:space="preserve"> for </w:t>
      </w:r>
      <w:r w:rsidR="00B9631B">
        <w:rPr>
          <w:lang w:bidi="fa-IR"/>
        </w:rPr>
        <w:t xml:space="preserve">this </w:t>
      </w:r>
      <w:r w:rsidR="00510D66">
        <w:rPr>
          <w:lang w:bidi="fa-IR"/>
        </w:rPr>
        <w:t>have</w:t>
      </w:r>
      <w:r w:rsidR="00B9631B">
        <w:rPr>
          <w:lang w:bidi="fa-IR"/>
        </w:rPr>
        <w:t xml:space="preserve"> to go beyond </w:t>
      </w:r>
      <w:r w:rsidR="00406645">
        <w:rPr>
          <w:lang w:bidi="fa-IR"/>
        </w:rPr>
        <w:t>investors'</w:t>
      </w:r>
      <w:r w:rsidR="00B9631B">
        <w:rPr>
          <w:lang w:bidi="fa-IR"/>
        </w:rPr>
        <w:t xml:space="preserve"> optimism.</w:t>
      </w:r>
    </w:p>
    <w:p w14:paraId="256A1C32" w14:textId="4BBA1821" w:rsidR="0016568A" w:rsidRDefault="00FF4DF9" w:rsidP="00510D66">
      <w:pPr>
        <w:pStyle w:val="Heading1"/>
      </w:pPr>
      <w:bookmarkStart w:id="29" w:name="_Hlk52717022"/>
      <w:bookmarkEnd w:id="28"/>
      <w:r>
        <w:t xml:space="preserve">Investor </w:t>
      </w:r>
      <w:r w:rsidR="00510D66">
        <w:t>L</w:t>
      </w:r>
      <w:r w:rsidRPr="00510D66">
        <w:t>egal</w:t>
      </w:r>
      <w:r>
        <w:t xml:space="preserve"> </w:t>
      </w:r>
      <w:r w:rsidR="00510D66">
        <w:t>P</w:t>
      </w:r>
      <w:r>
        <w:t>rotection</w:t>
      </w:r>
    </w:p>
    <w:p w14:paraId="61EBE9D1" w14:textId="5178692B" w:rsidR="008F6BB0" w:rsidRDefault="00FF4DF9" w:rsidP="00510D66">
      <w:pPr>
        <w:rPr>
          <w:lang w:bidi="fa-IR"/>
        </w:rPr>
      </w:pPr>
      <w:bookmarkStart w:id="30" w:name="_Hlk52717058"/>
      <w:bookmarkEnd w:id="29"/>
      <w:r>
        <w:rPr>
          <w:lang w:bidi="fa-IR"/>
        </w:rPr>
        <w:t>The principal reason that financiers invest in firms is that they receive control rights in exchange. The most important rights investors have</w:t>
      </w:r>
      <w:r w:rsidR="004D2598">
        <w:rPr>
          <w:lang w:bidi="fa-IR"/>
        </w:rPr>
        <w:t>;</w:t>
      </w:r>
      <w:r>
        <w:rPr>
          <w:lang w:bidi="fa-IR"/>
        </w:rPr>
        <w:t xml:space="preserve"> </w:t>
      </w:r>
      <w:r w:rsidR="00510D66">
        <w:rPr>
          <w:lang w:bidi="fa-IR"/>
        </w:rPr>
        <w:t>are</w:t>
      </w:r>
      <w:r>
        <w:rPr>
          <w:lang w:bidi="fa-IR"/>
        </w:rPr>
        <w:t xml:space="preserve"> </w:t>
      </w:r>
      <w:r w:rsidR="007257AC">
        <w:rPr>
          <w:lang w:bidi="fa-IR"/>
        </w:rPr>
        <w:t>voting</w:t>
      </w:r>
      <w:r>
        <w:rPr>
          <w:lang w:bidi="fa-IR"/>
        </w:rPr>
        <w:t xml:space="preserve"> on most important corporate issues like board </w:t>
      </w:r>
      <w:r w:rsidR="00510D66">
        <w:rPr>
          <w:lang w:bidi="fa-IR"/>
        </w:rPr>
        <w:t>elections</w:t>
      </w:r>
      <w:r>
        <w:rPr>
          <w:lang w:bidi="fa-IR"/>
        </w:rPr>
        <w:t>, firm liquidation, or acquisitions.</w:t>
      </w:r>
      <w:r w:rsidR="00597062">
        <w:rPr>
          <w:lang w:bidi="fa-IR"/>
        </w:rPr>
        <w:t xml:space="preserve"> When investor rights are extensive and well-enforced by regulators, they are willing to finance firms; in contrast, when the legal system does not protect outsiders, the external finance would break down. </w:t>
      </w:r>
      <w:r w:rsidR="008F6BB0">
        <w:rPr>
          <w:lang w:bidi="fa-IR"/>
        </w:rPr>
        <w:t xml:space="preserve">All outsiders, large or small, shareholders or creditors need to have their rights protected. </w:t>
      </w:r>
      <w:r>
        <w:rPr>
          <w:lang w:bidi="fa-IR"/>
        </w:rPr>
        <w:t xml:space="preserve">Much evidence suggests that the level of investor protection provided by the legal system has significant economic consequences. Much of the difference in corporate governance systems </w:t>
      </w:r>
      <w:r w:rsidR="00597062">
        <w:rPr>
          <w:lang w:bidi="fa-IR"/>
        </w:rPr>
        <w:t>worldwide</w:t>
      </w:r>
      <w:r>
        <w:rPr>
          <w:lang w:bidi="fa-IR"/>
        </w:rPr>
        <w:t xml:space="preserve"> </w:t>
      </w:r>
      <w:r w:rsidR="00510D66">
        <w:rPr>
          <w:lang w:bidi="fa-IR"/>
        </w:rPr>
        <w:t>stem</w:t>
      </w:r>
      <w:r>
        <w:rPr>
          <w:lang w:bidi="fa-IR"/>
        </w:rPr>
        <w:t xml:space="preserve"> from </w:t>
      </w:r>
      <w:r w:rsidR="00406645">
        <w:rPr>
          <w:lang w:bidi="fa-IR"/>
        </w:rPr>
        <w:t>managers'</w:t>
      </w:r>
      <w:r>
        <w:rPr>
          <w:lang w:bidi="fa-IR"/>
        </w:rPr>
        <w:t xml:space="preserve"> legal obligations to financiers and how courts interpret and enforce these laws.</w:t>
      </w:r>
      <w:r w:rsidR="00510D66">
        <w:rPr>
          <w:lang w:bidi="fa-IR"/>
        </w:rPr>
        <w:t xml:space="preserve"> </w:t>
      </w:r>
      <w:r w:rsidR="008F6BB0">
        <w:rPr>
          <w:lang w:bidi="fa-IR"/>
        </w:rPr>
        <w:t>Variations in law and its enforcement</w:t>
      </w:r>
      <w:r w:rsidR="00510D66">
        <w:rPr>
          <w:lang w:bidi="fa-IR"/>
        </w:rPr>
        <w:t xml:space="preserve"> quality</w:t>
      </w:r>
      <w:r w:rsidR="008F6BB0">
        <w:rPr>
          <w:lang w:bidi="fa-IR"/>
        </w:rPr>
        <w:t xml:space="preserve"> are crucial to understanding why firms in some countries raise</w:t>
      </w:r>
      <w:r w:rsidR="00510D66">
        <w:rPr>
          <w:lang w:bidi="fa-IR"/>
        </w:rPr>
        <w:t xml:space="preserve"> significantly</w:t>
      </w:r>
      <w:r w:rsidR="008F6BB0">
        <w:rPr>
          <w:lang w:bidi="fa-IR"/>
        </w:rPr>
        <w:t xml:space="preserve"> more external funds than the others.</w:t>
      </w:r>
    </w:p>
    <w:p w14:paraId="5E135724" w14:textId="5A30E118" w:rsidR="00597062" w:rsidRDefault="00E41B43" w:rsidP="001B2496">
      <w:pPr>
        <w:rPr>
          <w:lang w:bidi="fa-IR"/>
        </w:rPr>
      </w:pPr>
      <w:bookmarkStart w:id="31" w:name="_Hlk52717089"/>
      <w:bookmarkEnd w:id="30"/>
      <w:r>
        <w:rPr>
          <w:lang w:bidi="fa-IR"/>
        </w:rPr>
        <w:t>Moreover, t</w:t>
      </w:r>
      <w:r w:rsidR="00F84741">
        <w:rPr>
          <w:lang w:bidi="fa-IR"/>
        </w:rPr>
        <w:t xml:space="preserve">raditional </w:t>
      </w:r>
      <w:r w:rsidR="00F84741" w:rsidRPr="00F84741">
        <w:rPr>
          <w:lang w:bidi="fa-IR"/>
        </w:rPr>
        <w:t xml:space="preserve">comparisons of corporate governance systems focus on the institutions </w:t>
      </w:r>
      <w:r w:rsidR="00F84741">
        <w:rPr>
          <w:lang w:bidi="fa-IR"/>
        </w:rPr>
        <w:t>fi</w:t>
      </w:r>
      <w:r w:rsidR="00F84741" w:rsidRPr="00F84741">
        <w:rPr>
          <w:lang w:bidi="fa-IR"/>
        </w:rPr>
        <w:t xml:space="preserve">nancing </w:t>
      </w:r>
      <w:r w:rsidR="00F84741">
        <w:rPr>
          <w:lang w:bidi="fa-IR"/>
        </w:rPr>
        <w:t>fi</w:t>
      </w:r>
      <w:r w:rsidR="00F84741" w:rsidRPr="00F84741">
        <w:rPr>
          <w:lang w:bidi="fa-IR"/>
        </w:rPr>
        <w:t>rms rather than on the legal protection of investors</w:t>
      </w:r>
      <w:r>
        <w:rPr>
          <w:lang w:bidi="fa-IR"/>
        </w:rPr>
        <w:t xml:space="preserve">: </w:t>
      </w:r>
      <w:r w:rsidR="001B2496">
        <w:rPr>
          <w:lang w:bidi="fa-IR"/>
        </w:rPr>
        <w:t>precisely,</w:t>
      </w:r>
      <w:r>
        <w:rPr>
          <w:lang w:bidi="fa-IR"/>
        </w:rPr>
        <w:t xml:space="preserve"> </w:t>
      </w:r>
      <w:r w:rsidR="00A65EF0">
        <w:rPr>
          <w:lang w:bidi="fa-IR"/>
        </w:rPr>
        <w:t xml:space="preserve">the </w:t>
      </w:r>
      <w:r>
        <w:rPr>
          <w:lang w:bidi="fa-IR"/>
        </w:rPr>
        <w:t>distinction between bank</w:t>
      </w:r>
      <w:r w:rsidR="001B2496">
        <w:rPr>
          <w:lang w:bidi="fa-IR"/>
        </w:rPr>
        <w:t>-</w:t>
      </w:r>
      <w:r>
        <w:rPr>
          <w:lang w:bidi="fa-IR"/>
        </w:rPr>
        <w:t>centered corporate governance system</w:t>
      </w:r>
      <w:r w:rsidR="001B2496">
        <w:rPr>
          <w:lang w:bidi="fa-IR"/>
        </w:rPr>
        <w:t>s</w:t>
      </w:r>
      <w:r>
        <w:rPr>
          <w:lang w:bidi="fa-IR"/>
        </w:rPr>
        <w:t xml:space="preserve"> like Germany and Japan, and market-centered corporate governance system</w:t>
      </w:r>
      <w:r w:rsidR="001B2496">
        <w:rPr>
          <w:lang w:bidi="fa-IR"/>
        </w:rPr>
        <w:t>s</w:t>
      </w:r>
      <w:r>
        <w:rPr>
          <w:lang w:bidi="fa-IR"/>
        </w:rPr>
        <w:t xml:space="preserve"> such as those of </w:t>
      </w:r>
      <w:r w:rsidR="00A65EF0">
        <w:rPr>
          <w:lang w:bidi="fa-IR"/>
        </w:rPr>
        <w:t xml:space="preserve">the </w:t>
      </w:r>
      <w:r>
        <w:rPr>
          <w:lang w:bidi="fa-IR"/>
        </w:rPr>
        <w:t xml:space="preserve">United States and </w:t>
      </w:r>
      <w:r w:rsidR="00A65EF0">
        <w:rPr>
          <w:lang w:bidi="fa-IR"/>
        </w:rPr>
        <w:t>U.K.</w:t>
      </w:r>
      <w:r>
        <w:rPr>
          <w:lang w:bidi="fa-IR"/>
        </w:rPr>
        <w:t xml:space="preserve"> </w:t>
      </w:r>
      <w:r w:rsidR="00F84741">
        <w:rPr>
          <w:lang w:bidi="fa-IR"/>
        </w:rPr>
        <w:t xml:space="preserve">La Porta et al. (2000) argue this approach is not a useful way to </w:t>
      </w:r>
      <w:r>
        <w:rPr>
          <w:lang w:bidi="fa-IR"/>
        </w:rPr>
        <w:t>distinguish financial systems</w:t>
      </w:r>
      <w:r w:rsidR="00A65EF0">
        <w:rPr>
          <w:lang w:bidi="fa-IR"/>
        </w:rPr>
        <w:t>,</w:t>
      </w:r>
      <w:r w:rsidR="001B2496">
        <w:rPr>
          <w:lang w:bidi="fa-IR"/>
        </w:rPr>
        <w:t xml:space="preserve"> and legal approach is a more fruitful way to understanding corporate governance and its reform. </w:t>
      </w:r>
      <w:r w:rsidR="00510D66">
        <w:rPr>
          <w:lang w:bidi="fa-IR"/>
        </w:rPr>
        <w:t>To</w:t>
      </w:r>
      <w:r w:rsidR="00597062">
        <w:rPr>
          <w:lang w:bidi="fa-IR"/>
        </w:rPr>
        <w:t xml:space="preserve"> better explaining the </w:t>
      </w:r>
      <w:r w:rsidR="00510D66">
        <w:rPr>
          <w:lang w:bidi="fa-IR"/>
        </w:rPr>
        <w:t xml:space="preserve">critical </w:t>
      </w:r>
      <w:r w:rsidR="00597062">
        <w:rPr>
          <w:lang w:bidi="fa-IR"/>
        </w:rPr>
        <w:t xml:space="preserve">role of the legal system in corporate governance and its effect on the size and breadth of the </w:t>
      </w:r>
      <w:r w:rsidR="00510D66">
        <w:rPr>
          <w:lang w:bidi="fa-IR"/>
        </w:rPr>
        <w:t xml:space="preserve">debt and equity </w:t>
      </w:r>
      <w:r w:rsidR="00597062">
        <w:rPr>
          <w:lang w:bidi="fa-IR"/>
        </w:rPr>
        <w:t>market</w:t>
      </w:r>
      <w:r w:rsidR="00510D66">
        <w:rPr>
          <w:lang w:bidi="fa-IR"/>
        </w:rPr>
        <w:t>s; the next subsection</w:t>
      </w:r>
      <w:r w:rsidR="00597062">
        <w:rPr>
          <w:lang w:bidi="fa-IR"/>
        </w:rPr>
        <w:t xml:space="preserve"> </w:t>
      </w:r>
      <w:r w:rsidR="00510D66">
        <w:rPr>
          <w:lang w:bidi="fa-IR"/>
        </w:rPr>
        <w:t>presents</w:t>
      </w:r>
      <w:r w:rsidR="00597062">
        <w:rPr>
          <w:lang w:bidi="fa-IR"/>
        </w:rPr>
        <w:t xml:space="preserve"> a simple model </w:t>
      </w:r>
      <w:r w:rsidR="00510D66">
        <w:rPr>
          <w:lang w:bidi="fa-IR"/>
        </w:rPr>
        <w:t>introduced</w:t>
      </w:r>
      <w:r w:rsidR="00597062">
        <w:rPr>
          <w:lang w:bidi="fa-IR"/>
        </w:rPr>
        <w:t xml:space="preserve"> by Shleifer and </w:t>
      </w:r>
      <w:r w:rsidR="00D14A59">
        <w:rPr>
          <w:lang w:bidi="fa-IR"/>
        </w:rPr>
        <w:t>Wolfen</w:t>
      </w:r>
      <w:r w:rsidR="00C97D66">
        <w:rPr>
          <w:lang w:bidi="fa-IR"/>
        </w:rPr>
        <w:t>zon</w:t>
      </w:r>
      <w:r w:rsidR="00597062">
        <w:rPr>
          <w:lang w:bidi="fa-IR"/>
        </w:rPr>
        <w:t xml:space="preserve"> (2002)</w:t>
      </w:r>
      <w:r w:rsidR="00597689">
        <w:rPr>
          <w:lang w:bidi="fa-IR"/>
        </w:rPr>
        <w:t>,</w:t>
      </w:r>
      <w:r w:rsidR="00597062">
        <w:rPr>
          <w:lang w:bidi="fa-IR"/>
        </w:rPr>
        <w:t xml:space="preserve"> </w:t>
      </w:r>
      <w:r w:rsidR="00510D66">
        <w:rPr>
          <w:lang w:bidi="fa-IR"/>
        </w:rPr>
        <w:t xml:space="preserve">after </w:t>
      </w:r>
      <w:r w:rsidR="00C97D66">
        <w:rPr>
          <w:lang w:bidi="fa-IR"/>
        </w:rPr>
        <w:t>that</w:t>
      </w:r>
      <w:r w:rsidR="00597062">
        <w:rPr>
          <w:lang w:bidi="fa-IR"/>
        </w:rPr>
        <w:t xml:space="preserve"> </w:t>
      </w:r>
      <w:r w:rsidR="00D14A59">
        <w:rPr>
          <w:lang w:bidi="fa-IR"/>
        </w:rPr>
        <w:t>some</w:t>
      </w:r>
      <w:r w:rsidR="00597062">
        <w:rPr>
          <w:lang w:bidi="fa-IR"/>
        </w:rPr>
        <w:t xml:space="preserve"> empirical </w:t>
      </w:r>
      <w:r w:rsidR="00597689">
        <w:rPr>
          <w:lang w:bidi="fa-IR"/>
        </w:rPr>
        <w:t>evidence</w:t>
      </w:r>
      <w:r w:rsidR="00D14A59">
        <w:rPr>
          <w:lang w:bidi="fa-IR"/>
        </w:rPr>
        <w:t xml:space="preserve"> about the role of the legal system</w:t>
      </w:r>
      <w:r w:rsidR="00C97D66">
        <w:rPr>
          <w:lang w:bidi="fa-IR"/>
        </w:rPr>
        <w:t xml:space="preserve"> will be explained</w:t>
      </w:r>
      <w:r w:rsidR="00A65EF0">
        <w:rPr>
          <w:lang w:bidi="fa-IR"/>
        </w:rPr>
        <w:t xml:space="preserve">. </w:t>
      </w:r>
      <w:r w:rsidR="00347B35">
        <w:rPr>
          <w:lang w:bidi="fa-IR"/>
        </w:rPr>
        <w:t>Then the Coasian view in corporate governance is examined. Finally, a</w:t>
      </w:r>
      <w:r w:rsidR="00A65EF0">
        <w:rPr>
          <w:lang w:bidi="fa-IR"/>
        </w:rPr>
        <w:t>t the end of the section, some unanswered questions are introduced.</w:t>
      </w:r>
      <w:bookmarkEnd w:id="31"/>
    </w:p>
    <w:p w14:paraId="13C3CCB5" w14:textId="77777777" w:rsidR="00C97D66" w:rsidRDefault="00C97D66" w:rsidP="00FE416D">
      <w:pPr>
        <w:rPr>
          <w:lang w:bidi="fa-IR"/>
        </w:rPr>
      </w:pPr>
    </w:p>
    <w:p w14:paraId="26E33A1E" w14:textId="488F7907" w:rsidR="005D3E7A" w:rsidRPr="005D3E7A" w:rsidRDefault="00D14A59" w:rsidP="00C97D66">
      <w:pPr>
        <w:pStyle w:val="Heading3"/>
        <w:numPr>
          <w:ilvl w:val="0"/>
          <w:numId w:val="40"/>
        </w:numPr>
      </w:pPr>
      <w:bookmarkStart w:id="32" w:name="_Hlk52717123"/>
      <w:r>
        <w:lastRenderedPageBreak/>
        <w:t>A Simple Model</w:t>
      </w:r>
      <w:r w:rsidR="00C97D66">
        <w:t xml:space="preserve"> of Investor Legal Protection</w:t>
      </w:r>
    </w:p>
    <w:p w14:paraId="2BC8DC21" w14:textId="5EFB3D0F" w:rsidR="00102E73" w:rsidRPr="00C9531C" w:rsidRDefault="00D14A59" w:rsidP="007D6BCE">
      <w:pPr>
        <w:rPr>
          <w:rFonts w:eastAsiaTheme="minorEastAsia" w:cs="Cambria"/>
          <w:lang w:bidi="fa-IR"/>
        </w:rPr>
      </w:pPr>
      <w:bookmarkStart w:id="33" w:name="_Hlk52717137"/>
      <w:bookmarkEnd w:id="32"/>
      <w:r>
        <w:rPr>
          <w:lang w:bidi="fa-IR"/>
        </w:rPr>
        <w:t>Shleifer and Wolfenzon (2002) introduce a simple</w:t>
      </w:r>
      <w:r w:rsidR="00C97D66">
        <w:rPr>
          <w:lang w:bidi="fa-IR"/>
        </w:rPr>
        <w:t xml:space="preserve"> two date</w:t>
      </w:r>
      <w:r>
        <w:rPr>
          <w:lang w:bidi="fa-IR"/>
        </w:rPr>
        <w:t xml:space="preserve"> model of an entrepreneur going public in an environment with </w:t>
      </w:r>
      <w:r w:rsidR="00C97D66">
        <w:rPr>
          <w:lang w:bidi="fa-IR"/>
        </w:rPr>
        <w:t>limited</w:t>
      </w:r>
      <w:r>
        <w:rPr>
          <w:lang w:bidi="fa-IR"/>
        </w:rPr>
        <w:t xml:space="preserve"> shareholder protection. They examine entrepreneur decisions and market equilibrium. The implications of this simple model are consistent with several empirical studies.</w:t>
      </w:r>
      <w:r w:rsidR="00C97D66">
        <w:rPr>
          <w:lang w:bidi="fa-IR"/>
        </w:rPr>
        <w:t xml:space="preserve"> </w:t>
      </w:r>
      <w:r>
        <w:rPr>
          <w:lang w:bidi="fa-IR"/>
        </w:rPr>
        <w:t>Assume an entrepreneur</w:t>
      </w:r>
      <w:r w:rsidR="00597689">
        <w:rPr>
          <w:lang w:bidi="fa-IR"/>
        </w:rPr>
        <w:t xml:space="preserve"> is</w:t>
      </w:r>
      <w:r>
        <w:rPr>
          <w:lang w:bidi="fa-IR"/>
        </w:rPr>
        <w:t xml:space="preserve"> trying to raise external finance for a project and deciding how </w:t>
      </w:r>
      <w:r w:rsidR="00C97D66">
        <w:rPr>
          <w:lang w:bidi="fa-IR"/>
        </w:rPr>
        <w:t xml:space="preserve">much </w:t>
      </w:r>
      <w:r>
        <w:rPr>
          <w:lang w:bidi="fa-IR"/>
        </w:rPr>
        <w:t>equity to sell and how big the project to undertake.</w:t>
      </w:r>
      <w:r w:rsidR="00597689">
        <w:rPr>
          <w:lang w:bidi="fa-IR"/>
        </w:rPr>
        <w:t xml:space="preserve"> The entrepreneur operates in an environment with limited investor protection so he can divert </w:t>
      </w:r>
      <w:r w:rsidR="00C97D66">
        <w:rPr>
          <w:lang w:bidi="fa-IR"/>
        </w:rPr>
        <w:t xml:space="preserve">only </w:t>
      </w:r>
      <w:r w:rsidR="00597689">
        <w:rPr>
          <w:lang w:bidi="fa-IR"/>
        </w:rPr>
        <w:t xml:space="preserve">some </w:t>
      </w:r>
      <w:r w:rsidR="008631F0">
        <w:rPr>
          <w:lang w:bidi="fa-IR"/>
        </w:rPr>
        <w:t xml:space="preserve">of </w:t>
      </w:r>
      <w:r w:rsidR="00597689">
        <w:rPr>
          <w:lang w:bidi="fa-IR"/>
        </w:rPr>
        <w:t>the profits after they materializ</w:t>
      </w:r>
      <w:r w:rsidR="008631F0">
        <w:rPr>
          <w:lang w:bidi="fa-IR"/>
        </w:rPr>
        <w:t>e. By doing so</w:t>
      </w:r>
      <w:r w:rsidR="00E84A57">
        <w:rPr>
          <w:lang w:bidi="fa-IR"/>
        </w:rPr>
        <w:t>,</w:t>
      </w:r>
      <w:r w:rsidR="008631F0">
        <w:rPr>
          <w:lang w:bidi="fa-IR"/>
        </w:rPr>
        <w:t xml:space="preserve"> he risks being sued and fined. The investor protection</w:t>
      </w:r>
      <w:r w:rsidR="00C97D66">
        <w:rPr>
          <w:lang w:bidi="fa-IR"/>
        </w:rPr>
        <w:t xml:space="preserve"> </w:t>
      </w:r>
      <w:r w:rsidR="00406645">
        <w:rPr>
          <w:lang w:bidi="fa-IR"/>
        </w:rPr>
        <w:t>environment's</w:t>
      </w:r>
      <w:r w:rsidR="00C97D66">
        <w:rPr>
          <w:lang w:bidi="fa-IR"/>
        </w:rPr>
        <w:t xml:space="preserve"> quality</w:t>
      </w:r>
      <w:r w:rsidR="008631F0">
        <w:rPr>
          <w:lang w:bidi="fa-IR"/>
        </w:rPr>
        <w:t xml:space="preserve"> in this model is given by the probability that </w:t>
      </w:r>
      <w:r w:rsidR="00E84A57">
        <w:rPr>
          <w:lang w:bidi="fa-IR"/>
        </w:rPr>
        <w:t xml:space="preserve">the </w:t>
      </w:r>
      <w:r w:rsidR="008631F0">
        <w:rPr>
          <w:lang w:bidi="fa-IR"/>
        </w:rPr>
        <w:t xml:space="preserve">entrepreneur </w:t>
      </w:r>
      <w:r w:rsidR="00C97D66">
        <w:rPr>
          <w:lang w:bidi="fa-IR"/>
        </w:rPr>
        <w:t>is</w:t>
      </w:r>
      <w:r w:rsidR="008631F0">
        <w:rPr>
          <w:lang w:bidi="fa-IR"/>
        </w:rPr>
        <w:t xml:space="preserve"> caught for </w:t>
      </w:r>
      <w:r w:rsidR="00E84A57">
        <w:rPr>
          <w:lang w:bidi="fa-IR"/>
        </w:rPr>
        <w:t xml:space="preserve">expropriating from </w:t>
      </w:r>
      <w:r w:rsidR="008631F0">
        <w:rPr>
          <w:lang w:bidi="fa-IR"/>
        </w:rPr>
        <w:t>shareholders.</w:t>
      </w:r>
      <w:r w:rsidR="00C97D66">
        <w:rPr>
          <w:lang w:bidi="fa-IR"/>
        </w:rPr>
        <w:t xml:space="preserve"> They</w:t>
      </w:r>
      <w:r w:rsidR="00166394" w:rsidRPr="00166394">
        <w:rPr>
          <w:rFonts w:eastAsiaTheme="minorEastAsia"/>
          <w:lang w:bidi="fa-IR"/>
        </w:rPr>
        <w:t xml:space="preserve"> assume that entrepreneurs retain control of their ﬁrms regardless of the fraction of the cash ﬂow rights they sell. </w:t>
      </w:r>
      <w:r w:rsidR="00BE7F5C">
        <w:rPr>
          <w:rFonts w:eastAsiaTheme="minorEastAsia"/>
          <w:lang w:bidi="fa-IR"/>
        </w:rPr>
        <w:t>The market interest rate is determined by supply and demand for funds.</w:t>
      </w:r>
      <w:r w:rsidR="007D6BCE">
        <w:rPr>
          <w:lang w:bidi="fa-IR"/>
        </w:rPr>
        <w:t xml:space="preserve"> </w:t>
      </w:r>
      <w:r w:rsidR="002B7AAC">
        <w:rPr>
          <w:rFonts w:eastAsiaTheme="minorEastAsia"/>
          <w:lang w:bidi="fa-IR"/>
        </w:rPr>
        <w:t xml:space="preserve">The entrepreneur decides to divert </w:t>
      </w:r>
      <w:r w:rsidR="007D6BCE">
        <w:rPr>
          <w:rFonts w:eastAsiaTheme="minorEastAsia"/>
          <w:lang w:bidi="fa-IR"/>
        </w:rPr>
        <w:t>a</w:t>
      </w:r>
      <w:r w:rsidR="002B7AAC">
        <w:rPr>
          <w:rFonts w:eastAsiaTheme="minorEastAsia"/>
          <w:lang w:bidi="fa-IR"/>
        </w:rPr>
        <w:t xml:space="preserve"> fraction of the </w:t>
      </w:r>
      <w:r w:rsidR="007D6BCE">
        <w:rPr>
          <w:rFonts w:eastAsiaTheme="minorEastAsia"/>
          <w:lang w:bidi="fa-IR"/>
        </w:rPr>
        <w:t xml:space="preserve">realized </w:t>
      </w:r>
      <w:r w:rsidR="002B7AAC">
        <w:rPr>
          <w:rFonts w:eastAsiaTheme="minorEastAsia"/>
          <w:lang w:bidi="fa-IR"/>
        </w:rPr>
        <w:t>profits. If he is caught</w:t>
      </w:r>
      <w:r w:rsidR="00551CE1">
        <w:rPr>
          <w:rFonts w:eastAsiaTheme="minorEastAsia"/>
          <w:lang w:bidi="fa-IR"/>
        </w:rPr>
        <w:t xml:space="preserve">, </w:t>
      </w:r>
      <w:r w:rsidR="002B7AAC">
        <w:rPr>
          <w:rFonts w:eastAsiaTheme="minorEastAsia"/>
          <w:lang w:bidi="fa-IR"/>
        </w:rPr>
        <w:t>he is forced to return the diverted amount and pay a fine</w:t>
      </w:r>
      <w:r w:rsidR="007D6BCE">
        <w:rPr>
          <w:rFonts w:eastAsiaTheme="minorEastAsia"/>
          <w:lang w:bidi="fa-IR"/>
        </w:rPr>
        <w:t>,</w:t>
      </w:r>
      <w:r w:rsidR="002B7AAC">
        <w:rPr>
          <w:rFonts w:eastAsiaTheme="minorEastAsia"/>
          <w:lang w:bidi="fa-IR"/>
        </w:rPr>
        <w:t xml:space="preserve"> </w:t>
      </w:r>
      <w:r w:rsidR="00551CE1">
        <w:rPr>
          <w:rFonts w:eastAsiaTheme="minorEastAsia"/>
          <w:lang w:bidi="fa-IR"/>
        </w:rPr>
        <w:t xml:space="preserve">and the entire revenue is distributed as dividends. If the entrepreneur </w:t>
      </w:r>
      <w:r w:rsidR="00102E73">
        <w:rPr>
          <w:rFonts w:eastAsiaTheme="minorEastAsia"/>
          <w:lang w:bidi="fa-IR"/>
        </w:rPr>
        <w:t>is missed</w:t>
      </w:r>
      <w:r w:rsidR="00551CE1">
        <w:rPr>
          <w:rFonts w:eastAsiaTheme="minorEastAsia"/>
          <w:lang w:bidi="fa-IR"/>
        </w:rPr>
        <w:t xml:space="preserve">, he </w:t>
      </w:r>
      <w:r w:rsidR="00102E73">
        <w:rPr>
          <w:rFonts w:eastAsiaTheme="minorEastAsia"/>
          <w:lang w:bidi="fa-IR"/>
        </w:rPr>
        <w:t>keeps</w:t>
      </w:r>
      <w:r w:rsidR="00551CE1">
        <w:rPr>
          <w:rFonts w:eastAsiaTheme="minorEastAsia"/>
          <w:lang w:bidi="fa-IR"/>
        </w:rPr>
        <w:t xml:space="preserve"> the diverted amount</w:t>
      </w:r>
      <w:r w:rsidR="00102E73">
        <w:rPr>
          <w:rFonts w:eastAsiaTheme="minorEastAsia"/>
          <w:lang w:bidi="fa-IR"/>
        </w:rPr>
        <w:t>,</w:t>
      </w:r>
      <w:r w:rsidR="00551CE1">
        <w:rPr>
          <w:rFonts w:eastAsiaTheme="minorEastAsia"/>
          <w:lang w:bidi="fa-IR"/>
        </w:rPr>
        <w:t xml:space="preserve"> and the remaining is distributed as dividends. </w:t>
      </w:r>
      <w:r w:rsidR="007D6BCE">
        <w:rPr>
          <w:rFonts w:eastAsiaTheme="minorEastAsia"/>
          <w:lang w:bidi="fa-IR"/>
        </w:rPr>
        <w:t>In the model,</w:t>
      </w:r>
      <w:r w:rsidR="00551CE1">
        <w:rPr>
          <w:rFonts w:eastAsiaTheme="minorEastAsia"/>
          <w:lang w:bidi="fa-IR"/>
        </w:rPr>
        <w:t xml:space="preserve"> countries differ in the level of legal protection they provide to investors</w:t>
      </w:r>
      <w:r w:rsidR="00102E73">
        <w:rPr>
          <w:rFonts w:eastAsiaTheme="minorEastAsia"/>
          <w:lang w:bidi="fa-IR"/>
        </w:rPr>
        <w:t xml:space="preserve">. </w:t>
      </w:r>
      <w:r w:rsidR="007D6BCE">
        <w:rPr>
          <w:rFonts w:eastAsiaTheme="minorEastAsia"/>
          <w:lang w:bidi="fa-IR"/>
        </w:rPr>
        <w:t xml:space="preserve">that is, the probability of the </w:t>
      </w:r>
      <w:r w:rsidR="00551CE1">
        <w:rPr>
          <w:rFonts w:eastAsiaTheme="minorEastAsia"/>
          <w:lang w:bidi="fa-IR"/>
        </w:rPr>
        <w:t xml:space="preserve">entrepreneur </w:t>
      </w:r>
      <w:r w:rsidR="00102E73">
        <w:rPr>
          <w:rFonts w:eastAsiaTheme="minorEastAsia"/>
          <w:lang w:bidi="fa-IR"/>
        </w:rPr>
        <w:t>gets</w:t>
      </w:r>
      <w:r w:rsidR="00551CE1">
        <w:rPr>
          <w:rFonts w:eastAsiaTheme="minorEastAsia"/>
          <w:lang w:bidi="fa-IR"/>
        </w:rPr>
        <w:t xml:space="preserve"> caught</w:t>
      </w:r>
      <w:r w:rsidR="007D6BCE">
        <w:rPr>
          <w:rFonts w:eastAsiaTheme="minorEastAsia"/>
          <w:lang w:bidi="fa-IR"/>
        </w:rPr>
        <w:t>.</w:t>
      </w:r>
    </w:p>
    <w:p w14:paraId="43C88FD7" w14:textId="77777777" w:rsidR="007257AC" w:rsidRDefault="007D6BCE" w:rsidP="007257AC">
      <w:bookmarkStart w:id="34" w:name="_Hlk51374846"/>
      <w:bookmarkStart w:id="35" w:name="_Hlk52717157"/>
      <w:bookmarkEnd w:id="33"/>
      <w:r>
        <w:t>With</w:t>
      </w:r>
      <w:r w:rsidR="00244C59">
        <w:t xml:space="preserve"> </w:t>
      </w:r>
      <w:bookmarkEnd w:id="34"/>
      <w:r>
        <w:t>the premise of p</w:t>
      </w:r>
      <w:r w:rsidR="00244C59">
        <w:t xml:space="preserve">erfect </w:t>
      </w:r>
      <w:r>
        <w:t>c</w:t>
      </w:r>
      <w:r w:rsidR="00244C59">
        <w:t xml:space="preserve">apital </w:t>
      </w:r>
      <w:r>
        <w:t>m</w:t>
      </w:r>
      <w:r w:rsidR="00244C59" w:rsidRPr="00244C59">
        <w:t>obility</w:t>
      </w:r>
      <w:r>
        <w:t xml:space="preserve"> between countries, the model implies that </w:t>
      </w:r>
      <w:r>
        <w:rPr>
          <w:lang w:bidi="fa-IR"/>
        </w:rPr>
        <w:t>f</w:t>
      </w:r>
      <w:r w:rsidR="00114F7D">
        <w:rPr>
          <w:lang w:bidi="fa-IR"/>
        </w:rPr>
        <w:t>or two countries that differ in the level of investor protection</w:t>
      </w:r>
      <w:r>
        <w:rPr>
          <w:lang w:bidi="fa-IR"/>
        </w:rPr>
        <w:t xml:space="preserve">; the country </w:t>
      </w:r>
      <w:r w:rsidR="00114F7D">
        <w:rPr>
          <w:lang w:bidi="fa-IR"/>
        </w:rPr>
        <w:t>with</w:t>
      </w:r>
      <w:r>
        <w:rPr>
          <w:lang w:bidi="fa-IR"/>
        </w:rPr>
        <w:t xml:space="preserve"> higher investor protection level, that is more likely the entrepreneur gets caught, has lower ownership concentration, </w:t>
      </w:r>
      <w:r w:rsidR="0059140D">
        <w:rPr>
          <w:lang w:bidi="fa-IR"/>
        </w:rPr>
        <w:t>broader</w:t>
      </w:r>
      <w:r>
        <w:rPr>
          <w:lang w:bidi="fa-IR"/>
        </w:rPr>
        <w:t xml:space="preserve"> external capital markets</w:t>
      </w:r>
      <w:r w:rsidR="0059140D">
        <w:rPr>
          <w:lang w:bidi="fa-IR"/>
        </w:rPr>
        <w:t>,</w:t>
      </w:r>
      <w:r>
        <w:rPr>
          <w:lang w:bidi="fa-IR"/>
        </w:rPr>
        <w:t xml:space="preserve"> and larger</w:t>
      </w:r>
      <w:r w:rsidR="0059140D">
        <w:rPr>
          <w:lang w:bidi="fa-IR"/>
        </w:rPr>
        <w:t xml:space="preserve"> firms. </w:t>
      </w:r>
      <w:r w:rsidR="0059140D">
        <w:t xml:space="preserve">Also, </w:t>
      </w:r>
      <w:r w:rsidR="0059140D">
        <w:rPr>
          <w:lang w:bidi="fa-IR"/>
        </w:rPr>
        <w:t>i</w:t>
      </w:r>
      <w:r w:rsidR="00F60E6C">
        <w:rPr>
          <w:lang w:bidi="fa-IR"/>
        </w:rPr>
        <w:t xml:space="preserve">t </w:t>
      </w:r>
      <w:r w:rsidR="0059140D">
        <w:rPr>
          <w:lang w:bidi="fa-IR"/>
        </w:rPr>
        <w:t>shows</w:t>
      </w:r>
      <w:r w:rsidR="00F60E6C">
        <w:rPr>
          <w:lang w:bidi="fa-IR"/>
        </w:rPr>
        <w:t xml:space="preserve"> that more firms go public in countries with better investor protection.</w:t>
      </w:r>
      <w:r w:rsidR="0059140D">
        <w:t xml:space="preserve"> Moreover, </w:t>
      </w:r>
      <w:r w:rsidR="00F60E6C">
        <w:rPr>
          <w:lang w:bidi="fa-IR"/>
        </w:rPr>
        <w:t>equilibrium diversion decreases as the level of investor protection rises.</w:t>
      </w:r>
      <w:r w:rsidR="0059140D">
        <w:rPr>
          <w:lang w:bidi="fa-IR"/>
        </w:rPr>
        <w:t xml:space="preserve"> These implications are consistent with the evidence. With the assumption of no capital mobility, each country has its equilibrium interest rate</w:t>
      </w:r>
      <w:r w:rsidR="007257AC">
        <w:rPr>
          <w:lang w:bidi="fa-IR"/>
        </w:rPr>
        <w:t>; in</w:t>
      </w:r>
      <w:r w:rsidR="0059140D">
        <w:rPr>
          <w:lang w:bidi="fa-IR"/>
        </w:rPr>
        <w:t xml:space="preserve"> this situation</w:t>
      </w:r>
      <w:r w:rsidR="007257AC">
        <w:rPr>
          <w:lang w:bidi="fa-IR"/>
        </w:rPr>
        <w:t>,</w:t>
      </w:r>
      <w:r w:rsidR="0059140D">
        <w:rPr>
          <w:lang w:bidi="fa-IR"/>
        </w:rPr>
        <w:t xml:space="preserve"> the model implies </w:t>
      </w:r>
      <w:r w:rsidR="007257AC">
        <w:rPr>
          <w:lang w:bidi="fa-IR"/>
        </w:rPr>
        <w:t>that</w:t>
      </w:r>
      <w:r w:rsidR="0059140D">
        <w:rPr>
          <w:lang w:bidi="fa-IR"/>
        </w:rPr>
        <w:t xml:space="preserve"> the country with better investor protection has a higher market interest rate. </w:t>
      </w:r>
      <w:r w:rsidR="00F60E6C" w:rsidRPr="00F60E6C">
        <w:rPr>
          <w:lang w:bidi="fa-IR"/>
        </w:rPr>
        <w:t xml:space="preserve">Compared to the results derived for perfect capital mobility, capital markets with no mobility are again </w:t>
      </w:r>
      <w:r w:rsidR="00F601E7">
        <w:rPr>
          <w:lang w:bidi="fa-IR"/>
        </w:rPr>
        <w:t>more extensive,</w:t>
      </w:r>
      <w:r w:rsidR="00F60E6C" w:rsidRPr="00F60E6C">
        <w:rPr>
          <w:lang w:bidi="fa-IR"/>
        </w:rPr>
        <w:t xml:space="preserve"> and there is also more investment in countries with better investor protection, but the difference is smaller due to the effect of a higher interest rate.</w:t>
      </w:r>
      <w:r w:rsidR="007257AC">
        <w:t xml:space="preserve"> </w:t>
      </w:r>
    </w:p>
    <w:p w14:paraId="3D2AF5C5" w14:textId="444D2C3D" w:rsidR="00E938C0" w:rsidRDefault="007257AC" w:rsidP="00AD645B">
      <w:bookmarkStart w:id="36" w:name="_Hlk52717183"/>
      <w:bookmarkEnd w:id="35"/>
      <w:r>
        <w:rPr>
          <w:lang w:bidi="fa-IR"/>
        </w:rPr>
        <w:lastRenderedPageBreak/>
        <w:t xml:space="preserve">In the case of no capital </w:t>
      </w:r>
      <w:r w:rsidR="00A3764D">
        <w:rPr>
          <w:lang w:bidi="fa-IR"/>
        </w:rPr>
        <w:t>mobility,</w:t>
      </w:r>
      <w:r>
        <w:rPr>
          <w:lang w:bidi="fa-IR"/>
        </w:rPr>
        <w:t xml:space="preserve"> i</w:t>
      </w:r>
      <w:r w:rsidR="00F601E7">
        <w:rPr>
          <w:lang w:bidi="fa-IR"/>
        </w:rPr>
        <w:t>n countries with better investor protection, not only more funds are raised by firms, but these funds are also channeled to higher-productivity projects.</w:t>
      </w:r>
      <w:r>
        <w:t xml:space="preserve"> </w:t>
      </w:r>
      <w:r w:rsidR="00F601E7" w:rsidRPr="00F601E7">
        <w:rPr>
          <w:lang w:bidi="fa-IR"/>
        </w:rPr>
        <w:t xml:space="preserve">This result holds since better investor protection leads high-productivity ﬁrms to demand more funds. The increased demand raises the </w:t>
      </w:r>
      <w:r w:rsidR="00406645">
        <w:rPr>
          <w:lang w:bidi="fa-IR"/>
        </w:rPr>
        <w:t>country's</w:t>
      </w:r>
      <w:r w:rsidR="00F601E7" w:rsidRPr="00F601E7">
        <w:rPr>
          <w:lang w:bidi="fa-IR"/>
        </w:rPr>
        <w:t xml:space="preserve"> interest rate. As a result,</w:t>
      </w:r>
      <w:bookmarkStart w:id="37" w:name="_Hlk52498658"/>
      <w:r w:rsidR="00A3764D">
        <w:rPr>
          <w:lang w:bidi="fa-IR"/>
        </w:rPr>
        <w:t xml:space="preserve"> in </w:t>
      </w:r>
      <w:r w:rsidR="00A3764D" w:rsidRPr="00F601E7">
        <w:rPr>
          <w:lang w:bidi="fa-IR"/>
        </w:rPr>
        <w:t xml:space="preserve">countries with </w:t>
      </w:r>
      <w:r w:rsidR="00FE09B9">
        <w:rPr>
          <w:lang w:bidi="fa-IR"/>
        </w:rPr>
        <w:t>adequate</w:t>
      </w:r>
      <w:r w:rsidR="00A3764D" w:rsidRPr="00F601E7">
        <w:rPr>
          <w:lang w:bidi="fa-IR"/>
        </w:rPr>
        <w:t xml:space="preserve"> investor</w:t>
      </w:r>
      <w:r w:rsidR="00A3764D">
        <w:rPr>
          <w:lang w:bidi="fa-IR"/>
        </w:rPr>
        <w:t xml:space="preserve"> protection</w:t>
      </w:r>
      <w:bookmarkEnd w:id="37"/>
      <w:r w:rsidR="00FE09B9">
        <w:rPr>
          <w:lang w:bidi="fa-IR"/>
        </w:rPr>
        <w:t>,</w:t>
      </w:r>
      <w:r w:rsidR="00F601E7" w:rsidRPr="00F601E7">
        <w:rPr>
          <w:lang w:bidi="fa-IR"/>
        </w:rPr>
        <w:t xml:space="preserve"> entrepreneurs with moderately productive projects supply their funds to the </w:t>
      </w:r>
      <w:r w:rsidR="00A3764D">
        <w:rPr>
          <w:lang w:bidi="fa-IR"/>
        </w:rPr>
        <w:t>more productive firms</w:t>
      </w:r>
      <w:r w:rsidR="00F601E7" w:rsidRPr="00F601E7">
        <w:rPr>
          <w:lang w:bidi="fa-IR"/>
        </w:rPr>
        <w:t xml:space="preserve"> in </w:t>
      </w:r>
      <w:r w:rsidR="00A3764D">
        <w:rPr>
          <w:lang w:bidi="fa-IR"/>
        </w:rPr>
        <w:t>the market</w:t>
      </w:r>
      <w:r w:rsidR="00FE09B9">
        <w:rPr>
          <w:lang w:bidi="fa-IR"/>
        </w:rPr>
        <w:t xml:space="preserve"> instead of undertaking their own less productive projects</w:t>
      </w:r>
      <w:r w:rsidR="00A3764D">
        <w:rPr>
          <w:lang w:bidi="fa-IR"/>
        </w:rPr>
        <w:t xml:space="preserve">. </w:t>
      </w:r>
      <w:r w:rsidR="00F601E7">
        <w:rPr>
          <w:lang w:bidi="fa-IR"/>
        </w:rPr>
        <w:t xml:space="preserve">This </w:t>
      </w:r>
      <w:r w:rsidR="00A3764D">
        <w:rPr>
          <w:lang w:bidi="fa-IR"/>
        </w:rPr>
        <w:t>result</w:t>
      </w:r>
      <w:r w:rsidR="00F601E7">
        <w:rPr>
          <w:lang w:bidi="fa-IR"/>
        </w:rPr>
        <w:t xml:space="preserve"> sheds light on an important question raised by Lucas (1990)</w:t>
      </w:r>
      <w:r w:rsidR="00FE09B9">
        <w:rPr>
          <w:lang w:bidi="fa-IR"/>
        </w:rPr>
        <w:t>:</w:t>
      </w:r>
      <w:r w:rsidR="00F601E7">
        <w:rPr>
          <w:lang w:bidi="fa-IR"/>
        </w:rPr>
        <w:t xml:space="preserve"> </w:t>
      </w:r>
      <w:r w:rsidR="00FE09B9">
        <w:rPr>
          <w:lang w:bidi="fa-IR"/>
        </w:rPr>
        <w:t xml:space="preserve">in less developed economies, </w:t>
      </w:r>
      <w:r w:rsidR="00F601E7">
        <w:rPr>
          <w:lang w:bidi="fa-IR"/>
        </w:rPr>
        <w:t xml:space="preserve">a standard production function implies greater marginal product of capital and hence higher interest rate </w:t>
      </w:r>
      <w:r w:rsidR="00FE09B9">
        <w:rPr>
          <w:lang w:bidi="fa-IR"/>
        </w:rPr>
        <w:t>than</w:t>
      </w:r>
      <w:r w:rsidR="00F601E7">
        <w:rPr>
          <w:lang w:bidi="fa-IR"/>
        </w:rPr>
        <w:t xml:space="preserve"> rich countries, so why </w:t>
      </w:r>
      <w:r w:rsidR="00E938C0">
        <w:rPr>
          <w:lang w:bidi="fa-IR"/>
        </w:rPr>
        <w:t>does not</w:t>
      </w:r>
      <w:r w:rsidR="00F601E7">
        <w:rPr>
          <w:lang w:bidi="fa-IR"/>
        </w:rPr>
        <w:t xml:space="preserve"> capital flow from developed to </w:t>
      </w:r>
      <w:r w:rsidR="00FE09B9">
        <w:rPr>
          <w:lang w:bidi="fa-IR"/>
        </w:rPr>
        <w:t>developing countries</w:t>
      </w:r>
      <w:r w:rsidR="00F601E7">
        <w:rPr>
          <w:lang w:bidi="fa-IR"/>
        </w:rPr>
        <w:t xml:space="preserve">? </w:t>
      </w:r>
      <w:r w:rsidR="00FE09B9">
        <w:rPr>
          <w:lang w:bidi="fa-IR"/>
        </w:rPr>
        <w:t>This effect</w:t>
      </w:r>
      <w:r w:rsidR="00F601E7">
        <w:rPr>
          <w:lang w:bidi="fa-IR"/>
        </w:rPr>
        <w:t xml:space="preserve"> give</w:t>
      </w:r>
      <w:r w:rsidR="00E938C0">
        <w:rPr>
          <w:lang w:bidi="fa-IR"/>
        </w:rPr>
        <w:t>s</w:t>
      </w:r>
      <w:r w:rsidR="00F601E7">
        <w:rPr>
          <w:lang w:bidi="fa-IR"/>
        </w:rPr>
        <w:t xml:space="preserve"> another explanation that the real interest is higher in better investor protection countries</w:t>
      </w:r>
      <w:r w:rsidR="00FE09B9">
        <w:rPr>
          <w:lang w:bidi="fa-IR"/>
        </w:rPr>
        <w:t xml:space="preserve">, </w:t>
      </w:r>
      <w:r w:rsidR="00AC58D6">
        <w:rPr>
          <w:lang w:bidi="fa-IR"/>
        </w:rPr>
        <w:t>eliminat</w:t>
      </w:r>
      <w:r w:rsidR="00FE09B9">
        <w:rPr>
          <w:lang w:bidi="fa-IR"/>
        </w:rPr>
        <w:t>ing</w:t>
      </w:r>
      <w:r w:rsidR="00F601E7">
        <w:rPr>
          <w:lang w:bidi="fa-IR"/>
        </w:rPr>
        <w:t xml:space="preserve"> the incentive </w:t>
      </w:r>
      <w:r w:rsidR="00E938C0">
        <w:rPr>
          <w:lang w:bidi="fa-IR"/>
        </w:rPr>
        <w:t>for capital to flow to worse investor protection countries because too much of it is expropriated in the worse investor protection country. This argument raises the questi</w:t>
      </w:r>
      <w:r w:rsidR="00AD645B">
        <w:rPr>
          <w:lang w:bidi="fa-IR"/>
        </w:rPr>
        <w:t>on:</w:t>
      </w:r>
      <w:r w:rsidR="00E938C0">
        <w:rPr>
          <w:lang w:bidi="fa-IR"/>
        </w:rPr>
        <w:t xml:space="preserve"> why do not countries with</w:t>
      </w:r>
      <w:r w:rsidR="00FE09B9">
        <w:rPr>
          <w:lang w:bidi="fa-IR"/>
        </w:rPr>
        <w:t xml:space="preserve"> </w:t>
      </w:r>
      <w:r w:rsidR="00E938C0">
        <w:rPr>
          <w:lang w:bidi="fa-IR"/>
        </w:rPr>
        <w:t>bad investor protection</w:t>
      </w:r>
      <w:r w:rsidR="00FE09B9">
        <w:rPr>
          <w:lang w:bidi="fa-IR"/>
        </w:rPr>
        <w:t xml:space="preserve"> systems</w:t>
      </w:r>
      <w:r w:rsidR="00E938C0">
        <w:rPr>
          <w:lang w:bidi="fa-IR"/>
        </w:rPr>
        <w:t xml:space="preserve"> suffering from financial underdevelopment improve their legal environment?</w:t>
      </w:r>
    </w:p>
    <w:bookmarkEnd w:id="36"/>
    <w:p w14:paraId="53E7FEFE" w14:textId="77777777" w:rsidR="00FE09B9" w:rsidRDefault="00FE09B9" w:rsidP="00FE416D">
      <w:pPr>
        <w:rPr>
          <w:rtl/>
          <w:lang w:bidi="fa-IR"/>
        </w:rPr>
      </w:pPr>
    </w:p>
    <w:p w14:paraId="34F3DBB3" w14:textId="59820D03" w:rsidR="00AC58D6" w:rsidRDefault="00515066" w:rsidP="00FE09B9">
      <w:pPr>
        <w:pStyle w:val="Heading3"/>
      </w:pPr>
      <w:bookmarkStart w:id="38" w:name="_Hlk52717204"/>
      <w:r>
        <w:t xml:space="preserve">Evidence on </w:t>
      </w:r>
      <w:r w:rsidR="00FE09B9">
        <w:t>I</w:t>
      </w:r>
      <w:r>
        <w:t xml:space="preserve">nvestor </w:t>
      </w:r>
      <w:r w:rsidR="00FE09B9">
        <w:t>L</w:t>
      </w:r>
      <w:r>
        <w:t xml:space="preserve">egal </w:t>
      </w:r>
      <w:r w:rsidR="00FE09B9">
        <w:t>P</w:t>
      </w:r>
      <w:r>
        <w:t>rotection</w:t>
      </w:r>
      <w:bookmarkEnd w:id="38"/>
    </w:p>
    <w:p w14:paraId="4CC4B645" w14:textId="652FFD0B" w:rsidR="00EA4834" w:rsidRDefault="00926DAA" w:rsidP="00A65EF0">
      <w:pPr>
        <w:rPr>
          <w:lang w:bidi="fa-IR"/>
        </w:rPr>
      </w:pPr>
      <w:bookmarkStart w:id="39" w:name="_Hlk52717222"/>
      <w:r>
        <w:rPr>
          <w:lang w:bidi="fa-IR"/>
        </w:rPr>
        <w:t>Strong law and well-developed institutions can help resolve agency problem and protect minority shareholders.</w:t>
      </w:r>
      <w:r w:rsidR="001D3F7E">
        <w:rPr>
          <w:lang w:bidi="fa-IR"/>
        </w:rPr>
        <w:t xml:space="preserve"> Research </w:t>
      </w:r>
      <w:r w:rsidR="002F1763">
        <w:rPr>
          <w:lang w:bidi="fa-IR"/>
        </w:rPr>
        <w:t>suggests</w:t>
      </w:r>
      <w:r w:rsidR="001D3F7E">
        <w:rPr>
          <w:lang w:bidi="fa-IR"/>
        </w:rPr>
        <w:t xml:space="preserve"> that </w:t>
      </w:r>
      <w:r w:rsidR="002F1763">
        <w:rPr>
          <w:lang w:bidi="fa-IR"/>
        </w:rPr>
        <w:t xml:space="preserve">the level of investor legal protection is an essential determinant of financial market development. In an environment with laws </w:t>
      </w:r>
      <w:r w:rsidR="00D423F7">
        <w:rPr>
          <w:lang w:bidi="fa-IR"/>
        </w:rPr>
        <w:t>that protect</w:t>
      </w:r>
      <w:r w:rsidR="002F1763">
        <w:rPr>
          <w:lang w:bidi="fa-IR"/>
        </w:rPr>
        <w:t xml:space="preserve"> external financers and </w:t>
      </w:r>
      <w:r w:rsidR="00D423F7">
        <w:rPr>
          <w:lang w:bidi="fa-IR"/>
        </w:rPr>
        <w:t>well-enforced,</w:t>
      </w:r>
      <w:r w:rsidR="002F1763">
        <w:rPr>
          <w:lang w:bidi="fa-IR"/>
        </w:rPr>
        <w:t xml:space="preserve"> outside investors are willing to supply capital to firms, and financial markets are </w:t>
      </w:r>
      <w:r w:rsidR="00696186">
        <w:rPr>
          <w:lang w:bidi="fa-IR"/>
        </w:rPr>
        <w:t>broader.</w:t>
      </w:r>
      <w:r w:rsidR="002F1763">
        <w:rPr>
          <w:lang w:bidi="fa-IR"/>
        </w:rPr>
        <w:t xml:space="preserve"> In contrast, where laws do not protect outsiders</w:t>
      </w:r>
      <w:r w:rsidR="00696186">
        <w:rPr>
          <w:lang w:bidi="fa-IR"/>
        </w:rPr>
        <w:t xml:space="preserve">, investors are </w:t>
      </w:r>
      <w:r w:rsidR="00D423F7">
        <w:rPr>
          <w:lang w:bidi="fa-IR"/>
        </w:rPr>
        <w:t>unwilling to finance firms, and the development of financial markets is stunted.</w:t>
      </w:r>
      <w:r w:rsidR="00F84741">
        <w:rPr>
          <w:lang w:bidi="fa-IR"/>
        </w:rPr>
        <w:t xml:space="preserve"> </w:t>
      </w:r>
      <w:r w:rsidR="00AD645B">
        <w:rPr>
          <w:lang w:bidi="fa-IR"/>
        </w:rPr>
        <w:t>In this subsection,</w:t>
      </w:r>
      <w:r w:rsidR="00A9159B">
        <w:rPr>
          <w:lang w:bidi="fa-IR"/>
        </w:rPr>
        <w:t xml:space="preserve"> </w:t>
      </w:r>
      <w:r w:rsidR="00AD645B">
        <w:rPr>
          <w:lang w:bidi="fa-IR"/>
        </w:rPr>
        <w:t>a few</w:t>
      </w:r>
      <w:r w:rsidR="00A9159B">
        <w:rPr>
          <w:lang w:bidi="fa-IR"/>
        </w:rPr>
        <w:t xml:space="preserve"> </w:t>
      </w:r>
      <w:r w:rsidR="00AD645B">
        <w:rPr>
          <w:lang w:bidi="fa-IR"/>
        </w:rPr>
        <w:t xml:space="preserve">empirical studies </w:t>
      </w:r>
      <w:r w:rsidR="00A65EF0">
        <w:rPr>
          <w:lang w:bidi="fa-IR"/>
        </w:rPr>
        <w:t>are</w:t>
      </w:r>
      <w:r w:rsidR="00AD645B">
        <w:rPr>
          <w:lang w:bidi="fa-IR"/>
        </w:rPr>
        <w:t xml:space="preserve"> reviewed</w:t>
      </w:r>
      <w:r w:rsidR="001D3F7E">
        <w:rPr>
          <w:lang w:bidi="fa-IR"/>
        </w:rPr>
        <w:t xml:space="preserve">, investigating </w:t>
      </w:r>
      <w:r w:rsidR="00A9159B">
        <w:rPr>
          <w:lang w:bidi="fa-IR"/>
        </w:rPr>
        <w:t xml:space="preserve">the </w:t>
      </w:r>
      <w:r w:rsidR="001D3F7E">
        <w:rPr>
          <w:lang w:bidi="fa-IR"/>
        </w:rPr>
        <w:t>role of</w:t>
      </w:r>
      <w:r w:rsidR="00A9159B">
        <w:rPr>
          <w:lang w:bidi="fa-IR"/>
        </w:rPr>
        <w:t xml:space="preserve"> investor legal protection </w:t>
      </w:r>
      <w:r w:rsidR="001D3F7E">
        <w:rPr>
          <w:lang w:bidi="fa-IR"/>
        </w:rPr>
        <w:t>in</w:t>
      </w:r>
      <w:r w:rsidR="00A9159B">
        <w:rPr>
          <w:lang w:bidi="fa-IR"/>
        </w:rPr>
        <w:t xml:space="preserve"> corporate governance </w:t>
      </w:r>
      <w:r w:rsidR="001D3F7E">
        <w:rPr>
          <w:lang w:bidi="fa-IR"/>
        </w:rPr>
        <w:t>and its consequent</w:t>
      </w:r>
      <w:r w:rsidR="00C63E93">
        <w:rPr>
          <w:rFonts w:hint="cs"/>
          <w:rtl/>
          <w:lang w:bidi="fa-IR"/>
        </w:rPr>
        <w:t xml:space="preserve"> </w:t>
      </w:r>
      <w:r w:rsidR="00C63E93">
        <w:rPr>
          <w:lang w:bidi="fa-IR"/>
        </w:rPr>
        <w:t>economic</w:t>
      </w:r>
      <w:r w:rsidR="001D3F7E">
        <w:rPr>
          <w:lang w:bidi="fa-IR"/>
        </w:rPr>
        <w:t xml:space="preserve"> outcomes.</w:t>
      </w:r>
    </w:p>
    <w:p w14:paraId="6B9D040A" w14:textId="2313EC36" w:rsidR="00051B84" w:rsidRDefault="00EA4834" w:rsidP="00F84741">
      <w:pPr>
        <w:rPr>
          <w:lang w:bidi="fa-IR"/>
        </w:rPr>
      </w:pPr>
      <w:bookmarkStart w:id="40" w:name="_Hlk52717235"/>
      <w:bookmarkEnd w:id="39"/>
      <w:r>
        <w:rPr>
          <w:lang w:bidi="fa-IR"/>
        </w:rPr>
        <w:t xml:space="preserve">In </w:t>
      </w:r>
      <w:r w:rsidR="00D423F7">
        <w:rPr>
          <w:lang w:bidi="fa-IR"/>
        </w:rPr>
        <w:t>a critical</w:t>
      </w:r>
      <w:r>
        <w:rPr>
          <w:lang w:bidi="fa-IR"/>
        </w:rPr>
        <w:t xml:space="preserve"> study by La Porta et al. (1997), using the data of 49 countries, they find that countries with better investor protection, measured by both the character of the legal rules and the quality of law enforcement, have a larger and broader capital market, both of equity and debt markets. They also find a systematic difference between countries from different legal origins; specifically, </w:t>
      </w:r>
      <w:r>
        <w:rPr>
          <w:lang w:bidi="fa-IR"/>
        </w:rPr>
        <w:lastRenderedPageBreak/>
        <w:t>French civil law</w:t>
      </w:r>
      <w:r w:rsidR="00C63E93">
        <w:rPr>
          <w:lang w:bidi="fa-IR"/>
        </w:rPr>
        <w:t xml:space="preserve"> originated</w:t>
      </w:r>
      <w:r>
        <w:rPr>
          <w:lang w:bidi="fa-IR"/>
        </w:rPr>
        <w:t xml:space="preserve"> countries have both the weakest investor protections and least developed financial markets, especially compared to English common law </w:t>
      </w:r>
      <w:r w:rsidR="00C63E93">
        <w:rPr>
          <w:lang w:bidi="fa-IR"/>
        </w:rPr>
        <w:t xml:space="preserve">origin </w:t>
      </w:r>
      <w:r>
        <w:rPr>
          <w:lang w:bidi="fa-IR"/>
        </w:rPr>
        <w:t>countries.</w:t>
      </w:r>
      <w:r w:rsidR="00C63E93">
        <w:rPr>
          <w:lang w:bidi="fa-IR"/>
        </w:rPr>
        <w:t xml:space="preserve"> </w:t>
      </w:r>
      <w:r>
        <w:rPr>
          <w:lang w:bidi="fa-IR"/>
        </w:rPr>
        <w:t>Furthermore, Djankov</w:t>
      </w:r>
      <w:r w:rsidR="00D71B26">
        <w:rPr>
          <w:lang w:bidi="fa-IR"/>
        </w:rPr>
        <w:t xml:space="preserve"> et al. (2008) present a new measure of investor protection against expropriation by insiders</w:t>
      </w:r>
      <w:r w:rsidR="00C63E93">
        <w:rPr>
          <w:lang w:bidi="fa-IR"/>
        </w:rPr>
        <w:t xml:space="preserve"> across countries</w:t>
      </w:r>
      <w:r w:rsidR="00D71B26">
        <w:rPr>
          <w:lang w:bidi="fa-IR"/>
        </w:rPr>
        <w:t xml:space="preserve">, namely the anti-self-dealing index. They show that a high anti-self-dealing index is associated with valuable stock markets, more domestic firms, more IPOs, and lower private benefits of control. </w:t>
      </w:r>
      <w:r w:rsidR="00D71B26" w:rsidRPr="00D71B26">
        <w:rPr>
          <w:lang w:bidi="fa-IR"/>
        </w:rPr>
        <w:t xml:space="preserve">The index is also a statistically signiﬁcant and economically strong predictor of </w:t>
      </w:r>
      <w:r w:rsidR="00A65EF0">
        <w:rPr>
          <w:lang w:bidi="fa-IR"/>
        </w:rPr>
        <w:t>various</w:t>
      </w:r>
      <w:r w:rsidR="00D71B26" w:rsidRPr="00D71B26">
        <w:rPr>
          <w:lang w:bidi="fa-IR"/>
        </w:rPr>
        <w:t xml:space="preserve"> stock market development </w:t>
      </w:r>
      <w:r w:rsidR="00F84741">
        <w:rPr>
          <w:lang w:bidi="fa-IR"/>
        </w:rPr>
        <w:t xml:space="preserve">measures </w:t>
      </w:r>
      <w:r w:rsidR="00D71B26" w:rsidRPr="00D71B26">
        <w:rPr>
          <w:lang w:bidi="fa-IR"/>
        </w:rPr>
        <w:t>across countries</w:t>
      </w:r>
      <w:r w:rsidR="00051B84">
        <w:rPr>
          <w:lang w:bidi="fa-IR"/>
        </w:rPr>
        <w:t>,</w:t>
      </w:r>
      <w:r w:rsidR="00D71B26">
        <w:rPr>
          <w:lang w:bidi="fa-IR"/>
        </w:rPr>
        <w:t xml:space="preserve"> and it is </w:t>
      </w:r>
      <w:r w:rsidR="00A65EF0">
        <w:rPr>
          <w:lang w:bidi="fa-IR"/>
        </w:rPr>
        <w:t>related to</w:t>
      </w:r>
      <w:r w:rsidR="00D71B26">
        <w:rPr>
          <w:lang w:bidi="fa-IR"/>
        </w:rPr>
        <w:t xml:space="preserve"> </w:t>
      </w:r>
      <w:r w:rsidR="00051B84">
        <w:rPr>
          <w:lang w:bidi="fa-IR"/>
        </w:rPr>
        <w:t xml:space="preserve">a </w:t>
      </w:r>
      <w:r w:rsidR="00D71B26">
        <w:rPr>
          <w:lang w:bidi="fa-IR"/>
        </w:rPr>
        <w:t>more developed securities market.</w:t>
      </w:r>
      <w:r w:rsidR="00F84741">
        <w:rPr>
          <w:lang w:bidi="fa-IR"/>
        </w:rPr>
        <w:t xml:space="preserve"> </w:t>
      </w:r>
      <w:r w:rsidR="00051B84">
        <w:rPr>
          <w:lang w:bidi="fa-IR"/>
        </w:rPr>
        <w:t xml:space="preserve">In another paper, </w:t>
      </w:r>
      <w:bookmarkStart w:id="41" w:name="_Hlk51317577"/>
      <w:r w:rsidR="00051B84">
        <w:rPr>
          <w:lang w:bidi="fa-IR"/>
        </w:rPr>
        <w:t>La Porta et al. (2002)</w:t>
      </w:r>
      <w:bookmarkEnd w:id="41"/>
      <w:r w:rsidR="00051B84">
        <w:rPr>
          <w:lang w:bidi="fa-IR"/>
        </w:rPr>
        <w:t xml:space="preserve">, by developing a simple model and testing with 27 </w:t>
      </w:r>
      <w:r w:rsidR="00406645">
        <w:rPr>
          <w:lang w:bidi="fa-IR"/>
        </w:rPr>
        <w:t>countries'</w:t>
      </w:r>
      <w:r w:rsidR="004612BE">
        <w:rPr>
          <w:lang w:bidi="fa-IR"/>
        </w:rPr>
        <w:t xml:space="preserve"> data</w:t>
      </w:r>
      <w:r w:rsidR="00051B84">
        <w:rPr>
          <w:lang w:bidi="fa-IR"/>
        </w:rPr>
        <w:t>, show that consistent with the model, firms in better investor protection countries have higher valuation.</w:t>
      </w:r>
      <w:r w:rsidR="00F84741">
        <w:rPr>
          <w:lang w:bidi="fa-IR"/>
        </w:rPr>
        <w:t xml:space="preserve"> </w:t>
      </w:r>
      <w:bookmarkEnd w:id="40"/>
    </w:p>
    <w:p w14:paraId="7F04617E" w14:textId="5C137037" w:rsidR="001306B6" w:rsidRDefault="00A65EF0" w:rsidP="00A65EF0">
      <w:pPr>
        <w:rPr>
          <w:lang w:bidi="fa-IR"/>
        </w:rPr>
      </w:pPr>
      <w:bookmarkStart w:id="42" w:name="_Hlk52717248"/>
      <w:r>
        <w:rPr>
          <w:lang w:bidi="fa-IR"/>
        </w:rPr>
        <w:t>In an</w:t>
      </w:r>
      <w:r w:rsidR="001306B6">
        <w:rPr>
          <w:lang w:bidi="fa-IR"/>
        </w:rPr>
        <w:t xml:space="preserve"> interesting research, </w:t>
      </w:r>
      <w:r w:rsidR="001306B6" w:rsidRPr="001306B6">
        <w:rPr>
          <w:lang w:bidi="fa-IR"/>
        </w:rPr>
        <w:t>Johnson</w:t>
      </w:r>
      <w:r w:rsidR="001306B6">
        <w:rPr>
          <w:lang w:bidi="fa-IR"/>
        </w:rPr>
        <w:t xml:space="preserve"> et al. (2000) find that in the Asian financial crisis 1997-98, which affected all the emerging markets open to capital flows, measures of corporate governance, particularly the level of protection for minority shareholders, explain the extent of exchange rate depreciation and stock market decline better than do macroeconomics measures.</w:t>
      </w:r>
      <w:r>
        <w:rPr>
          <w:lang w:bidi="fa-IR"/>
        </w:rPr>
        <w:t xml:space="preserve"> </w:t>
      </w:r>
      <w:r w:rsidR="001306B6">
        <w:rPr>
          <w:lang w:bidi="fa-IR"/>
        </w:rPr>
        <w:t xml:space="preserve">They argue that as long as growth </w:t>
      </w:r>
      <w:r w:rsidR="00851811">
        <w:rPr>
          <w:lang w:bidi="fa-IR"/>
        </w:rPr>
        <w:t>lasts</w:t>
      </w:r>
      <w:r w:rsidR="001306B6">
        <w:rPr>
          <w:lang w:bidi="fa-IR"/>
        </w:rPr>
        <w:t xml:space="preserve">, the institutions </w:t>
      </w:r>
      <w:r w:rsidR="00744644">
        <w:rPr>
          <w:lang w:bidi="fa-IR"/>
        </w:rPr>
        <w:t>that</w:t>
      </w:r>
      <w:r w:rsidR="001306B6">
        <w:rPr>
          <w:lang w:bidi="fa-IR"/>
        </w:rPr>
        <w:t xml:space="preserve"> protect shareholder</w:t>
      </w:r>
      <w:r>
        <w:rPr>
          <w:lang w:bidi="fa-IR"/>
        </w:rPr>
        <w:t>s</w:t>
      </w:r>
      <w:r w:rsidR="001306B6">
        <w:rPr>
          <w:lang w:bidi="fa-IR"/>
        </w:rPr>
        <w:t xml:space="preserve"> and </w:t>
      </w:r>
      <w:r w:rsidR="00406645">
        <w:rPr>
          <w:lang w:bidi="fa-IR"/>
        </w:rPr>
        <w:t>creditors'</w:t>
      </w:r>
      <w:r w:rsidR="001306B6">
        <w:rPr>
          <w:lang w:bidi="fa-IR"/>
        </w:rPr>
        <w:t xml:space="preserve"> rights are </w:t>
      </w:r>
      <w:r w:rsidR="00744644">
        <w:rPr>
          <w:lang w:bidi="fa-IR"/>
        </w:rPr>
        <w:t>unnecessary</w:t>
      </w:r>
      <w:r w:rsidR="001306B6">
        <w:rPr>
          <w:lang w:bidi="fa-IR"/>
        </w:rPr>
        <w:t>, but when growth prospects decline</w:t>
      </w:r>
      <w:r w:rsidR="00851811">
        <w:rPr>
          <w:lang w:bidi="fa-IR"/>
        </w:rPr>
        <w:t>,</w:t>
      </w:r>
      <w:r w:rsidR="001306B6">
        <w:rPr>
          <w:lang w:bidi="fa-IR"/>
        </w:rPr>
        <w:t xml:space="preserve"> the lack of good corporate governance becomes crucial.</w:t>
      </w:r>
      <w:r w:rsidR="00851811">
        <w:rPr>
          <w:lang w:bidi="fa-IR"/>
        </w:rPr>
        <w:t xml:space="preserve"> </w:t>
      </w:r>
      <w:r w:rsidR="00E57CB8">
        <w:rPr>
          <w:lang w:bidi="fa-IR"/>
        </w:rPr>
        <w:t>Because</w:t>
      </w:r>
      <w:r w:rsidR="00851811" w:rsidRPr="00851811">
        <w:rPr>
          <w:lang w:bidi="fa-IR"/>
        </w:rPr>
        <w:t xml:space="preserve"> expropriation by managers increases when the expected rate of return on investment falls, then an adverse shock to investor con</w:t>
      </w:r>
      <w:r w:rsidR="00851811">
        <w:rPr>
          <w:lang w:bidi="fa-IR"/>
        </w:rPr>
        <w:t>fi</w:t>
      </w:r>
      <w:r w:rsidR="00851811" w:rsidRPr="00851811">
        <w:rPr>
          <w:lang w:bidi="fa-IR"/>
        </w:rPr>
        <w:t>dence will lead to increased expropriation as well as lower capital in</w:t>
      </w:r>
      <w:r w:rsidR="00851811">
        <w:rPr>
          <w:lang w:bidi="fa-IR"/>
        </w:rPr>
        <w:t>fl</w:t>
      </w:r>
      <w:r w:rsidR="00851811" w:rsidRPr="00851811">
        <w:rPr>
          <w:lang w:bidi="fa-IR"/>
        </w:rPr>
        <w:t xml:space="preserve">ow and </w:t>
      </w:r>
      <w:r w:rsidR="00744644">
        <w:rPr>
          <w:lang w:bidi="fa-IR"/>
        </w:rPr>
        <w:t>more significant</w:t>
      </w:r>
      <w:r w:rsidR="00851811" w:rsidRPr="00851811">
        <w:rPr>
          <w:lang w:bidi="fa-IR"/>
        </w:rPr>
        <w:t xml:space="preserve"> attempted capital out</w:t>
      </w:r>
      <w:r w:rsidR="00851811">
        <w:rPr>
          <w:lang w:bidi="fa-IR"/>
        </w:rPr>
        <w:t>fl</w:t>
      </w:r>
      <w:r w:rsidR="00851811" w:rsidRPr="00851811">
        <w:rPr>
          <w:lang w:bidi="fa-IR"/>
        </w:rPr>
        <w:t>ow for a country</w:t>
      </w:r>
      <w:r>
        <w:rPr>
          <w:lang w:bidi="fa-IR"/>
        </w:rPr>
        <w:t xml:space="preserve"> leading</w:t>
      </w:r>
      <w:r w:rsidR="00851811">
        <w:rPr>
          <w:lang w:bidi="fa-IR"/>
        </w:rPr>
        <w:t xml:space="preserve"> to exchange rate depreciation and stock market decline</w:t>
      </w:r>
      <w:r w:rsidR="00A975CF">
        <w:rPr>
          <w:lang w:bidi="fa-IR"/>
        </w:rPr>
        <w:t>.</w:t>
      </w:r>
    </w:p>
    <w:p w14:paraId="45708A6E" w14:textId="00A17BF6" w:rsidR="00926DAA" w:rsidRDefault="00A975CF" w:rsidP="00FE416D">
      <w:pPr>
        <w:rPr>
          <w:lang w:bidi="fa-IR"/>
        </w:rPr>
      </w:pPr>
      <w:bookmarkStart w:id="43" w:name="_Hlk52717261"/>
      <w:bookmarkEnd w:id="42"/>
      <w:r>
        <w:rPr>
          <w:lang w:bidi="fa-IR"/>
        </w:rPr>
        <w:t xml:space="preserve">Also, </w:t>
      </w:r>
      <w:r w:rsidR="00926DAA">
        <w:rPr>
          <w:lang w:bidi="fa-IR"/>
        </w:rPr>
        <w:t xml:space="preserve">Poor investor protection </w:t>
      </w:r>
      <w:r w:rsidR="00744644">
        <w:rPr>
          <w:lang w:bidi="fa-IR"/>
        </w:rPr>
        <w:t xml:space="preserve">can </w:t>
      </w:r>
      <w:r w:rsidR="00926DAA">
        <w:rPr>
          <w:lang w:bidi="fa-IR"/>
        </w:rPr>
        <w:t xml:space="preserve">harm share liquidity. </w:t>
      </w:r>
      <w:r w:rsidR="00926DAA" w:rsidRPr="00926DAA">
        <w:rPr>
          <w:lang w:bidi="fa-IR"/>
        </w:rPr>
        <w:t>Brockman and Chung (2003)</w:t>
      </w:r>
      <w:r w:rsidR="00926DAA">
        <w:rPr>
          <w:lang w:bidi="fa-IR"/>
        </w:rPr>
        <w:t xml:space="preserve"> </w:t>
      </w:r>
      <w:r w:rsidR="00926DAA" w:rsidRPr="00926DAA">
        <w:rPr>
          <w:lang w:bidi="fa-IR"/>
        </w:rPr>
        <w:t xml:space="preserve">compare Hong </w:t>
      </w:r>
      <w:r w:rsidR="00744644">
        <w:rPr>
          <w:lang w:bidi="fa-IR"/>
        </w:rPr>
        <w:t>Kong-based</w:t>
      </w:r>
      <w:r w:rsidR="00926DAA" w:rsidRPr="00926DAA">
        <w:rPr>
          <w:lang w:bidi="fa-IR"/>
        </w:rPr>
        <w:t xml:space="preserve"> </w:t>
      </w:r>
      <w:r w:rsidR="00926DAA">
        <w:rPr>
          <w:lang w:bidi="fa-IR"/>
        </w:rPr>
        <w:t>blue-chip</w:t>
      </w:r>
      <w:r w:rsidR="00926DAA" w:rsidRPr="00926DAA">
        <w:rPr>
          <w:lang w:bidi="fa-IR"/>
        </w:rPr>
        <w:t xml:space="preserve"> firms and China-based firms listed on the Hong Kong Stock Exchange. </w:t>
      </w:r>
      <w:r w:rsidR="00926DAA">
        <w:rPr>
          <w:lang w:bidi="fa-IR"/>
        </w:rPr>
        <w:t xml:space="preserve">The institutional environment in Hong Kong is much better than that of mainland China. </w:t>
      </w:r>
      <w:r w:rsidR="00926DAA" w:rsidRPr="00926DAA">
        <w:rPr>
          <w:lang w:bidi="fa-IR"/>
        </w:rPr>
        <w:t>They find that stocks of China-based firms have larger bid-ask spreads and thinner depth than stocks of H</w:t>
      </w:r>
      <w:r w:rsidR="00744644">
        <w:rPr>
          <w:lang w:bidi="fa-IR"/>
        </w:rPr>
        <w:t>.</w:t>
      </w:r>
      <w:r w:rsidR="00926DAA" w:rsidRPr="00926DAA">
        <w:rPr>
          <w:lang w:bidi="fa-IR"/>
        </w:rPr>
        <w:t>K</w:t>
      </w:r>
      <w:r w:rsidR="00744644">
        <w:rPr>
          <w:lang w:bidi="fa-IR"/>
        </w:rPr>
        <w:t xml:space="preserve">. </w:t>
      </w:r>
      <w:r w:rsidR="00926DAA" w:rsidRPr="00926DAA">
        <w:rPr>
          <w:lang w:bidi="fa-IR"/>
        </w:rPr>
        <w:t>based firms.</w:t>
      </w:r>
    </w:p>
    <w:p w14:paraId="79CC1870" w14:textId="5FBE1A7B" w:rsidR="00926DAA" w:rsidRDefault="00744644" w:rsidP="00FE416D">
      <w:pPr>
        <w:rPr>
          <w:lang w:bidi="fa-IR"/>
        </w:rPr>
      </w:pPr>
      <w:bookmarkStart w:id="44" w:name="_Hlk52717357"/>
      <w:bookmarkEnd w:id="43"/>
      <w:r>
        <w:rPr>
          <w:lang w:bidi="fa-IR"/>
        </w:rPr>
        <w:t>Better legal protection of investors encourages investing. D</w:t>
      </w:r>
      <w:r w:rsidR="00926DAA" w:rsidRPr="00926DAA">
        <w:rPr>
          <w:lang w:bidi="fa-IR"/>
        </w:rPr>
        <w:t xml:space="preserve">uring the early 2000s, property rights started to improve in China, but to varying degrees. Cull and Xu (2005) consider two aspects of property rights: risk of expropriation by the government and </w:t>
      </w:r>
      <w:r w:rsidR="004612BE">
        <w:rPr>
          <w:lang w:bidi="fa-IR"/>
        </w:rPr>
        <w:t xml:space="preserve">contract </w:t>
      </w:r>
      <w:r w:rsidR="00406645">
        <w:rPr>
          <w:lang w:bidi="fa-IR"/>
        </w:rPr>
        <w:t>enforcement's</w:t>
      </w:r>
      <w:r w:rsidR="00926DAA" w:rsidRPr="00926DAA">
        <w:rPr>
          <w:lang w:bidi="fa-IR"/>
        </w:rPr>
        <w:t xml:space="preserve"> ease and reliability. Using data from a survey of firms based in 18 cities in China during 2000–2002, their study finds </w:t>
      </w:r>
      <w:r w:rsidR="00926DAA" w:rsidRPr="00926DAA">
        <w:rPr>
          <w:lang w:bidi="fa-IR"/>
        </w:rPr>
        <w:lastRenderedPageBreak/>
        <w:t>that when managers perceive the risk of expropriation to be low and the ease/reliability of enforcement to be</w:t>
      </w:r>
      <w:r w:rsidR="00926DAA">
        <w:rPr>
          <w:lang w:bidi="fa-IR"/>
        </w:rPr>
        <w:t xml:space="preserve"> </w:t>
      </w:r>
      <w:r w:rsidR="00926DAA" w:rsidRPr="00926DAA">
        <w:rPr>
          <w:lang w:bidi="fa-IR"/>
        </w:rPr>
        <w:t xml:space="preserve">high, they reinvest more of their </w:t>
      </w:r>
      <w:r w:rsidR="00406645">
        <w:rPr>
          <w:lang w:bidi="fa-IR"/>
        </w:rPr>
        <w:t>firms'</w:t>
      </w:r>
      <w:r w:rsidR="00926DAA" w:rsidRPr="00926DAA">
        <w:rPr>
          <w:lang w:bidi="fa-IR"/>
        </w:rPr>
        <w:t xml:space="preserve"> profit back into their firms</w:t>
      </w:r>
      <w:r w:rsidR="00926DAA">
        <w:rPr>
          <w:lang w:bidi="fa-IR"/>
        </w:rPr>
        <w:t>.</w:t>
      </w:r>
    </w:p>
    <w:p w14:paraId="127CABD8" w14:textId="60551640" w:rsidR="00EA4834" w:rsidRDefault="00926DAA" w:rsidP="00744644">
      <w:pPr>
        <w:rPr>
          <w:lang w:bidi="fa-IR"/>
        </w:rPr>
      </w:pPr>
      <w:bookmarkStart w:id="45" w:name="_Hlk52717374"/>
      <w:bookmarkEnd w:id="44"/>
      <w:r>
        <w:rPr>
          <w:lang w:bidi="fa-IR"/>
        </w:rPr>
        <w:t xml:space="preserve">Moreover, strong legal protection can encourage innovation. To test the role of intellectual property rights in China, </w:t>
      </w:r>
      <w:r w:rsidRPr="00926DAA">
        <w:rPr>
          <w:lang w:bidi="fa-IR"/>
        </w:rPr>
        <w:t>Fang, Lerner, and Wu (2017) use survey data from 66 prefectures to examine the privatization of SOEs</w:t>
      </w:r>
      <w:r w:rsidR="00744644">
        <w:rPr>
          <w:lang w:bidi="fa-IR"/>
        </w:rPr>
        <w:t xml:space="preserve"> (state-owned enterprises)</w:t>
      </w:r>
      <w:r w:rsidRPr="00926DAA">
        <w:rPr>
          <w:lang w:bidi="fa-IR"/>
        </w:rPr>
        <w:t xml:space="preserve">. They find that on average, </w:t>
      </w:r>
      <w:r w:rsidR="00406645">
        <w:rPr>
          <w:lang w:bidi="fa-IR"/>
        </w:rPr>
        <w:t>firms'</w:t>
      </w:r>
      <w:r w:rsidRPr="00926DAA">
        <w:rPr>
          <w:lang w:bidi="fa-IR"/>
        </w:rPr>
        <w:t xml:space="preserve"> patent stock increases by 200% to 300% in the </w:t>
      </w:r>
      <w:r w:rsidR="00744644">
        <w:rPr>
          <w:lang w:bidi="fa-IR"/>
        </w:rPr>
        <w:t>five</w:t>
      </w:r>
      <w:r w:rsidRPr="00926DAA">
        <w:rPr>
          <w:lang w:bidi="fa-IR"/>
        </w:rPr>
        <w:t xml:space="preserve"> years after privatization compared to the </w:t>
      </w:r>
      <w:r w:rsidR="00744644">
        <w:rPr>
          <w:lang w:bidi="fa-IR"/>
        </w:rPr>
        <w:t>five</w:t>
      </w:r>
      <w:r w:rsidRPr="00926DAA">
        <w:rPr>
          <w:lang w:bidi="fa-IR"/>
        </w:rPr>
        <w:t xml:space="preserve"> years before</w:t>
      </w:r>
      <w:r w:rsidR="00347B35">
        <w:rPr>
          <w:lang w:bidi="fa-IR"/>
        </w:rPr>
        <w:t>,</w:t>
      </w:r>
      <w:r w:rsidR="00744644">
        <w:rPr>
          <w:lang w:bidi="fa-IR"/>
        </w:rPr>
        <w:t xml:space="preserve"> </w:t>
      </w:r>
      <w:r w:rsidRPr="00926DAA">
        <w:rPr>
          <w:lang w:bidi="fa-IR"/>
        </w:rPr>
        <w:t xml:space="preserve">and, </w:t>
      </w:r>
      <w:r w:rsidR="00347B35">
        <w:rPr>
          <w:lang w:bidi="fa-IR"/>
        </w:rPr>
        <w:t xml:space="preserve">more </w:t>
      </w:r>
      <w:r w:rsidRPr="00926DAA">
        <w:rPr>
          <w:lang w:bidi="fa-IR"/>
        </w:rPr>
        <w:t xml:space="preserve">importantly, the increase in innovation is significantly </w:t>
      </w:r>
      <w:r w:rsidR="00744644">
        <w:rPr>
          <w:lang w:bidi="fa-IR"/>
        </w:rPr>
        <w:t>more massive</w:t>
      </w:r>
      <w:r w:rsidRPr="00926DAA">
        <w:rPr>
          <w:lang w:bidi="fa-IR"/>
        </w:rPr>
        <w:t xml:space="preserve"> in prefectures with higher </w:t>
      </w:r>
      <w:r w:rsidR="00744644">
        <w:rPr>
          <w:lang w:bidi="fa-IR"/>
        </w:rPr>
        <w:t>intellectual property rights</w:t>
      </w:r>
      <w:r w:rsidRPr="00926DAA">
        <w:rPr>
          <w:lang w:bidi="fa-IR"/>
        </w:rPr>
        <w:t xml:space="preserve"> protection.</w:t>
      </w:r>
      <w:r w:rsidR="00744644">
        <w:rPr>
          <w:lang w:bidi="fa-IR"/>
        </w:rPr>
        <w:t xml:space="preserve"> </w:t>
      </w:r>
      <w:r w:rsidR="00EA4834" w:rsidRPr="00EA4834">
        <w:rPr>
          <w:lang w:bidi="fa-IR"/>
        </w:rPr>
        <w:t>In 2007, China enacted the Property Right Law</w:t>
      </w:r>
      <w:r w:rsidR="00EA4834">
        <w:rPr>
          <w:lang w:bidi="fa-IR"/>
        </w:rPr>
        <w:t xml:space="preserve">. </w:t>
      </w:r>
      <w:r w:rsidR="00EA4834" w:rsidRPr="00EA4834">
        <w:rPr>
          <w:lang w:bidi="fa-IR"/>
        </w:rPr>
        <w:t>Berkowitz, Lin, and Ma</w:t>
      </w:r>
      <w:r w:rsidR="00744644">
        <w:rPr>
          <w:lang w:bidi="fa-IR"/>
        </w:rPr>
        <w:t xml:space="preserve"> </w:t>
      </w:r>
      <w:r w:rsidR="00EA4834" w:rsidRPr="00EA4834">
        <w:rPr>
          <w:lang w:bidi="fa-IR"/>
        </w:rPr>
        <w:t xml:space="preserve">(2015) study announcement returns on December 29, 2006, the day when a draft of the Property Law was accepted by the Standing Committee of the National </w:t>
      </w:r>
      <w:r w:rsidR="00406645">
        <w:rPr>
          <w:lang w:bidi="fa-IR"/>
        </w:rPr>
        <w:t>People's</w:t>
      </w:r>
      <w:r w:rsidR="00EA4834" w:rsidRPr="00EA4834">
        <w:rPr>
          <w:lang w:bidi="fa-IR"/>
        </w:rPr>
        <w:t xml:space="preserve"> Congress</w:t>
      </w:r>
      <w:r w:rsidR="00744644">
        <w:rPr>
          <w:lang w:bidi="fa-IR"/>
        </w:rPr>
        <w:t xml:space="preserve"> (NPC). </w:t>
      </w:r>
      <w:r w:rsidR="00347B35">
        <w:rPr>
          <w:lang w:bidi="fa-IR"/>
        </w:rPr>
        <w:t>The</w:t>
      </w:r>
      <w:r w:rsidR="00EA4834" w:rsidRPr="00EA4834">
        <w:rPr>
          <w:lang w:bidi="fa-IR"/>
        </w:rPr>
        <w:t xml:space="preserve"> </w:t>
      </w:r>
      <w:r w:rsidR="00406645">
        <w:rPr>
          <w:lang w:bidi="fa-IR"/>
        </w:rPr>
        <w:t>draft's</w:t>
      </w:r>
      <w:r w:rsidR="00347B35">
        <w:rPr>
          <w:lang w:bidi="fa-IR"/>
        </w:rPr>
        <w:t xml:space="preserve"> acceptance</w:t>
      </w:r>
      <w:r w:rsidR="00EA4834" w:rsidRPr="00EA4834">
        <w:rPr>
          <w:lang w:bidi="fa-IR"/>
        </w:rPr>
        <w:t xml:space="preserve"> was a surprise, as </w:t>
      </w:r>
      <w:r w:rsidR="00347B35">
        <w:rPr>
          <w:lang w:bidi="fa-IR"/>
        </w:rPr>
        <w:t>the NPC had debated this law</w:t>
      </w:r>
      <w:r w:rsidR="00EA4834" w:rsidRPr="00EA4834">
        <w:rPr>
          <w:lang w:bidi="fa-IR"/>
        </w:rPr>
        <w:t xml:space="preserve"> for many years. On that day, the mean stock market return was almost 4%. For event windows of (-2, +2) and (0, +5), where day 0 was December 29, 2006, the mean cumulative stock returns were over 6% and over 15%, respectively.</w:t>
      </w:r>
      <w:r w:rsidR="00EA4834">
        <w:rPr>
          <w:lang w:bidi="fa-IR"/>
        </w:rPr>
        <w:t xml:space="preserve"> </w:t>
      </w:r>
      <w:r w:rsidR="00EA4834" w:rsidRPr="00EA4834">
        <w:rPr>
          <w:lang w:bidi="fa-IR"/>
        </w:rPr>
        <w:t>These announcement returns are higher for firms with more tangible assets (that could have been expropriated by the local government) and without political connections (to prevent such expropriation).</w:t>
      </w:r>
    </w:p>
    <w:bookmarkEnd w:id="45"/>
    <w:p w14:paraId="640C0E86" w14:textId="4A31A7EF" w:rsidR="00A9159B" w:rsidRDefault="00A9159B" w:rsidP="00FE416D">
      <w:pPr>
        <w:rPr>
          <w:lang w:bidi="fa-IR"/>
        </w:rPr>
      </w:pPr>
    </w:p>
    <w:p w14:paraId="6E046612" w14:textId="4CA062B0" w:rsidR="00A975CF" w:rsidRDefault="00A975CF" w:rsidP="00347B35">
      <w:pPr>
        <w:pStyle w:val="Heading3"/>
      </w:pPr>
      <w:bookmarkStart w:id="46" w:name="_Hlk52717405"/>
      <w:r>
        <w:t>The Coasian View</w:t>
      </w:r>
    </w:p>
    <w:p w14:paraId="5A41C6F3" w14:textId="78186FCF" w:rsidR="00E57CB8" w:rsidRDefault="00E57CB8" w:rsidP="00FE416D">
      <w:pPr>
        <w:rPr>
          <w:lang w:bidi="fa-IR"/>
        </w:rPr>
      </w:pPr>
      <w:bookmarkStart w:id="47" w:name="_Hlk52717417"/>
      <w:bookmarkEnd w:id="46"/>
      <w:r>
        <w:rPr>
          <w:lang w:bidi="fa-IR"/>
        </w:rPr>
        <w:t>The emphasis on legal investor protection and market regulation stands in contrast with the traditional view that originated in Coase</w:t>
      </w:r>
      <w:r w:rsidR="00347B35">
        <w:rPr>
          <w:lang w:bidi="fa-IR"/>
        </w:rPr>
        <w:t xml:space="preserve"> </w:t>
      </w:r>
      <w:r>
        <w:rPr>
          <w:lang w:bidi="fa-IR"/>
        </w:rPr>
        <w:t xml:space="preserve">(1961) theorem. According to this perspective, most financial regulations are unnecessary because contracts take place between two sides. In other words, absent significant transaction costs, capital suppliers, and </w:t>
      </w:r>
      <w:r w:rsidR="00347B35">
        <w:rPr>
          <w:lang w:bidi="fa-IR"/>
        </w:rPr>
        <w:t>managers</w:t>
      </w:r>
      <w:r>
        <w:rPr>
          <w:lang w:bidi="fa-IR"/>
        </w:rPr>
        <w:t xml:space="preserve"> should negotiate, agree, and privately contract on the efficient level of investor protection when that level is not provided by law. Investors, on average, recognize the risk of expropriation and penalize firms that fail to disclose information. Because entrepreneurs bear these costs, they have the incentive to bind themselves contractually and limiting the expropriation. Hence as long as these contracts are enforced, financial markets do not require regulation.</w:t>
      </w:r>
    </w:p>
    <w:p w14:paraId="3D86AAF3" w14:textId="77777777" w:rsidR="004612BE" w:rsidRDefault="00D71E43" w:rsidP="004612BE">
      <w:pPr>
        <w:rPr>
          <w:lang w:bidi="fa-IR"/>
        </w:rPr>
      </w:pPr>
      <w:bookmarkStart w:id="48" w:name="_Hlk52717425"/>
      <w:bookmarkEnd w:id="47"/>
      <w:r>
        <w:rPr>
          <w:lang w:bidi="fa-IR"/>
        </w:rPr>
        <w:lastRenderedPageBreak/>
        <w:t>However,</w:t>
      </w:r>
      <w:r w:rsidR="00CB76EA">
        <w:rPr>
          <w:lang w:bidi="fa-IR"/>
        </w:rPr>
        <w:t xml:space="preserve"> this theorem crucially relies on courts enforcing elaborate contracts. Nevertheless, this kind of contract enforcement cannot be taken in most countries. </w:t>
      </w:r>
      <w:r w:rsidR="009429BA">
        <w:rPr>
          <w:lang w:bidi="fa-IR"/>
        </w:rPr>
        <w:t>Moreover, courts are often unwilling or unable to invest the resources to interpret complicated contracts, and they are slow, subject to political pressure, and sometimes corrupt. Therefore, in these circumstances, other forms of protecting property rights may be more efficient. It may be better to have contracts restricted by the law that are enforced than unrestricted contracts that are not.</w:t>
      </w:r>
    </w:p>
    <w:p w14:paraId="093A8038" w14:textId="4CF41A8B" w:rsidR="00687216" w:rsidRDefault="009429BA" w:rsidP="002A279A">
      <w:pPr>
        <w:rPr>
          <w:lang w:bidi="fa-IR"/>
        </w:rPr>
      </w:pPr>
      <w:bookmarkStart w:id="49" w:name="_Hlk52717434"/>
      <w:bookmarkEnd w:id="48"/>
      <w:r>
        <w:rPr>
          <w:lang w:bidi="fa-IR"/>
        </w:rPr>
        <w:t>The evidence suggests that private contracting is insufficient</w:t>
      </w:r>
      <w:r w:rsidR="004612BE">
        <w:rPr>
          <w:lang w:bidi="fa-IR"/>
        </w:rPr>
        <w:t xml:space="preserve"> for corporate governance in general, especially for public firms</w:t>
      </w:r>
      <w:r>
        <w:rPr>
          <w:lang w:bidi="fa-IR"/>
        </w:rPr>
        <w:t>.</w:t>
      </w:r>
      <w:r w:rsidR="004612BE">
        <w:rPr>
          <w:lang w:bidi="fa-IR"/>
        </w:rPr>
        <w:t xml:space="preserve"> </w:t>
      </w:r>
      <w:r>
        <w:rPr>
          <w:lang w:bidi="fa-IR"/>
        </w:rPr>
        <w:t xml:space="preserve">Consistent with this argument, </w:t>
      </w:r>
      <w:r w:rsidRPr="009429BA">
        <w:rPr>
          <w:lang w:bidi="fa-IR"/>
        </w:rPr>
        <w:t>Bergman</w:t>
      </w:r>
      <w:r w:rsidR="00406645">
        <w:rPr>
          <w:lang w:bidi="fa-IR"/>
        </w:rPr>
        <w:t xml:space="preserve"> </w:t>
      </w:r>
      <w:r>
        <w:rPr>
          <w:lang w:bidi="fa-IR"/>
        </w:rPr>
        <w:t xml:space="preserve">and </w:t>
      </w:r>
      <w:r w:rsidRPr="009429BA">
        <w:rPr>
          <w:lang w:bidi="fa-IR"/>
        </w:rPr>
        <w:t>Nicolaievsky</w:t>
      </w:r>
      <w:r w:rsidR="004612BE">
        <w:rPr>
          <w:lang w:bidi="fa-IR"/>
        </w:rPr>
        <w:t xml:space="preserve"> </w:t>
      </w:r>
      <w:r>
        <w:rPr>
          <w:lang w:bidi="fa-IR"/>
        </w:rPr>
        <w:t xml:space="preserve">(2007) find that </w:t>
      </w:r>
      <w:r w:rsidR="00687216">
        <w:rPr>
          <w:lang w:bidi="fa-IR"/>
        </w:rPr>
        <w:t xml:space="preserve">Mexican private firms often offer significantly enhanced legal investor protection </w:t>
      </w:r>
      <w:r w:rsidR="00406645">
        <w:rPr>
          <w:lang w:bidi="fa-IR"/>
        </w:rPr>
        <w:t xml:space="preserve">contract </w:t>
      </w:r>
      <w:r w:rsidR="00687216">
        <w:rPr>
          <w:lang w:bidi="fa-IR"/>
        </w:rPr>
        <w:t>terms to their investors</w:t>
      </w:r>
      <w:r w:rsidR="0072729C">
        <w:rPr>
          <w:lang w:bidi="fa-IR"/>
        </w:rPr>
        <w:t>; meanwhile,</w:t>
      </w:r>
      <w:r w:rsidR="004612BE">
        <w:rPr>
          <w:lang w:bidi="fa-IR"/>
        </w:rPr>
        <w:t xml:space="preserve"> public firms rarely do so</w:t>
      </w:r>
      <w:r w:rsidR="00687216">
        <w:rPr>
          <w:lang w:bidi="fa-IR"/>
        </w:rPr>
        <w:t>.</w:t>
      </w:r>
      <w:r w:rsidR="004612BE">
        <w:rPr>
          <w:lang w:bidi="fa-IR"/>
        </w:rPr>
        <w:t xml:space="preserve"> </w:t>
      </w:r>
      <w:r w:rsidR="002A279A">
        <w:rPr>
          <w:lang w:bidi="fa-IR"/>
        </w:rPr>
        <w:t xml:space="preserve">The </w:t>
      </w:r>
      <w:r w:rsidR="004612BE">
        <w:rPr>
          <w:lang w:bidi="fa-IR"/>
        </w:rPr>
        <w:t xml:space="preserve">Mexican law system </w:t>
      </w:r>
      <w:r w:rsidR="002A279A">
        <w:rPr>
          <w:lang w:bidi="fa-IR"/>
        </w:rPr>
        <w:t>does not</w:t>
      </w:r>
      <w:r w:rsidR="004612BE">
        <w:rPr>
          <w:lang w:bidi="fa-IR"/>
        </w:rPr>
        <w:t xml:space="preserve"> protect </w:t>
      </w:r>
      <w:r w:rsidR="00406645">
        <w:rPr>
          <w:lang w:bidi="fa-IR"/>
        </w:rPr>
        <w:t>financiers well enough,</w:t>
      </w:r>
      <w:r w:rsidR="00687216">
        <w:rPr>
          <w:lang w:bidi="fa-IR"/>
        </w:rPr>
        <w:t xml:space="preserve"> </w:t>
      </w:r>
      <w:r w:rsidR="00406645">
        <w:rPr>
          <w:lang w:bidi="fa-IR"/>
        </w:rPr>
        <w:t xml:space="preserve">so private firms fill the gap left by the law by contractually opting out to </w:t>
      </w:r>
      <w:r w:rsidR="002A279A">
        <w:rPr>
          <w:lang w:bidi="fa-IR"/>
        </w:rPr>
        <w:t xml:space="preserve">the </w:t>
      </w:r>
      <w:r w:rsidR="00406645">
        <w:rPr>
          <w:lang w:bidi="fa-IR"/>
        </w:rPr>
        <w:t>efficient level of investor protection</w:t>
      </w:r>
      <w:r w:rsidR="002A279A">
        <w:rPr>
          <w:lang w:bidi="fa-IR"/>
        </w:rPr>
        <w:t>,</w:t>
      </w:r>
      <w:r w:rsidR="00406645">
        <w:rPr>
          <w:lang w:bidi="fa-IR"/>
        </w:rPr>
        <w:t xml:space="preserve"> but why </w:t>
      </w:r>
      <w:r w:rsidR="002A279A">
        <w:rPr>
          <w:lang w:bidi="fa-IR"/>
        </w:rPr>
        <w:t>this behavior</w:t>
      </w:r>
      <w:r w:rsidR="00406645">
        <w:rPr>
          <w:lang w:bidi="fa-IR"/>
        </w:rPr>
        <w:t xml:space="preserve"> </w:t>
      </w:r>
      <w:r w:rsidR="002A279A">
        <w:rPr>
          <w:lang w:bidi="fa-IR"/>
        </w:rPr>
        <w:t>is not</w:t>
      </w:r>
      <w:r w:rsidR="00406645">
        <w:rPr>
          <w:lang w:bidi="fa-IR"/>
        </w:rPr>
        <w:t xml:space="preserve"> observe</w:t>
      </w:r>
      <w:r w:rsidR="002A279A">
        <w:rPr>
          <w:lang w:bidi="fa-IR"/>
        </w:rPr>
        <w:t>d</w:t>
      </w:r>
      <w:r w:rsidR="00406645">
        <w:rPr>
          <w:lang w:bidi="fa-IR"/>
        </w:rPr>
        <w:t xml:space="preserve"> in </w:t>
      </w:r>
      <w:r w:rsidR="002A279A">
        <w:rPr>
          <w:lang w:bidi="fa-IR"/>
        </w:rPr>
        <w:t xml:space="preserve">the case of </w:t>
      </w:r>
      <w:r w:rsidR="00406645">
        <w:rPr>
          <w:lang w:bidi="fa-IR"/>
        </w:rPr>
        <w:t>public firms? In practice</w:t>
      </w:r>
      <w:r w:rsidR="002A279A">
        <w:rPr>
          <w:lang w:bidi="fa-IR"/>
        </w:rPr>
        <w:t>,</w:t>
      </w:r>
      <w:r w:rsidR="00406645">
        <w:rPr>
          <w:lang w:bidi="fa-IR"/>
        </w:rPr>
        <w:t xml:space="preserve"> virtually no </w:t>
      </w:r>
      <w:r w:rsidR="00EE5DE7">
        <w:rPr>
          <w:lang w:bidi="fa-IR"/>
        </w:rPr>
        <w:t xml:space="preserve">Mexican </w:t>
      </w:r>
      <w:r w:rsidR="00406645">
        <w:rPr>
          <w:lang w:bidi="fa-IR"/>
        </w:rPr>
        <w:t xml:space="preserve">public firm </w:t>
      </w:r>
      <w:r w:rsidR="002A279A">
        <w:rPr>
          <w:lang w:bidi="fa-IR"/>
        </w:rPr>
        <w:t>offers</w:t>
      </w:r>
      <w:r w:rsidR="00406645">
        <w:rPr>
          <w:lang w:bidi="fa-IR"/>
        </w:rPr>
        <w:t xml:space="preserve"> significant investor protection to its public investors beyond that provided by the law. This contradicts the case for private companies and also at odds with the Coase theorem. To solve this </w:t>
      </w:r>
      <w:r w:rsidR="0072729C">
        <w:rPr>
          <w:lang w:bidi="fa-IR"/>
        </w:rPr>
        <w:t>puzzle,</w:t>
      </w:r>
      <w:r w:rsidR="00406645">
        <w:rPr>
          <w:lang w:bidi="fa-IR"/>
        </w:rPr>
        <w:t xml:space="preserve"> they construct a model </w:t>
      </w:r>
      <w:r w:rsidR="002A279A">
        <w:rPr>
          <w:lang w:bidi="fa-IR"/>
        </w:rPr>
        <w:t>that</w:t>
      </w:r>
      <w:r w:rsidR="0072729C">
        <w:rPr>
          <w:lang w:bidi="fa-IR"/>
        </w:rPr>
        <w:t xml:space="preserve"> endogenizes the level of investor protection that firms provide</w:t>
      </w:r>
      <w:r w:rsidR="002A279A">
        <w:rPr>
          <w:lang w:bidi="fa-IR"/>
        </w:rPr>
        <w:t>, using</w:t>
      </w:r>
      <w:r w:rsidR="0072729C">
        <w:rPr>
          <w:lang w:bidi="fa-IR"/>
        </w:rPr>
        <w:t xml:space="preserve"> the assumption that countries</w:t>
      </w:r>
      <w:r w:rsidR="002A279A">
        <w:rPr>
          <w:lang w:bidi="fa-IR"/>
        </w:rPr>
        <w:t xml:space="preserve"> and different sets of legal laws</w:t>
      </w:r>
      <w:r w:rsidR="0072729C">
        <w:rPr>
          <w:lang w:bidi="fa-IR"/>
        </w:rPr>
        <w:t xml:space="preserve"> differ in their ability to enforce elaborated contracts.</w:t>
      </w:r>
    </w:p>
    <w:p w14:paraId="1CD63DC1" w14:textId="6CEB43B0" w:rsidR="0072729C" w:rsidRDefault="0072729C" w:rsidP="003F44E6">
      <w:pPr>
        <w:rPr>
          <w:lang w:bidi="fa-IR"/>
        </w:rPr>
      </w:pPr>
      <w:bookmarkStart w:id="50" w:name="_Hlk52717447"/>
      <w:bookmarkStart w:id="51" w:name="_Hlk52717455"/>
      <w:bookmarkEnd w:id="49"/>
      <w:r>
        <w:rPr>
          <w:lang w:bidi="fa-IR"/>
        </w:rPr>
        <w:t>Their model shows, in an environment that contracts can</w:t>
      </w:r>
      <w:r w:rsidR="00FC6F39">
        <w:rPr>
          <w:lang w:bidi="fa-IR"/>
        </w:rPr>
        <w:t>not</w:t>
      </w:r>
      <w:r>
        <w:rPr>
          <w:lang w:bidi="fa-IR"/>
        </w:rPr>
        <w:t xml:space="preserve"> be enforced</w:t>
      </w:r>
      <w:r w:rsidR="00FC6F39">
        <w:rPr>
          <w:lang w:bidi="fa-IR"/>
        </w:rPr>
        <w:t xml:space="preserve"> precisely</w:t>
      </w:r>
      <w:r>
        <w:rPr>
          <w:lang w:bidi="fa-IR"/>
        </w:rPr>
        <w:t>, public firms face a tradeoff in choosing the level of investor protection to offer. On the one hand, increasing the degree of investor protection has two upsides: first</w:t>
      </w:r>
      <w:r w:rsidR="002A279A">
        <w:rPr>
          <w:lang w:bidi="fa-IR"/>
        </w:rPr>
        <w:t>,</w:t>
      </w:r>
      <w:r>
        <w:rPr>
          <w:lang w:bidi="fa-IR"/>
        </w:rPr>
        <w:t xml:space="preserve"> it increases the raised capital</w:t>
      </w:r>
      <w:r w:rsidR="001C4EF1">
        <w:rPr>
          <w:lang w:bidi="fa-IR"/>
        </w:rPr>
        <w:t xml:space="preserve"> and </w:t>
      </w:r>
      <w:r w:rsidR="002A279A">
        <w:rPr>
          <w:lang w:bidi="fa-IR"/>
        </w:rPr>
        <w:t xml:space="preserve">reduces the </w:t>
      </w:r>
      <w:proofErr w:type="spellStart"/>
      <w:r w:rsidR="001C4EF1">
        <w:rPr>
          <w:lang w:bidi="fa-IR"/>
        </w:rPr>
        <w:t>ex</w:t>
      </w:r>
      <w:r w:rsidR="002A279A">
        <w:rPr>
          <w:lang w:bidi="fa-IR"/>
        </w:rPr>
        <w:t xml:space="preserve"> </w:t>
      </w:r>
      <w:r w:rsidR="001C4EF1">
        <w:rPr>
          <w:lang w:bidi="fa-IR"/>
        </w:rPr>
        <w:t>ante</w:t>
      </w:r>
      <w:proofErr w:type="spellEnd"/>
      <w:r w:rsidR="001C4EF1">
        <w:rPr>
          <w:lang w:bidi="fa-IR"/>
        </w:rPr>
        <w:t xml:space="preserve"> cost of underinvestment</w:t>
      </w:r>
      <w:r w:rsidR="003F44E6">
        <w:rPr>
          <w:lang w:bidi="fa-IR"/>
        </w:rPr>
        <w:t>,</w:t>
      </w:r>
      <w:r w:rsidR="001C4EF1">
        <w:rPr>
          <w:lang w:bidi="fa-IR"/>
        </w:rPr>
        <w:t xml:space="preserve"> and also it increases the firm’s income and </w:t>
      </w:r>
      <w:r w:rsidR="002A279A">
        <w:rPr>
          <w:lang w:bidi="fa-IR"/>
        </w:rPr>
        <w:t xml:space="preserve">decreases </w:t>
      </w:r>
      <w:r w:rsidR="001C4EF1">
        <w:rPr>
          <w:lang w:bidi="fa-IR"/>
        </w:rPr>
        <w:t xml:space="preserve">the extent of expropriation that is inefficient by nature. On the other hand, increasing investor protection generates contract overinclusion costs by suppressing </w:t>
      </w:r>
      <w:r w:rsidR="003F44E6">
        <w:rPr>
          <w:lang w:bidi="fa-IR"/>
        </w:rPr>
        <w:t xml:space="preserve">the </w:t>
      </w:r>
      <w:r w:rsidR="001C4EF1">
        <w:rPr>
          <w:lang w:bidi="fa-IR"/>
        </w:rPr>
        <w:t>firm’s ability to take efficient actions at times. A private firm faces a similar tradeoff except that owing to its small number of investors</w:t>
      </w:r>
      <w:r w:rsidR="003F44E6">
        <w:rPr>
          <w:lang w:bidi="fa-IR"/>
        </w:rPr>
        <w:t>, it</w:t>
      </w:r>
      <w:r w:rsidR="001C4EF1">
        <w:rPr>
          <w:lang w:bidi="fa-IR"/>
        </w:rPr>
        <w:t xml:space="preserve"> can renegotiate </w:t>
      </w:r>
      <w:r w:rsidR="003F44E6">
        <w:rPr>
          <w:lang w:bidi="fa-IR"/>
        </w:rPr>
        <w:t>contracts</w:t>
      </w:r>
      <w:r w:rsidR="001C4EF1">
        <w:rPr>
          <w:lang w:bidi="fa-IR"/>
        </w:rPr>
        <w:t xml:space="preserve"> when it is necessary. Hence offering </w:t>
      </w:r>
      <w:r w:rsidR="003F44E6">
        <w:rPr>
          <w:lang w:bidi="fa-IR"/>
        </w:rPr>
        <w:t xml:space="preserve">a </w:t>
      </w:r>
      <w:r w:rsidR="001C4EF1">
        <w:rPr>
          <w:lang w:bidi="fa-IR"/>
        </w:rPr>
        <w:t>high degree of investor protection and control rights to investors cannot prevent the firm from taking efficient actions</w:t>
      </w:r>
      <w:r w:rsidR="002A279A">
        <w:rPr>
          <w:lang w:bidi="fa-IR"/>
        </w:rPr>
        <w:t xml:space="preserve"> </w:t>
      </w:r>
      <w:r w:rsidR="001C4EF1">
        <w:rPr>
          <w:lang w:bidi="fa-IR"/>
        </w:rPr>
        <w:t>by the possibility of contract renegotiation. Thus</w:t>
      </w:r>
      <w:r w:rsidR="002A279A">
        <w:rPr>
          <w:lang w:bidi="fa-IR"/>
        </w:rPr>
        <w:t>,</w:t>
      </w:r>
      <w:r w:rsidR="001C4EF1">
        <w:rPr>
          <w:lang w:bidi="fa-IR"/>
        </w:rPr>
        <w:t xml:space="preserve"> in a legal regime </w:t>
      </w:r>
      <w:r w:rsidR="003F44E6">
        <w:rPr>
          <w:lang w:bidi="fa-IR"/>
        </w:rPr>
        <w:t>with</w:t>
      </w:r>
      <w:r w:rsidR="001C4EF1">
        <w:rPr>
          <w:lang w:bidi="fa-IR"/>
        </w:rPr>
        <w:t xml:space="preserve"> </w:t>
      </w:r>
      <w:r w:rsidR="003F44E6">
        <w:rPr>
          <w:lang w:bidi="fa-IR"/>
        </w:rPr>
        <w:t xml:space="preserve">a </w:t>
      </w:r>
      <w:r w:rsidR="001C4EF1">
        <w:rPr>
          <w:lang w:bidi="fa-IR"/>
        </w:rPr>
        <w:t>limited degree of investor protection</w:t>
      </w:r>
      <w:r w:rsidR="003F44E6">
        <w:rPr>
          <w:lang w:bidi="fa-IR"/>
        </w:rPr>
        <w:t>,</w:t>
      </w:r>
      <w:r w:rsidR="001C4EF1">
        <w:rPr>
          <w:lang w:bidi="fa-IR"/>
        </w:rPr>
        <w:t xml:space="preserve"> </w:t>
      </w:r>
      <w:r w:rsidR="00F849B4">
        <w:rPr>
          <w:lang w:bidi="fa-IR"/>
        </w:rPr>
        <w:t xml:space="preserve">private firms tend to </w:t>
      </w:r>
      <w:bookmarkEnd w:id="50"/>
      <w:r w:rsidR="00F849B4">
        <w:rPr>
          <w:lang w:bidi="fa-IR"/>
        </w:rPr>
        <w:lastRenderedPageBreak/>
        <w:t>offer contracts with enhanced legal protection more often than public firms.</w:t>
      </w:r>
      <w:r w:rsidR="002A279A">
        <w:rPr>
          <w:lang w:bidi="fa-IR"/>
        </w:rPr>
        <w:t xml:space="preserve"> </w:t>
      </w:r>
      <w:r w:rsidR="003F44E6">
        <w:rPr>
          <w:lang w:bidi="fa-IR"/>
        </w:rPr>
        <w:t>D</w:t>
      </w:r>
      <w:r w:rsidR="00F849B4">
        <w:rPr>
          <w:lang w:bidi="fa-IR"/>
        </w:rPr>
        <w:t>ue to their inability to renegotiate contracts, public firms are constrained to using contracts with the level of investor protection provided by the law</w:t>
      </w:r>
      <w:r w:rsidR="003F44E6">
        <w:rPr>
          <w:lang w:bidi="fa-IR"/>
        </w:rPr>
        <w:t>,</w:t>
      </w:r>
      <w:r w:rsidR="00F849B4">
        <w:rPr>
          <w:lang w:bidi="fa-IR"/>
        </w:rPr>
        <w:t xml:space="preserve"> and so they are more sensitive to the legal system they operate in.</w:t>
      </w:r>
      <w:r w:rsidR="003F44E6">
        <w:rPr>
          <w:lang w:bidi="fa-IR"/>
        </w:rPr>
        <w:t xml:space="preserve"> This study </w:t>
      </w:r>
      <w:r w:rsidR="003F44E6" w:rsidRPr="00687216">
        <w:rPr>
          <w:lang w:bidi="fa-IR"/>
        </w:rPr>
        <w:t>also indicates a reliance of the contracting parties on the Mexican courts to enforce those contracts</w:t>
      </w:r>
      <w:r w:rsidR="003F44E6">
        <w:rPr>
          <w:lang w:bidi="fa-IR"/>
        </w:rPr>
        <w:t>.</w:t>
      </w:r>
    </w:p>
    <w:p w14:paraId="25FFF620" w14:textId="1F8A73F2" w:rsidR="00425EF4" w:rsidRDefault="00170596" w:rsidP="00F849B4">
      <w:pPr>
        <w:rPr>
          <w:lang w:bidi="fa-IR"/>
        </w:rPr>
      </w:pPr>
      <w:bookmarkStart w:id="52" w:name="_Hlk52717471"/>
      <w:bookmarkEnd w:id="51"/>
      <w:r>
        <w:rPr>
          <w:lang w:bidi="fa-IR"/>
        </w:rPr>
        <w:t xml:space="preserve">Finally, </w:t>
      </w:r>
      <w:r w:rsidR="0072729C">
        <w:rPr>
          <w:lang w:bidi="fa-IR"/>
        </w:rPr>
        <w:t>a critical</w:t>
      </w:r>
      <w:r w:rsidR="00687216">
        <w:rPr>
          <w:lang w:bidi="fa-IR"/>
        </w:rPr>
        <w:t xml:space="preserve"> implication of </w:t>
      </w:r>
      <w:r w:rsidR="003F44E6">
        <w:rPr>
          <w:lang w:bidi="fa-IR"/>
        </w:rPr>
        <w:t>the legal investor protection</w:t>
      </w:r>
      <w:r w:rsidR="00687216">
        <w:rPr>
          <w:lang w:bidi="fa-IR"/>
        </w:rPr>
        <w:t xml:space="preserve"> approach </w:t>
      </w:r>
      <w:r w:rsidR="003F44E6">
        <w:rPr>
          <w:lang w:bidi="fa-IR"/>
        </w:rPr>
        <w:t xml:space="preserve">to corporate governance </w:t>
      </w:r>
      <w:r w:rsidR="00687216">
        <w:rPr>
          <w:lang w:bidi="fa-IR"/>
        </w:rPr>
        <w:t>is that leaving financial markets alone is not a good way to encourage them</w:t>
      </w:r>
      <w:r w:rsidR="003F44E6">
        <w:rPr>
          <w:lang w:bidi="fa-IR"/>
        </w:rPr>
        <w:t>. They</w:t>
      </w:r>
      <w:r w:rsidR="00687216">
        <w:rPr>
          <w:lang w:bidi="fa-IR"/>
        </w:rPr>
        <w:t xml:space="preserve"> do need some protection of outsiders, whether by courts, government agencies</w:t>
      </w:r>
      <w:r w:rsidR="00425EF4">
        <w:rPr>
          <w:lang w:bidi="fa-IR"/>
        </w:rPr>
        <w:t>,</w:t>
      </w:r>
      <w:r w:rsidR="00687216">
        <w:rPr>
          <w:lang w:bidi="fa-IR"/>
        </w:rPr>
        <w:t xml:space="preserve"> or private enforcing and market agents themselves.</w:t>
      </w:r>
      <w:r w:rsidR="00F849B4">
        <w:rPr>
          <w:lang w:bidi="fa-IR"/>
        </w:rPr>
        <w:t xml:space="preserve"> In sum, </w:t>
      </w:r>
      <w:r w:rsidR="00687216">
        <w:rPr>
          <w:lang w:bidi="fa-IR"/>
        </w:rPr>
        <w:t>investor protection</w:t>
      </w:r>
      <w:r w:rsidR="00425EF4">
        <w:rPr>
          <w:lang w:bidi="fa-IR"/>
        </w:rPr>
        <w:t xml:space="preserve"> has broad consequences on ownership and control</w:t>
      </w:r>
      <w:r w:rsidR="003F44E6">
        <w:rPr>
          <w:lang w:bidi="fa-IR"/>
        </w:rPr>
        <w:t xml:space="preserve"> patterns</w:t>
      </w:r>
      <w:r w:rsidR="00425EF4">
        <w:rPr>
          <w:lang w:bidi="fa-IR"/>
        </w:rPr>
        <w:t xml:space="preserve">, development of financial markets, the real part of the economy, institutional and legal reform, and </w:t>
      </w:r>
      <w:r w:rsidR="001168CC">
        <w:rPr>
          <w:lang w:bidi="fa-IR"/>
        </w:rPr>
        <w:t xml:space="preserve">resource </w:t>
      </w:r>
      <w:r w:rsidR="00425EF4">
        <w:rPr>
          <w:lang w:bidi="fa-IR"/>
        </w:rPr>
        <w:t>allocation.</w:t>
      </w:r>
      <w:r w:rsidR="00F849B4">
        <w:rPr>
          <w:lang w:bidi="fa-IR"/>
        </w:rPr>
        <w:t xml:space="preserve"> Evidence shows</w:t>
      </w:r>
      <w:r w:rsidR="003F44E6">
        <w:rPr>
          <w:lang w:bidi="fa-IR"/>
        </w:rPr>
        <w:t xml:space="preserve"> that</w:t>
      </w:r>
      <w:r w:rsidR="00425EF4">
        <w:rPr>
          <w:lang w:bidi="fa-IR"/>
        </w:rPr>
        <w:t xml:space="preserve"> laws in some countries like the </w:t>
      </w:r>
      <w:r w:rsidR="00A65EF0">
        <w:rPr>
          <w:lang w:bidi="fa-IR"/>
        </w:rPr>
        <w:t>U.S.</w:t>
      </w:r>
      <w:r w:rsidR="00425EF4">
        <w:rPr>
          <w:lang w:bidi="fa-IR"/>
        </w:rPr>
        <w:t xml:space="preserve">, Japan, and Germany </w:t>
      </w:r>
      <w:r w:rsidR="00BE3DAA">
        <w:rPr>
          <w:lang w:bidi="fa-IR"/>
        </w:rPr>
        <w:t>protect</w:t>
      </w:r>
      <w:r w:rsidR="00425EF4">
        <w:rPr>
          <w:lang w:bidi="fa-IR"/>
        </w:rPr>
        <w:t xml:space="preserve"> </w:t>
      </w:r>
      <w:r w:rsidR="003F44E6">
        <w:rPr>
          <w:lang w:bidi="fa-IR"/>
        </w:rPr>
        <w:t>investors'</w:t>
      </w:r>
      <w:r w:rsidR="00425EF4">
        <w:rPr>
          <w:lang w:bidi="fa-IR"/>
        </w:rPr>
        <w:t xml:space="preserve"> rights relatively well</w:t>
      </w:r>
      <w:r w:rsidR="00BE3DAA">
        <w:rPr>
          <w:lang w:bidi="fa-IR"/>
        </w:rPr>
        <w:t>; however,</w:t>
      </w:r>
      <w:r w:rsidR="00425EF4">
        <w:rPr>
          <w:lang w:bidi="fa-IR"/>
        </w:rPr>
        <w:t xml:space="preserve"> </w:t>
      </w:r>
      <w:r w:rsidR="00BE3DAA">
        <w:rPr>
          <w:lang w:bidi="fa-IR"/>
        </w:rPr>
        <w:t xml:space="preserve">the </w:t>
      </w:r>
      <w:r w:rsidR="00425EF4">
        <w:rPr>
          <w:lang w:bidi="fa-IR"/>
        </w:rPr>
        <w:t>legal system leaves managers with vast discretion</w:t>
      </w:r>
      <w:r w:rsidR="001168CC">
        <w:rPr>
          <w:lang w:bidi="fa-IR"/>
        </w:rPr>
        <w:t xml:space="preserve"> in these countries</w:t>
      </w:r>
      <w:r w:rsidR="00425EF4">
        <w:rPr>
          <w:lang w:bidi="fa-IR"/>
        </w:rPr>
        <w:t xml:space="preserve">. In </w:t>
      </w:r>
      <w:r w:rsidR="003F44E6">
        <w:rPr>
          <w:lang w:bidi="fa-IR"/>
        </w:rPr>
        <w:t>most other countries</w:t>
      </w:r>
      <w:r w:rsidR="00BE3DAA">
        <w:rPr>
          <w:lang w:bidi="fa-IR"/>
        </w:rPr>
        <w:t>,</w:t>
      </w:r>
      <w:r w:rsidR="00425EF4">
        <w:rPr>
          <w:lang w:bidi="fa-IR"/>
        </w:rPr>
        <w:t xml:space="preserve"> the laws are less protective</w:t>
      </w:r>
      <w:r w:rsidR="00BE3DAA">
        <w:rPr>
          <w:lang w:bidi="fa-IR"/>
        </w:rPr>
        <w:t>,</w:t>
      </w:r>
      <w:r w:rsidR="00425EF4">
        <w:rPr>
          <w:lang w:bidi="fa-IR"/>
        </w:rPr>
        <w:t xml:space="preserve"> and law enforcement </w:t>
      </w:r>
      <w:r w:rsidR="003F44E6">
        <w:rPr>
          <w:lang w:bidi="fa-IR"/>
        </w:rPr>
        <w:t xml:space="preserve">quality </w:t>
      </w:r>
      <w:r w:rsidR="00425EF4">
        <w:rPr>
          <w:lang w:bidi="fa-IR"/>
        </w:rPr>
        <w:t>is worse</w:t>
      </w:r>
      <w:r w:rsidR="00BE3DAA">
        <w:rPr>
          <w:lang w:bidi="fa-IR"/>
        </w:rPr>
        <w:t xml:space="preserve"> comparatively</w:t>
      </w:r>
      <w:r w:rsidR="00BF61B4">
        <w:rPr>
          <w:lang w:bidi="fa-IR"/>
        </w:rPr>
        <w:t>; thus,</w:t>
      </w:r>
      <w:r w:rsidR="00425EF4">
        <w:rPr>
          <w:lang w:bidi="fa-IR"/>
        </w:rPr>
        <w:t xml:space="preserve"> legal protection alone is not enough for investors to get their money back</w:t>
      </w:r>
      <w:bookmarkEnd w:id="52"/>
      <w:r w:rsidR="00425EF4">
        <w:rPr>
          <w:lang w:bidi="fa-IR"/>
        </w:rPr>
        <w:t>.</w:t>
      </w:r>
    </w:p>
    <w:p w14:paraId="38AF2CE7" w14:textId="77777777" w:rsidR="003F44E6" w:rsidRDefault="003F44E6" w:rsidP="005805ED">
      <w:pPr>
        <w:ind w:firstLine="0"/>
        <w:rPr>
          <w:lang w:bidi="fa-IR"/>
        </w:rPr>
      </w:pPr>
    </w:p>
    <w:p w14:paraId="4A179D17" w14:textId="77777777" w:rsidR="005805ED" w:rsidRDefault="00BE3DAA" w:rsidP="005805ED">
      <w:pPr>
        <w:pStyle w:val="Heading1"/>
      </w:pPr>
      <w:bookmarkStart w:id="53" w:name="_Hlk52717493"/>
      <w:r>
        <w:t xml:space="preserve">Large </w:t>
      </w:r>
      <w:r w:rsidRPr="006C58A8">
        <w:t>investors</w:t>
      </w:r>
    </w:p>
    <w:p w14:paraId="24141D4F" w14:textId="7B0E6C7E" w:rsidR="00BE3DAA" w:rsidRDefault="00BF61B4" w:rsidP="005805ED">
      <w:bookmarkStart w:id="54" w:name="_Hlk52717505"/>
      <w:bookmarkEnd w:id="53"/>
      <w:r>
        <w:t xml:space="preserve">If the legal system is not sufficient for protecting </w:t>
      </w:r>
      <w:r w:rsidR="005805ED">
        <w:t>investors’ rights</w:t>
      </w:r>
      <w:r>
        <w:t xml:space="preserve">, then perhaps investors can get more effective control rights by being large. Most governance mechanisms used in the world like relationship banking, large shareholding, institutional investors, takeovers, large creditors, can be viewed as large investors exercising their power. While large investors rely on the legal system, they </w:t>
      </w:r>
      <w:r w:rsidR="005805ED">
        <w:t>do not</w:t>
      </w:r>
      <w:r>
        <w:t xml:space="preserve"> require as many rights as the small investors do to protect their interests.</w:t>
      </w:r>
      <w:r w:rsidR="00872CF3">
        <w:t xml:space="preserve"> Concentrated ownership</w:t>
      </w:r>
      <w:r w:rsidR="00F67922">
        <w:t>,</w:t>
      </w:r>
      <w:r w:rsidR="00872CF3">
        <w:t xml:space="preserve"> in effect, leverages up legal protection</w:t>
      </w:r>
      <w:r w:rsidR="00F67922">
        <w:t xml:space="preserve"> and</w:t>
      </w:r>
      <w:r w:rsidR="00872CF3">
        <w:t xml:space="preserve"> can reduce agency costs.</w:t>
      </w:r>
      <w:r w:rsidR="00F67922">
        <w:t xml:space="preserve"> Nonetheless, large shareholding has its costs, which </w:t>
      </w:r>
      <w:r w:rsidR="00425B43">
        <w:t>is</w:t>
      </w:r>
      <w:r w:rsidR="00F67922">
        <w:t xml:space="preserve"> discuss</w:t>
      </w:r>
      <w:r w:rsidR="00425B43">
        <w:t>ed</w:t>
      </w:r>
      <w:r w:rsidR="00F67922">
        <w:t xml:space="preserve"> further in the following.</w:t>
      </w:r>
    </w:p>
    <w:p w14:paraId="04ADB847" w14:textId="73CB2A5D" w:rsidR="00F67922" w:rsidRDefault="00872CF3" w:rsidP="00186C3E">
      <w:pPr>
        <w:rPr>
          <w:lang w:bidi="fa-IR"/>
        </w:rPr>
      </w:pPr>
      <w:bookmarkStart w:id="55" w:name="_Hlk52717518"/>
      <w:bookmarkEnd w:id="54"/>
      <w:r>
        <w:rPr>
          <w:lang w:bidi="fa-IR"/>
        </w:rPr>
        <w:t xml:space="preserve">For presenting a </w:t>
      </w:r>
      <w:r w:rsidR="0085785E">
        <w:rPr>
          <w:lang w:bidi="fa-IR"/>
        </w:rPr>
        <w:t xml:space="preserve">big </w:t>
      </w:r>
      <w:r>
        <w:rPr>
          <w:lang w:bidi="fa-IR"/>
        </w:rPr>
        <w:t xml:space="preserve">picture of ownership structure throughout the world, La Porta et al. (1999) document that except in countries with very good shareholder protection like the United States, relatively few firms are widely held. In fact, in most countries, </w:t>
      </w:r>
      <w:r w:rsidR="00425B43">
        <w:rPr>
          <w:lang w:bidi="fa-IR"/>
        </w:rPr>
        <w:t xml:space="preserve">virtually all </w:t>
      </w:r>
      <w:r>
        <w:rPr>
          <w:lang w:bidi="fa-IR"/>
        </w:rPr>
        <w:t>firms have a</w:t>
      </w:r>
      <w:r w:rsidR="00425B43">
        <w:rPr>
          <w:lang w:bidi="fa-IR"/>
        </w:rPr>
        <w:t xml:space="preserve">t least one </w:t>
      </w:r>
      <w:r>
        <w:rPr>
          <w:lang w:bidi="fa-IR"/>
        </w:rPr>
        <w:t xml:space="preserve">controlling </w:t>
      </w:r>
      <w:r>
        <w:rPr>
          <w:lang w:bidi="fa-IR"/>
        </w:rPr>
        <w:lastRenderedPageBreak/>
        <w:t xml:space="preserve">shareholder. Controlling shareholder is typically a family or the state and </w:t>
      </w:r>
      <w:r w:rsidR="00186C3E">
        <w:rPr>
          <w:lang w:bidi="fa-IR"/>
        </w:rPr>
        <w:t>has</w:t>
      </w:r>
      <w:r>
        <w:rPr>
          <w:lang w:bidi="fa-IR"/>
        </w:rPr>
        <w:t xml:space="preserve"> control rights in excess of cash flow rights through pyramidal ownership structure or management</w:t>
      </w:r>
      <w:r w:rsidR="00186C3E">
        <w:rPr>
          <w:lang w:bidi="fa-IR"/>
        </w:rPr>
        <w:t xml:space="preserve"> participation</w:t>
      </w:r>
      <w:r>
        <w:rPr>
          <w:lang w:bidi="fa-IR"/>
        </w:rPr>
        <w:t>.</w:t>
      </w:r>
      <w:r w:rsidR="00553DBE">
        <w:rPr>
          <w:lang w:bidi="fa-IR"/>
        </w:rPr>
        <w:t xml:space="preserve"> </w:t>
      </w:r>
      <w:r w:rsidR="00425B43">
        <w:rPr>
          <w:lang w:bidi="fa-IR"/>
        </w:rPr>
        <w:t>They show that f</w:t>
      </w:r>
      <w:r w:rsidR="00553DBE" w:rsidRPr="00553DBE">
        <w:rPr>
          <w:lang w:bidi="fa-IR"/>
        </w:rPr>
        <w:t>or the sample of large firms, 36</w:t>
      </w:r>
      <w:r w:rsidR="00425B43">
        <w:rPr>
          <w:lang w:bidi="fa-IR"/>
        </w:rPr>
        <w:t>%</w:t>
      </w:r>
      <w:r w:rsidR="00553DBE" w:rsidRPr="00553DBE">
        <w:rPr>
          <w:lang w:bidi="fa-IR"/>
        </w:rPr>
        <w:t xml:space="preserve"> of the </w:t>
      </w:r>
      <w:r w:rsidR="00186C3E">
        <w:rPr>
          <w:lang w:bidi="fa-IR"/>
        </w:rPr>
        <w:t>world's firms</w:t>
      </w:r>
      <w:r w:rsidR="00553DBE" w:rsidRPr="00553DBE">
        <w:rPr>
          <w:lang w:bidi="fa-IR"/>
        </w:rPr>
        <w:t xml:space="preserve"> are widely held, 30</w:t>
      </w:r>
      <w:r w:rsidR="00425B43">
        <w:rPr>
          <w:lang w:bidi="fa-IR"/>
        </w:rPr>
        <w:t xml:space="preserve">% </w:t>
      </w:r>
      <w:r w:rsidR="00553DBE" w:rsidRPr="00553DBE">
        <w:rPr>
          <w:lang w:bidi="fa-IR"/>
        </w:rPr>
        <w:t>are family-controlled, 18</w:t>
      </w:r>
      <w:r w:rsidR="00425B43">
        <w:rPr>
          <w:lang w:bidi="fa-IR"/>
        </w:rPr>
        <w:t>%</w:t>
      </w:r>
      <w:r w:rsidR="00553DBE" w:rsidRPr="00553DBE">
        <w:rPr>
          <w:lang w:bidi="fa-IR"/>
        </w:rPr>
        <w:t xml:space="preserve"> are State-controlled, and the remaining 15</w:t>
      </w:r>
      <w:r w:rsidR="00425B43">
        <w:rPr>
          <w:lang w:bidi="fa-IR"/>
        </w:rPr>
        <w:t>%</w:t>
      </w:r>
      <w:r w:rsidR="00553DBE" w:rsidRPr="00553DBE">
        <w:rPr>
          <w:lang w:bidi="fa-IR"/>
        </w:rPr>
        <w:t xml:space="preserve"> </w:t>
      </w:r>
      <w:r w:rsidR="00186C3E">
        <w:rPr>
          <w:lang w:bidi="fa-IR"/>
        </w:rPr>
        <w:t>is</w:t>
      </w:r>
      <w:r w:rsidR="00553DBE" w:rsidRPr="00553DBE">
        <w:rPr>
          <w:lang w:bidi="fa-IR"/>
        </w:rPr>
        <w:t xml:space="preserve"> divided between the residual categories.</w:t>
      </w:r>
      <w:r w:rsidR="00186C3E">
        <w:rPr>
          <w:lang w:bidi="fa-IR"/>
        </w:rPr>
        <w:t xml:space="preserve"> Also, </w:t>
      </w:r>
      <w:r w:rsidR="0085785E" w:rsidRPr="0085785E">
        <w:rPr>
          <w:lang w:bidi="fa-IR"/>
        </w:rPr>
        <w:t>Among the medium firms, the world average incidence of dispersed ownership is 24</w:t>
      </w:r>
      <w:r w:rsidR="00186C3E">
        <w:rPr>
          <w:lang w:bidi="fa-IR"/>
        </w:rPr>
        <w:t>%</w:t>
      </w:r>
      <w:r w:rsidR="0085785E" w:rsidRPr="0085785E">
        <w:rPr>
          <w:lang w:bidi="fa-IR"/>
        </w:rPr>
        <w:t>, compared to 36</w:t>
      </w:r>
      <w:r w:rsidR="00186C3E">
        <w:rPr>
          <w:lang w:bidi="fa-IR"/>
        </w:rPr>
        <w:t xml:space="preserve">% </w:t>
      </w:r>
      <w:r w:rsidR="0085785E" w:rsidRPr="0085785E">
        <w:rPr>
          <w:lang w:bidi="fa-IR"/>
        </w:rPr>
        <w:t>for the large firms</w:t>
      </w:r>
      <w:r w:rsidR="00186C3E">
        <w:rPr>
          <w:lang w:bidi="fa-IR"/>
        </w:rPr>
        <w:t>; going</w:t>
      </w:r>
      <w:r w:rsidR="0085785E" w:rsidRPr="0085785E">
        <w:rPr>
          <w:lang w:bidi="fa-IR"/>
        </w:rPr>
        <w:t xml:space="preserve"> down in size has the same effect as relaxing the strictness of the definition of control: it makes widely held firms </w:t>
      </w:r>
      <w:r w:rsidR="00186C3E" w:rsidRPr="0085785E">
        <w:rPr>
          <w:lang w:bidi="fa-IR"/>
        </w:rPr>
        <w:t>scarcer</w:t>
      </w:r>
      <w:r w:rsidR="0085785E" w:rsidRPr="0085785E">
        <w:rPr>
          <w:lang w:bidi="fa-IR"/>
        </w:rPr>
        <w:t>.</w:t>
      </w:r>
      <w:r w:rsidR="00186C3E">
        <w:rPr>
          <w:lang w:bidi="fa-IR"/>
        </w:rPr>
        <w:t xml:space="preserve"> They note that i</w:t>
      </w:r>
      <w:r w:rsidR="00C90BB2">
        <w:rPr>
          <w:lang w:bidi="fa-IR"/>
        </w:rPr>
        <w:t xml:space="preserve">t seems </w:t>
      </w:r>
      <w:r w:rsidR="00C90BB2" w:rsidRPr="00C90BB2">
        <w:rPr>
          <w:lang w:bidi="fa-IR"/>
        </w:rPr>
        <w:t xml:space="preserve">existing ownership structures are </w:t>
      </w:r>
      <w:r w:rsidR="00C90BB2">
        <w:rPr>
          <w:lang w:bidi="fa-IR"/>
        </w:rPr>
        <w:t xml:space="preserve">likely </w:t>
      </w:r>
      <w:r w:rsidR="00C90BB2" w:rsidRPr="00C90BB2">
        <w:rPr>
          <w:lang w:bidi="fa-IR"/>
        </w:rPr>
        <w:t>an equilibrium response to the domestic legal environments that companies operate in.</w:t>
      </w:r>
      <w:r w:rsidR="00186C3E">
        <w:rPr>
          <w:lang w:bidi="fa-IR"/>
        </w:rPr>
        <w:t xml:space="preserve"> Consistent with these findings,</w:t>
      </w:r>
      <w:r w:rsidR="00425B43">
        <w:rPr>
          <w:lang w:bidi="fa-IR"/>
        </w:rPr>
        <w:t xml:space="preserve"> </w:t>
      </w:r>
      <w:r w:rsidR="00186C3E">
        <w:rPr>
          <w:lang w:bidi="fa-IR"/>
        </w:rPr>
        <w:t xml:space="preserve">in another research, </w:t>
      </w:r>
      <w:r w:rsidR="00425B43">
        <w:rPr>
          <w:lang w:bidi="fa-IR"/>
        </w:rPr>
        <w:t>La Porta et al. (2000) argue that firms in poor investor protection countries may need to have concentrated ownership.</w:t>
      </w:r>
    </w:p>
    <w:p w14:paraId="7421FE10" w14:textId="77777777" w:rsidR="008A3912" w:rsidRDefault="00186C3E" w:rsidP="008A3912">
      <w:pPr>
        <w:rPr>
          <w:lang w:bidi="fa-IR"/>
        </w:rPr>
      </w:pPr>
      <w:bookmarkStart w:id="56" w:name="_Hlk52717548"/>
      <w:bookmarkEnd w:id="55"/>
      <w:r>
        <w:rPr>
          <w:lang w:bidi="fa-IR"/>
        </w:rPr>
        <w:t>There</w:t>
      </w:r>
      <w:r w:rsidR="0085785E">
        <w:rPr>
          <w:lang w:bidi="fa-IR"/>
        </w:rPr>
        <w:t xml:space="preserve"> is a </w:t>
      </w:r>
      <w:r w:rsidR="00C90BB2">
        <w:rPr>
          <w:lang w:bidi="fa-IR"/>
        </w:rPr>
        <w:t>free-rider</w:t>
      </w:r>
      <w:r w:rsidR="0085785E">
        <w:rPr>
          <w:lang w:bidi="fa-IR"/>
        </w:rPr>
        <w:t xml:space="preserve"> problem inherent with small shareholders</w:t>
      </w:r>
      <w:r>
        <w:rPr>
          <w:lang w:bidi="fa-IR"/>
        </w:rPr>
        <w:t>. B</w:t>
      </w:r>
      <w:r w:rsidR="0085785E">
        <w:rPr>
          <w:lang w:bidi="fa-IR"/>
        </w:rPr>
        <w:t>ecause small investors have small stakes in the firm</w:t>
      </w:r>
      <w:r>
        <w:rPr>
          <w:lang w:bidi="fa-IR"/>
        </w:rPr>
        <w:t>,</w:t>
      </w:r>
      <w:r w:rsidR="00C90BB2">
        <w:rPr>
          <w:lang w:bidi="fa-IR"/>
        </w:rPr>
        <w:t xml:space="preserve"> it</w:t>
      </w:r>
      <w:r w:rsidR="0085785E">
        <w:rPr>
          <w:lang w:bidi="fa-IR"/>
        </w:rPr>
        <w:t xml:space="preserve"> does not pay them to monitor management and bear the monitoring</w:t>
      </w:r>
      <w:r w:rsidR="008A3912">
        <w:rPr>
          <w:lang w:bidi="fa-IR"/>
        </w:rPr>
        <w:t xml:space="preserve"> cost</w:t>
      </w:r>
      <w:r w:rsidR="00C90BB2">
        <w:rPr>
          <w:lang w:bidi="fa-IR"/>
        </w:rPr>
        <w:t>.</w:t>
      </w:r>
      <w:r w:rsidR="008A3912">
        <w:rPr>
          <w:lang w:bidi="fa-IR"/>
        </w:rPr>
        <w:t xml:space="preserve"> In contrast</w:t>
      </w:r>
      <w:r w:rsidR="008E35D7">
        <w:rPr>
          <w:lang w:bidi="fa-IR"/>
        </w:rPr>
        <w:t>,</w:t>
      </w:r>
      <w:r w:rsidR="00C90BB2">
        <w:rPr>
          <w:lang w:bidi="fa-IR"/>
        </w:rPr>
        <w:t xml:space="preserve"> </w:t>
      </w:r>
      <w:r w:rsidR="008A3912">
        <w:rPr>
          <w:lang w:bidi="fa-IR"/>
        </w:rPr>
        <w:t xml:space="preserve">large investors </w:t>
      </w:r>
      <w:r w:rsidR="00C90BB2">
        <w:rPr>
          <w:lang w:bidi="fa-IR"/>
        </w:rPr>
        <w:t>have a strong incentive to collect information and monitor management</w:t>
      </w:r>
      <w:r w:rsidR="008A3912">
        <w:rPr>
          <w:lang w:bidi="fa-IR"/>
        </w:rPr>
        <w:t xml:space="preserve"> due to large stakes they own</w:t>
      </w:r>
      <w:r w:rsidR="00C90BB2">
        <w:rPr>
          <w:lang w:bidi="fa-IR"/>
        </w:rPr>
        <w:t>.</w:t>
      </w:r>
      <w:r w:rsidR="008E35D7">
        <w:rPr>
          <w:lang w:bidi="fa-IR"/>
        </w:rPr>
        <w:t xml:space="preserve"> </w:t>
      </w:r>
      <w:r w:rsidR="00C90BB2">
        <w:rPr>
          <w:lang w:bidi="fa-IR"/>
        </w:rPr>
        <w:t>Also, they have enough voting control over the firm to put pressure on management. Because they have a large ownership stake, it pays to them to maximize firm valuation and therefore minimizing expropriation and agency costs.</w:t>
      </w:r>
    </w:p>
    <w:p w14:paraId="57FD3F51" w14:textId="3DE4F6FF" w:rsidR="00BC7CCC" w:rsidRDefault="00957285" w:rsidP="008A3912">
      <w:pPr>
        <w:rPr>
          <w:lang w:bidi="fa-IR"/>
        </w:rPr>
      </w:pPr>
      <w:bookmarkStart w:id="57" w:name="_Hlk52717558"/>
      <w:bookmarkEnd w:id="56"/>
      <w:r>
        <w:rPr>
          <w:lang w:bidi="fa-IR"/>
        </w:rPr>
        <w:t>Although concentrated ownership has its benefits, it also has costs as well. The cost of having a large shareholder is best described by potential expropriation from minority shareholders by the controlling shareholder. This is the central problem of corporate governance in most of the world. For example</w:t>
      </w:r>
      <w:r w:rsidR="00BC7CCC">
        <w:rPr>
          <w:lang w:bidi="fa-IR"/>
        </w:rPr>
        <w:t>,</w:t>
      </w:r>
      <w:r>
        <w:rPr>
          <w:lang w:bidi="fa-IR"/>
        </w:rPr>
        <w:t xml:space="preserve"> in China</w:t>
      </w:r>
      <w:r w:rsidR="00BC7CCC">
        <w:rPr>
          <w:lang w:bidi="fa-IR"/>
        </w:rPr>
        <w:t>,</w:t>
      </w:r>
      <w:r>
        <w:rPr>
          <w:lang w:bidi="fa-IR"/>
        </w:rPr>
        <w:t xml:space="preserve"> </w:t>
      </w:r>
      <w:r w:rsidR="00BC7CCC">
        <w:rPr>
          <w:lang w:bidi="fa-IR"/>
        </w:rPr>
        <w:t xml:space="preserve">the main agency problem is </w:t>
      </w:r>
      <w:r w:rsidR="00BC7CCC" w:rsidRPr="00BC7CCC">
        <w:rPr>
          <w:lang w:bidi="fa-IR"/>
        </w:rPr>
        <w:t>horizontal agency conflict between controlling and minority shareholders arising from concentrated ownership structure</w:t>
      </w:r>
      <w:r w:rsidR="00BC7CCC">
        <w:rPr>
          <w:lang w:bidi="fa-IR"/>
        </w:rPr>
        <w:t>.</w:t>
      </w:r>
      <w:r w:rsidR="008A3912">
        <w:rPr>
          <w:lang w:bidi="fa-IR"/>
        </w:rPr>
        <w:t xml:space="preserve"> </w:t>
      </w:r>
      <w:r w:rsidR="00BC7CCC">
        <w:rPr>
          <w:lang w:bidi="fa-IR"/>
        </w:rPr>
        <w:t>Controlling shareholders may treat themselves preferentially at the expense of other investors and employees. They may pay themselves special dividends by using business relations with other firms they control</w:t>
      </w:r>
      <w:r w:rsidR="008A3912">
        <w:rPr>
          <w:lang w:bidi="fa-IR"/>
        </w:rPr>
        <w:t>,</w:t>
      </w:r>
      <w:r w:rsidR="00BC7CCC">
        <w:rPr>
          <w:lang w:bidi="fa-IR"/>
        </w:rPr>
        <w:t xml:space="preserve"> like the case often happens in business groups. The fact that shares with superior control rights trade at significant </w:t>
      </w:r>
      <w:r w:rsidR="00402659">
        <w:rPr>
          <w:lang w:bidi="fa-IR"/>
        </w:rPr>
        <w:t>p</w:t>
      </w:r>
      <w:r w:rsidR="00BC7CCC">
        <w:rPr>
          <w:lang w:bidi="fa-IR"/>
        </w:rPr>
        <w:t xml:space="preserve">remiums is evidence of </w:t>
      </w:r>
      <w:r w:rsidR="00402659">
        <w:rPr>
          <w:lang w:bidi="fa-IR"/>
        </w:rPr>
        <w:t>considerable private benefits of control</w:t>
      </w:r>
      <w:r w:rsidR="008A3912">
        <w:rPr>
          <w:lang w:bidi="fa-IR"/>
        </w:rPr>
        <w:t>.</w:t>
      </w:r>
    </w:p>
    <w:p w14:paraId="52AC33F9" w14:textId="456A2AF1" w:rsidR="00402659" w:rsidRDefault="00402659" w:rsidP="009A0954">
      <w:pPr>
        <w:rPr>
          <w:lang w:bidi="fa-IR"/>
        </w:rPr>
      </w:pPr>
      <w:bookmarkStart w:id="58" w:name="_Hlk52717570"/>
      <w:bookmarkEnd w:id="57"/>
      <w:r>
        <w:rPr>
          <w:lang w:bidi="fa-IR"/>
        </w:rPr>
        <w:t xml:space="preserve">Typically, ownership and control concentration </w:t>
      </w:r>
      <w:proofErr w:type="gramStart"/>
      <w:r w:rsidR="008A0A46">
        <w:rPr>
          <w:lang w:bidi="fa-IR"/>
        </w:rPr>
        <w:t>has</w:t>
      </w:r>
      <w:proofErr w:type="gramEnd"/>
      <w:r>
        <w:rPr>
          <w:lang w:bidi="fa-IR"/>
        </w:rPr>
        <w:t xml:space="preserve"> two effects on firm value. The first is more concentrated cash flow rights in the hands of controlling </w:t>
      </w:r>
      <w:r>
        <w:rPr>
          <w:lang w:bidi="fa-IR"/>
        </w:rPr>
        <w:lastRenderedPageBreak/>
        <w:t>shareholder</w:t>
      </w:r>
      <w:r w:rsidR="009A0954">
        <w:rPr>
          <w:lang w:bidi="fa-IR"/>
        </w:rPr>
        <w:t>; the</w:t>
      </w:r>
      <w:r>
        <w:rPr>
          <w:lang w:bidi="fa-IR"/>
        </w:rPr>
        <w:t xml:space="preserve"> stronger is </w:t>
      </w:r>
      <w:r w:rsidR="008A3912">
        <w:rPr>
          <w:lang w:bidi="fa-IR"/>
        </w:rPr>
        <w:t xml:space="preserve">his </w:t>
      </w:r>
      <w:r>
        <w:rPr>
          <w:lang w:bidi="fa-IR"/>
        </w:rPr>
        <w:t>incentive to run the firm properly because when the firm is run properly</w:t>
      </w:r>
      <w:r w:rsidR="00FA102B">
        <w:rPr>
          <w:lang w:bidi="fa-IR"/>
        </w:rPr>
        <w:t>,</w:t>
      </w:r>
      <w:r w:rsidR="008A3912">
        <w:rPr>
          <w:lang w:bidi="fa-IR"/>
        </w:rPr>
        <w:t xml:space="preserve"> hi</w:t>
      </w:r>
      <w:r w:rsidR="009A0954">
        <w:rPr>
          <w:lang w:bidi="fa-IR"/>
        </w:rPr>
        <w:t>s wealth is maximized</w:t>
      </w:r>
      <w:r>
        <w:rPr>
          <w:lang w:bidi="fa-IR"/>
        </w:rPr>
        <w:t xml:space="preserve">. </w:t>
      </w:r>
      <w:r w:rsidR="009A0954">
        <w:rPr>
          <w:lang w:bidi="fa-IR"/>
        </w:rPr>
        <w:t>This effect is</w:t>
      </w:r>
      <w:r w:rsidR="008A0A46">
        <w:rPr>
          <w:lang w:bidi="fa-IR"/>
        </w:rPr>
        <w:t xml:space="preserve"> in a positive relationship between the firm value and cash flow rights of controlling shareholder.</w:t>
      </w:r>
      <w:r w:rsidR="009A0954">
        <w:rPr>
          <w:lang w:bidi="fa-IR"/>
        </w:rPr>
        <w:t xml:space="preserve"> </w:t>
      </w:r>
      <w:r>
        <w:rPr>
          <w:lang w:bidi="fa-IR"/>
        </w:rPr>
        <w:t xml:space="preserve">The second effect is </w:t>
      </w:r>
      <w:r w:rsidR="008A0A46">
        <w:rPr>
          <w:lang w:bidi="fa-IR"/>
        </w:rPr>
        <w:t xml:space="preserve">the entrenchment effect. In contrast with the first effect, the more control rights are in the hands of controlling shareholder, the more entrenched he is and thus better able to extract </w:t>
      </w:r>
      <w:r w:rsidR="00FA102B">
        <w:rPr>
          <w:lang w:bidi="fa-IR"/>
        </w:rPr>
        <w:t xml:space="preserve">the </w:t>
      </w:r>
      <w:r w:rsidR="009A0954">
        <w:rPr>
          <w:lang w:bidi="fa-IR"/>
        </w:rPr>
        <w:t>firm’s wealth</w:t>
      </w:r>
      <w:r w:rsidR="008A0A46">
        <w:rPr>
          <w:lang w:bidi="fa-IR"/>
        </w:rPr>
        <w:t xml:space="preserve"> at the expense of minority shareholders. This effect suggests a negative relationship between control rights of controlling shareholder and the firm value. The negative effect of entrenchment is more </w:t>
      </w:r>
      <w:r w:rsidR="00190B83">
        <w:rPr>
          <w:lang w:bidi="fa-IR"/>
        </w:rPr>
        <w:t>severe</w:t>
      </w:r>
      <w:r w:rsidR="008A0A46">
        <w:rPr>
          <w:lang w:bidi="fa-IR"/>
        </w:rPr>
        <w:t xml:space="preserve"> when the</w:t>
      </w:r>
      <w:r w:rsidR="00190B83">
        <w:rPr>
          <w:lang w:bidi="fa-IR"/>
        </w:rPr>
        <w:t>re</w:t>
      </w:r>
      <w:r w:rsidR="008A0A46">
        <w:rPr>
          <w:lang w:bidi="fa-IR"/>
        </w:rPr>
        <w:t xml:space="preserve"> is </w:t>
      </w:r>
      <w:r w:rsidR="00190B83">
        <w:rPr>
          <w:lang w:bidi="fa-IR"/>
        </w:rPr>
        <w:t xml:space="preserve">a </w:t>
      </w:r>
      <w:r w:rsidR="008A0A46">
        <w:rPr>
          <w:lang w:bidi="fa-IR"/>
        </w:rPr>
        <w:t>divergence between cash</w:t>
      </w:r>
      <w:r w:rsidR="00F22F32">
        <w:rPr>
          <w:lang w:bidi="fa-IR"/>
        </w:rPr>
        <w:t xml:space="preserve"> </w:t>
      </w:r>
      <w:r w:rsidR="008A0A46">
        <w:rPr>
          <w:lang w:bidi="fa-IR"/>
        </w:rPr>
        <w:t>flow rights and control rights that often occurs through pyramid</w:t>
      </w:r>
      <w:r w:rsidR="00190B83">
        <w:rPr>
          <w:lang w:bidi="fa-IR"/>
        </w:rPr>
        <w:t>s because the willingness to extract value is less restrained by the cash-flow stake.</w:t>
      </w:r>
    </w:p>
    <w:p w14:paraId="3E67FA65" w14:textId="02202071" w:rsidR="00190B83" w:rsidRDefault="00190B83" w:rsidP="00FE416D">
      <w:pPr>
        <w:rPr>
          <w:lang w:bidi="fa-IR"/>
        </w:rPr>
      </w:pPr>
      <w:bookmarkStart w:id="59" w:name="_Hlk52717580"/>
      <w:bookmarkEnd w:id="58"/>
      <w:r>
        <w:rPr>
          <w:lang w:bidi="fa-IR"/>
        </w:rPr>
        <w:t xml:space="preserve">A straightforward inference of these arguments is that when </w:t>
      </w:r>
      <w:r w:rsidR="00FA102B">
        <w:rPr>
          <w:lang w:bidi="fa-IR"/>
        </w:rPr>
        <w:t>controlling shareholder's</w:t>
      </w:r>
      <w:r>
        <w:rPr>
          <w:lang w:bidi="fa-IR"/>
        </w:rPr>
        <w:t xml:space="preserve"> cash-flow ownership is higher,</w:t>
      </w:r>
      <w:r w:rsidR="00FA102B">
        <w:rPr>
          <w:lang w:bidi="fa-IR"/>
        </w:rPr>
        <w:t xml:space="preserve"> </w:t>
      </w:r>
      <w:r>
        <w:rPr>
          <w:lang w:bidi="fa-IR"/>
        </w:rPr>
        <w:t>lower expropriation by controlling shareholder and more firm valuation</w:t>
      </w:r>
      <w:r w:rsidR="00FA102B">
        <w:rPr>
          <w:lang w:bidi="fa-IR"/>
        </w:rPr>
        <w:t xml:space="preserve"> is expected</w:t>
      </w:r>
      <w:r>
        <w:rPr>
          <w:lang w:bidi="fa-IR"/>
        </w:rPr>
        <w:t xml:space="preserve">. La Porta et al. (2002) present a model of the relationship between legal protection of minority shareholders and cash-flow ownership by </w:t>
      </w:r>
      <w:r w:rsidR="00FA102B">
        <w:rPr>
          <w:lang w:bidi="fa-IR"/>
        </w:rPr>
        <w:t xml:space="preserve">the </w:t>
      </w:r>
      <w:r>
        <w:rPr>
          <w:lang w:bidi="fa-IR"/>
        </w:rPr>
        <w:t>controlling shareholder on the firm valuation. This model is presented briefly in the following.</w:t>
      </w:r>
    </w:p>
    <w:bookmarkEnd w:id="59"/>
    <w:p w14:paraId="1A66CD95" w14:textId="77777777" w:rsidR="009A0954" w:rsidRDefault="009A0954" w:rsidP="00FE416D">
      <w:pPr>
        <w:rPr>
          <w:lang w:bidi="fa-IR"/>
        </w:rPr>
      </w:pPr>
    </w:p>
    <w:p w14:paraId="3C6EE3CA" w14:textId="0D352CC2" w:rsidR="00190B83" w:rsidRDefault="00190B83" w:rsidP="009A0954">
      <w:pPr>
        <w:pStyle w:val="Heading3"/>
      </w:pPr>
      <w:bookmarkStart w:id="60" w:name="_Hlk52717595"/>
      <w:r>
        <w:t>A model of controlling shareholder</w:t>
      </w:r>
    </w:p>
    <w:p w14:paraId="62C47820" w14:textId="7DD48D75" w:rsidR="00182150" w:rsidRDefault="00A93149" w:rsidP="00F22F32">
      <w:pPr>
        <w:rPr>
          <w:lang w:bidi="fa-IR"/>
        </w:rPr>
      </w:pPr>
      <w:bookmarkStart w:id="61" w:name="_Hlk52717612"/>
      <w:bookmarkEnd w:id="60"/>
      <w:r>
        <w:rPr>
          <w:lang w:bidi="fa-IR"/>
        </w:rPr>
        <w:t xml:space="preserve">In this model, there is a firm fully controlled by a single controlling shareholder. This controlling shareholder has a cash flow </w:t>
      </w:r>
      <w:r w:rsidR="009A0954">
        <w:rPr>
          <w:lang w:bidi="fa-IR"/>
        </w:rPr>
        <w:t>stake</w:t>
      </w:r>
      <w:r>
        <w:rPr>
          <w:lang w:bidi="fa-IR"/>
        </w:rPr>
        <w:t xml:space="preserve"> in the firm, </w:t>
      </w:r>
      <w:r w:rsidR="005C51DC">
        <w:rPr>
          <w:lang w:bidi="fa-IR"/>
        </w:rPr>
        <w:t xml:space="preserve">which is </w:t>
      </w:r>
      <w:r>
        <w:rPr>
          <w:lang w:bidi="fa-IR"/>
        </w:rPr>
        <w:t>assume</w:t>
      </w:r>
      <w:r w:rsidR="005C51DC">
        <w:rPr>
          <w:lang w:bidi="fa-IR"/>
        </w:rPr>
        <w:t>d</w:t>
      </w:r>
      <w:r>
        <w:rPr>
          <w:lang w:bidi="fa-IR"/>
        </w:rPr>
        <w:t xml:space="preserve"> exogenous</w:t>
      </w:r>
      <w:r w:rsidR="00182150">
        <w:rPr>
          <w:lang w:bidi="fa-IR"/>
        </w:rPr>
        <w:t>,</w:t>
      </w:r>
      <w:r>
        <w:rPr>
          <w:lang w:bidi="fa-IR"/>
        </w:rPr>
        <w:t xml:space="preserve"> and </w:t>
      </w:r>
      <w:r w:rsidR="005C51DC">
        <w:rPr>
          <w:lang w:bidi="fa-IR"/>
        </w:rPr>
        <w:t>there is no</w:t>
      </w:r>
      <w:r w:rsidR="00182150">
        <w:rPr>
          <w:lang w:bidi="fa-IR"/>
        </w:rPr>
        <w:t xml:space="preserve"> </w:t>
      </w:r>
      <w:r>
        <w:rPr>
          <w:lang w:bidi="fa-IR"/>
        </w:rPr>
        <w:t xml:space="preserve">sale of equity by the </w:t>
      </w:r>
      <w:r w:rsidR="009A0954">
        <w:rPr>
          <w:lang w:bidi="fa-IR"/>
        </w:rPr>
        <w:t>controlling shareholder</w:t>
      </w:r>
      <w:r>
        <w:rPr>
          <w:lang w:bidi="fa-IR"/>
        </w:rPr>
        <w:t xml:space="preserve">. As a private benefit of control, the </w:t>
      </w:r>
      <w:r w:rsidR="008B2B09">
        <w:rPr>
          <w:lang w:bidi="fa-IR"/>
        </w:rPr>
        <w:t>controlling shareholder</w:t>
      </w:r>
      <w:r>
        <w:rPr>
          <w:lang w:bidi="fa-IR"/>
        </w:rPr>
        <w:t xml:space="preserve"> can divert a </w:t>
      </w:r>
      <w:r w:rsidR="008B2B09">
        <w:rPr>
          <w:lang w:bidi="fa-IR"/>
        </w:rPr>
        <w:t>fraction</w:t>
      </w:r>
      <w:r>
        <w:rPr>
          <w:lang w:bidi="fa-IR"/>
        </w:rPr>
        <w:t xml:space="preserve"> </w:t>
      </w:r>
      <w:r w:rsidR="00182150">
        <w:rPr>
          <w:lang w:bidi="fa-IR"/>
        </w:rPr>
        <w:t>of the profits before distributing the rest as dividends. This diversion has costs.</w:t>
      </w:r>
      <w:r w:rsidR="008B2B09">
        <w:rPr>
          <w:lang w:bidi="fa-IR"/>
        </w:rPr>
        <w:t xml:space="preserve"> These costs are the share of profits he wastes during tunneling and are a function of the share of profits he decided to divert and also the quality of investor protection</w:t>
      </w:r>
      <w:r w:rsidR="00FA102B">
        <w:rPr>
          <w:lang w:bidi="fa-IR"/>
        </w:rPr>
        <w:t xml:space="preserve"> of the country the firm operates in. S</w:t>
      </w:r>
      <w:r w:rsidR="00182150" w:rsidRPr="00182150">
        <w:rPr>
          <w:lang w:bidi="fa-IR"/>
        </w:rPr>
        <w:t>tealing is costlier in a more protective legal regime</w:t>
      </w:r>
      <w:r w:rsidR="00FA102B">
        <w:rPr>
          <w:lang w:bidi="fa-IR"/>
        </w:rPr>
        <w:t>,</w:t>
      </w:r>
      <w:r w:rsidR="00182150" w:rsidRPr="00182150">
        <w:rPr>
          <w:lang w:bidi="fa-IR"/>
        </w:rPr>
        <w:t xml:space="preserve"> </w:t>
      </w:r>
      <w:r w:rsidR="00FA102B">
        <w:rPr>
          <w:lang w:bidi="fa-IR"/>
        </w:rPr>
        <w:t>and</w:t>
      </w:r>
      <w:r w:rsidR="00182150" w:rsidRPr="00182150">
        <w:rPr>
          <w:lang w:bidi="fa-IR"/>
        </w:rPr>
        <w:t xml:space="preserve"> the marginal cost of stealing is positive</w:t>
      </w:r>
      <w:r w:rsidR="00FA102B">
        <w:rPr>
          <w:lang w:bidi="fa-IR"/>
        </w:rPr>
        <w:t xml:space="preserve">. </w:t>
      </w:r>
      <w:r w:rsidR="00182150">
        <w:rPr>
          <w:lang w:bidi="fa-IR"/>
        </w:rPr>
        <w:t>Th</w:t>
      </w:r>
      <w:r w:rsidR="00FA102B">
        <w:rPr>
          <w:lang w:bidi="fa-IR"/>
        </w:rPr>
        <w:t>e</w:t>
      </w:r>
      <w:r w:rsidR="00182150">
        <w:rPr>
          <w:lang w:bidi="fa-IR"/>
        </w:rPr>
        <w:t xml:space="preserve"> </w:t>
      </w:r>
      <w:r w:rsidR="00FA102B">
        <w:rPr>
          <w:lang w:bidi="fa-IR"/>
        </w:rPr>
        <w:t>model results</w:t>
      </w:r>
      <w:r w:rsidR="00182150" w:rsidRPr="00182150">
        <w:rPr>
          <w:lang w:bidi="fa-IR"/>
        </w:rPr>
        <w:t xml:space="preserve"> that the higher is the cash-flow ownership by the</w:t>
      </w:r>
      <w:r w:rsidR="00FA102B">
        <w:rPr>
          <w:lang w:bidi="fa-IR"/>
        </w:rPr>
        <w:t xml:space="preserve"> controlling shareholder</w:t>
      </w:r>
      <w:r w:rsidR="00182150" w:rsidRPr="00182150">
        <w:rPr>
          <w:lang w:bidi="fa-IR"/>
        </w:rPr>
        <w:t xml:space="preserve">, the greater are his incentives to distribute dividends in a </w:t>
      </w:r>
      <w:r w:rsidR="00F22F32">
        <w:rPr>
          <w:lang w:bidi="fa-IR"/>
        </w:rPr>
        <w:t>non-distortionary</w:t>
      </w:r>
      <w:r w:rsidR="00182150" w:rsidRPr="00182150">
        <w:rPr>
          <w:lang w:bidi="fa-IR"/>
        </w:rPr>
        <w:t xml:space="preserve"> way rather than expropriate minority shareholders in a distortionary way, and hence the lower is the equilibrium level of expropriation for a </w:t>
      </w:r>
      <w:r w:rsidR="00F22F32">
        <w:rPr>
          <w:lang w:bidi="fa-IR"/>
        </w:rPr>
        <w:t>fixed legal protection level</w:t>
      </w:r>
      <w:r w:rsidR="00182150" w:rsidRPr="00182150">
        <w:rPr>
          <w:lang w:bidi="fa-IR"/>
        </w:rPr>
        <w:t>.</w:t>
      </w:r>
      <w:r w:rsidR="00F22F32">
        <w:rPr>
          <w:lang w:bidi="fa-IR"/>
        </w:rPr>
        <w:t xml:space="preserve"> Simply h</w:t>
      </w:r>
      <w:r w:rsidR="00182150" w:rsidRPr="00182150">
        <w:rPr>
          <w:lang w:bidi="fa-IR"/>
        </w:rPr>
        <w:t>igh cash-flow ownership</w:t>
      </w:r>
      <w:r w:rsidR="00F22F32">
        <w:rPr>
          <w:lang w:bidi="fa-IR"/>
        </w:rPr>
        <w:t xml:space="preserve"> by the controlling shareholder</w:t>
      </w:r>
      <w:r w:rsidR="00182150" w:rsidRPr="00182150">
        <w:rPr>
          <w:lang w:bidi="fa-IR"/>
        </w:rPr>
        <w:t xml:space="preserve"> reduces minority expropriation.</w:t>
      </w:r>
      <w:r w:rsidR="00F22F32">
        <w:rPr>
          <w:lang w:bidi="fa-IR"/>
        </w:rPr>
        <w:t xml:space="preserve"> Moreover, </w:t>
      </w:r>
      <w:proofErr w:type="gramStart"/>
      <w:r w:rsidR="00182150">
        <w:rPr>
          <w:lang w:bidi="fa-IR"/>
        </w:rPr>
        <w:t>It</w:t>
      </w:r>
      <w:proofErr w:type="gramEnd"/>
      <w:r w:rsidR="00F22F32">
        <w:rPr>
          <w:lang w:bidi="fa-IR"/>
        </w:rPr>
        <w:t xml:space="preserve"> </w:t>
      </w:r>
      <w:r w:rsidR="00182150">
        <w:rPr>
          <w:lang w:bidi="fa-IR"/>
        </w:rPr>
        <w:t xml:space="preserve">can be </w:t>
      </w:r>
      <w:r w:rsidR="00182150">
        <w:rPr>
          <w:lang w:bidi="fa-IR"/>
        </w:rPr>
        <w:lastRenderedPageBreak/>
        <w:t>shown that by the assumption</w:t>
      </w:r>
      <w:r w:rsidR="00F22F32">
        <w:rPr>
          <w:lang w:bidi="fa-IR"/>
        </w:rPr>
        <w:t>s</w:t>
      </w:r>
      <w:r w:rsidR="00182150">
        <w:rPr>
          <w:lang w:bidi="fa-IR"/>
        </w:rPr>
        <w:t xml:space="preserve"> of this model,</w:t>
      </w:r>
      <w:r w:rsidR="00F22F32">
        <w:rPr>
          <w:lang w:bidi="fa-IR"/>
        </w:rPr>
        <w:t xml:space="preserve"> i</w:t>
      </w:r>
      <w:r w:rsidR="00182150" w:rsidRPr="00182150">
        <w:rPr>
          <w:lang w:bidi="fa-IR"/>
        </w:rPr>
        <w:t>n countries with better shareholder protection, there is less expropriation of minority shareholders.</w:t>
      </w:r>
    </w:p>
    <w:bookmarkEnd w:id="61"/>
    <w:p w14:paraId="5E43BD5C" w14:textId="77777777" w:rsidR="00F22F32" w:rsidRDefault="00F22F32" w:rsidP="00F22F32">
      <w:pPr>
        <w:rPr>
          <w:lang w:bidi="fa-IR"/>
        </w:rPr>
      </w:pPr>
    </w:p>
    <w:p w14:paraId="5E899971" w14:textId="20D906A2" w:rsidR="00924DBC" w:rsidRDefault="00182150" w:rsidP="00F22F32">
      <w:pPr>
        <w:pStyle w:val="Heading3"/>
      </w:pPr>
      <w:bookmarkStart w:id="62" w:name="_Hlk52717626"/>
      <w:r>
        <w:t xml:space="preserve">Evidence of the </w:t>
      </w:r>
      <w:r w:rsidR="00F22F32">
        <w:t>E</w:t>
      </w:r>
      <w:r>
        <w:t xml:space="preserve">ffects of </w:t>
      </w:r>
      <w:r w:rsidR="00F22F32">
        <w:t>L</w:t>
      </w:r>
      <w:r>
        <w:t xml:space="preserve">arge </w:t>
      </w:r>
      <w:r w:rsidR="00F22F32">
        <w:t>I</w:t>
      </w:r>
      <w:r>
        <w:t>nvestors</w:t>
      </w:r>
    </w:p>
    <w:p w14:paraId="39091864" w14:textId="27C110FB" w:rsidR="00A87B3A" w:rsidRDefault="00182150" w:rsidP="00A87B3A">
      <w:pPr>
        <w:rPr>
          <w:lang w:bidi="fa-IR"/>
        </w:rPr>
      </w:pPr>
      <w:bookmarkStart w:id="63" w:name="_Hlk52717637"/>
      <w:bookmarkEnd w:id="62"/>
      <w:r>
        <w:rPr>
          <w:lang w:bidi="fa-IR"/>
        </w:rPr>
        <w:t>In a celebrated study, Claessens et al. (2002)</w:t>
      </w:r>
      <w:r w:rsidR="00AC6254">
        <w:rPr>
          <w:lang w:bidi="fa-IR"/>
        </w:rPr>
        <w:t>,</w:t>
      </w:r>
      <w:r>
        <w:rPr>
          <w:lang w:bidi="fa-IR"/>
        </w:rPr>
        <w:t xml:space="preserve"> using </w:t>
      </w:r>
      <w:r w:rsidRPr="00182150">
        <w:rPr>
          <w:lang w:bidi="fa-IR"/>
        </w:rPr>
        <w:t>data for 1,301 publicly traded corporations in eight East Asian economies</w:t>
      </w:r>
      <w:r w:rsidR="00AC6254">
        <w:rPr>
          <w:lang w:bidi="fa-IR"/>
        </w:rPr>
        <w:t xml:space="preserve">, find that firm valuation increases with the largest </w:t>
      </w:r>
      <w:r w:rsidR="00F22F32">
        <w:rPr>
          <w:lang w:bidi="fa-IR"/>
        </w:rPr>
        <w:t>shareholder's cash-flow ownership</w:t>
      </w:r>
      <w:r w:rsidR="00AC6254">
        <w:rPr>
          <w:lang w:bidi="fa-IR"/>
        </w:rPr>
        <w:t xml:space="preserve">. More specifically, they show that concentrated ownership in the hands of all types of owners is associated with a higher market to book ratio. Moreover, they show that firm value falls when </w:t>
      </w:r>
      <w:r w:rsidR="00F22F32">
        <w:rPr>
          <w:lang w:bidi="fa-IR"/>
        </w:rPr>
        <w:t>controlling shareholders'</w:t>
      </w:r>
      <w:r w:rsidR="00AC6254">
        <w:rPr>
          <w:lang w:bidi="fa-IR"/>
        </w:rPr>
        <w:t xml:space="preserve"> control rights exceed its cash</w:t>
      </w:r>
      <w:r w:rsidR="00F22F32">
        <w:rPr>
          <w:lang w:bidi="fa-IR"/>
        </w:rPr>
        <w:t xml:space="preserve"> </w:t>
      </w:r>
      <w:r w:rsidR="00AC6254">
        <w:rPr>
          <w:lang w:bidi="fa-IR"/>
        </w:rPr>
        <w:t xml:space="preserve">flow ownership. </w:t>
      </w:r>
      <w:r w:rsidR="00D0444D">
        <w:rPr>
          <w:lang w:bidi="fa-IR"/>
        </w:rPr>
        <w:t>These</w:t>
      </w:r>
      <w:r w:rsidR="00AC6254">
        <w:rPr>
          <w:lang w:bidi="fa-IR"/>
        </w:rPr>
        <w:t xml:space="preserve"> results are consistent with </w:t>
      </w:r>
      <w:r w:rsidR="00D0444D">
        <w:rPr>
          <w:lang w:bidi="fa-IR"/>
        </w:rPr>
        <w:t xml:space="preserve">the </w:t>
      </w:r>
      <w:r w:rsidR="00AC6254">
        <w:rPr>
          <w:lang w:bidi="fa-IR"/>
        </w:rPr>
        <w:t xml:space="preserve">positive incentive effect associated with increased cash-flow rights of controlling shareholder and the negative entrenchment effect with </w:t>
      </w:r>
      <w:r w:rsidR="00D0444D">
        <w:rPr>
          <w:lang w:bidi="fa-IR"/>
        </w:rPr>
        <w:t>the sizeable</w:t>
      </w:r>
      <w:r w:rsidR="00AC6254">
        <w:rPr>
          <w:lang w:bidi="fa-IR"/>
        </w:rPr>
        <w:t xml:space="preserve"> controlling shareholder. They</w:t>
      </w:r>
      <w:r w:rsidR="00D0444D">
        <w:rPr>
          <w:lang w:bidi="fa-IR"/>
        </w:rPr>
        <w:t xml:space="preserve"> </w:t>
      </w:r>
      <w:r w:rsidR="00A87B3A">
        <w:rPr>
          <w:lang w:bidi="fa-IR"/>
        </w:rPr>
        <w:t>document</w:t>
      </w:r>
      <w:r w:rsidR="00AC6254">
        <w:rPr>
          <w:lang w:bidi="fa-IR"/>
        </w:rPr>
        <w:t xml:space="preserve"> that this negative effect is particularly severe when the </w:t>
      </w:r>
      <w:r w:rsidR="00D0444D">
        <w:rPr>
          <w:lang w:bidi="fa-IR"/>
        </w:rPr>
        <w:t>deviation</w:t>
      </w:r>
      <w:r w:rsidR="00AC6254">
        <w:rPr>
          <w:lang w:bidi="fa-IR"/>
        </w:rPr>
        <w:t xml:space="preserve"> between controlling and ownership rights is </w:t>
      </w:r>
      <w:r w:rsidR="00D0444D">
        <w:rPr>
          <w:lang w:bidi="fa-IR"/>
        </w:rPr>
        <w:t xml:space="preserve">higher. </w:t>
      </w:r>
    </w:p>
    <w:p w14:paraId="368E78CF" w14:textId="52B7FE53" w:rsidR="00D0444D" w:rsidRDefault="00D0444D" w:rsidP="00A87B3A">
      <w:pPr>
        <w:rPr>
          <w:lang w:bidi="fa-IR"/>
        </w:rPr>
      </w:pPr>
      <w:bookmarkStart w:id="64" w:name="_Hlk52717645"/>
      <w:bookmarkEnd w:id="63"/>
      <w:r>
        <w:rPr>
          <w:lang w:bidi="fa-IR"/>
        </w:rPr>
        <w:t xml:space="preserve">They </w:t>
      </w:r>
      <w:r w:rsidR="00A87B3A">
        <w:rPr>
          <w:lang w:bidi="fa-IR"/>
        </w:rPr>
        <w:t>find</w:t>
      </w:r>
      <w:r>
        <w:rPr>
          <w:lang w:bidi="fa-IR"/>
        </w:rPr>
        <w:t xml:space="preserve"> that </w:t>
      </w:r>
      <w:r w:rsidRPr="00D0444D">
        <w:rPr>
          <w:lang w:bidi="fa-IR"/>
        </w:rPr>
        <w:t>East Asian firms also show a sharp divergence between cash-flow rights and control rights</w:t>
      </w:r>
      <w:r w:rsidR="005F5B09">
        <w:rPr>
          <w:lang w:bidi="fa-IR"/>
        </w:rPr>
        <w:t>. T</w:t>
      </w:r>
      <w:r w:rsidRPr="00D0444D">
        <w:rPr>
          <w:lang w:bidi="fa-IR"/>
        </w:rPr>
        <w:t xml:space="preserve">hat is, the largest shareholder is often able to control a </w:t>
      </w:r>
      <w:r w:rsidR="00406645">
        <w:rPr>
          <w:lang w:bidi="fa-IR"/>
        </w:rPr>
        <w:t>firm's</w:t>
      </w:r>
      <w:r w:rsidRPr="00D0444D">
        <w:rPr>
          <w:lang w:bidi="fa-IR"/>
        </w:rPr>
        <w:t xml:space="preserve"> operations with a relatively small direct stake in its cash-flow rights. Control is often enhanced beyond ownership stakes through pyramid structures and </w:t>
      </w:r>
      <w:r>
        <w:rPr>
          <w:lang w:bidi="fa-IR"/>
        </w:rPr>
        <w:t>cross-holdings</w:t>
      </w:r>
      <w:r w:rsidRPr="00D0444D">
        <w:rPr>
          <w:lang w:bidi="fa-IR"/>
        </w:rPr>
        <w:t xml:space="preserve"> among firms, and sometimes through dual-class shares</w:t>
      </w:r>
      <w:r w:rsidR="005F5B09">
        <w:rPr>
          <w:lang w:bidi="fa-IR"/>
        </w:rPr>
        <w:t>. They document t</w:t>
      </w:r>
      <w:r w:rsidRPr="00D0444D">
        <w:rPr>
          <w:lang w:bidi="fa-IR"/>
        </w:rPr>
        <w:t>he divergence between cash-flow rights and control rights</w:t>
      </w:r>
      <w:r w:rsidR="005F5B09">
        <w:rPr>
          <w:lang w:bidi="fa-IR"/>
        </w:rPr>
        <w:t xml:space="preserve"> is </w:t>
      </w:r>
      <w:r w:rsidRPr="00D0444D">
        <w:rPr>
          <w:lang w:bidi="fa-IR"/>
        </w:rPr>
        <w:t>most pronounced in</w:t>
      </w:r>
      <w:r>
        <w:rPr>
          <w:lang w:bidi="fa-IR"/>
        </w:rPr>
        <w:t xml:space="preserve"> </w:t>
      </w:r>
      <w:r w:rsidRPr="00D0444D">
        <w:rPr>
          <w:lang w:bidi="fa-IR"/>
        </w:rPr>
        <w:t>family-controlled firms.</w:t>
      </w:r>
      <w:r>
        <w:rPr>
          <w:lang w:bidi="fa-IR"/>
        </w:rPr>
        <w:t xml:space="preserve"> Their main contribution</w:t>
      </w:r>
      <w:r w:rsidR="005F5B09">
        <w:rPr>
          <w:lang w:bidi="fa-IR"/>
        </w:rPr>
        <w:t xml:space="preserve"> to the literature</w:t>
      </w:r>
      <w:r>
        <w:rPr>
          <w:lang w:bidi="fa-IR"/>
        </w:rPr>
        <w:t xml:space="preserve"> in this study is disentangling the incentive and entrenchment effect of lar</w:t>
      </w:r>
      <w:r w:rsidR="00943B8E">
        <w:rPr>
          <w:lang w:bidi="fa-IR"/>
        </w:rPr>
        <w:t xml:space="preserve">ge ownership that are so difficult to tell apart in the </w:t>
      </w:r>
      <w:r w:rsidR="00A65EF0">
        <w:rPr>
          <w:lang w:bidi="fa-IR"/>
        </w:rPr>
        <w:t>U.S.</w:t>
      </w:r>
      <w:r w:rsidR="00943B8E">
        <w:rPr>
          <w:lang w:bidi="fa-IR"/>
        </w:rPr>
        <w:t xml:space="preserve"> market because</w:t>
      </w:r>
      <w:r w:rsidR="00090FB7">
        <w:rPr>
          <w:lang w:bidi="fa-IR"/>
        </w:rPr>
        <w:t>,</w:t>
      </w:r>
      <w:r w:rsidR="00943B8E">
        <w:rPr>
          <w:lang w:bidi="fa-IR"/>
        </w:rPr>
        <w:t xml:space="preserve"> in </w:t>
      </w:r>
      <w:r w:rsidR="00C63748">
        <w:rPr>
          <w:lang w:bidi="fa-IR"/>
        </w:rPr>
        <w:t xml:space="preserve">the </w:t>
      </w:r>
      <w:r w:rsidR="00A65EF0">
        <w:rPr>
          <w:lang w:bidi="fa-IR"/>
        </w:rPr>
        <w:t>U.S.</w:t>
      </w:r>
      <w:r w:rsidR="00C63748">
        <w:rPr>
          <w:lang w:bidi="fa-IR"/>
        </w:rPr>
        <w:t>,</w:t>
      </w:r>
      <w:r w:rsidR="00943B8E">
        <w:rPr>
          <w:lang w:bidi="fa-IR"/>
        </w:rPr>
        <w:t xml:space="preserve"> firms are </w:t>
      </w:r>
      <w:r w:rsidR="00C63748">
        <w:rPr>
          <w:lang w:bidi="fa-IR"/>
        </w:rPr>
        <w:t xml:space="preserve">typically </w:t>
      </w:r>
      <w:r w:rsidR="00943B8E">
        <w:rPr>
          <w:lang w:bidi="fa-IR"/>
        </w:rPr>
        <w:t>widely held.</w:t>
      </w:r>
    </w:p>
    <w:p w14:paraId="0D5C4A17" w14:textId="3BE92717" w:rsidR="00D0444D" w:rsidRDefault="00D0444D" w:rsidP="00FE416D">
      <w:pPr>
        <w:rPr>
          <w:lang w:bidi="fa-IR"/>
        </w:rPr>
      </w:pPr>
      <w:bookmarkStart w:id="65" w:name="_Hlk52717653"/>
      <w:bookmarkEnd w:id="64"/>
      <w:r>
        <w:rPr>
          <w:lang w:bidi="fa-IR"/>
        </w:rPr>
        <w:t>In an earlier study, Claessens et al. (2000)</w:t>
      </w:r>
      <w:r w:rsidR="00090FB7">
        <w:rPr>
          <w:lang w:bidi="fa-IR"/>
        </w:rPr>
        <w:t xml:space="preserve"> used</w:t>
      </w:r>
      <w:r>
        <w:rPr>
          <w:lang w:bidi="fa-IR"/>
        </w:rPr>
        <w:t xml:space="preserve"> data for </w:t>
      </w:r>
      <w:r w:rsidRPr="00D0444D">
        <w:rPr>
          <w:lang w:bidi="fa-IR"/>
        </w:rPr>
        <w:t>2,980 corporations in nine East Asian countries</w:t>
      </w:r>
      <w:r>
        <w:rPr>
          <w:lang w:bidi="fa-IR"/>
        </w:rPr>
        <w:t xml:space="preserve">. Find that in all countries, corporate control is typically enhanced by pyramid structures and cross-holdings. </w:t>
      </w:r>
      <w:r w:rsidR="00A87B3A">
        <w:rPr>
          <w:lang w:bidi="fa-IR"/>
        </w:rPr>
        <w:t>This</w:t>
      </w:r>
      <w:r>
        <w:rPr>
          <w:lang w:bidi="fa-IR"/>
        </w:rPr>
        <w:t xml:space="preserve"> study</w:t>
      </w:r>
      <w:r w:rsidR="00A87B3A">
        <w:rPr>
          <w:lang w:bidi="fa-IR"/>
        </w:rPr>
        <w:t xml:space="preserve"> shows</w:t>
      </w:r>
      <w:r>
        <w:rPr>
          <w:lang w:bidi="fa-IR"/>
        </w:rPr>
        <w:t xml:space="preserve"> that t</w:t>
      </w:r>
      <w:r w:rsidRPr="00D0444D">
        <w:rPr>
          <w:lang w:bidi="fa-IR"/>
        </w:rPr>
        <w:t>he separation of ownership and control is most pronounced among family-controlled firms and small firms.</w:t>
      </w:r>
      <w:r>
        <w:rPr>
          <w:lang w:bidi="fa-IR"/>
        </w:rPr>
        <w:t xml:space="preserve"> </w:t>
      </w:r>
      <w:r w:rsidR="00C63748">
        <w:rPr>
          <w:lang w:bidi="fa-IR"/>
        </w:rPr>
        <w:t>They</w:t>
      </w:r>
      <w:r w:rsidRPr="00D0444D">
        <w:rPr>
          <w:lang w:bidi="fa-IR"/>
        </w:rPr>
        <w:t xml:space="preserve"> also find that </w:t>
      </w:r>
      <w:r w:rsidR="00C63748">
        <w:rPr>
          <w:lang w:bidi="fa-IR"/>
        </w:rPr>
        <w:t>controls more than two-thirds of listed firms</w:t>
      </w:r>
      <w:r w:rsidR="00A87B3A">
        <w:rPr>
          <w:lang w:bidi="fa-IR"/>
        </w:rPr>
        <w:t xml:space="preserve"> have a single controlling shareholder</w:t>
      </w:r>
      <w:r w:rsidRPr="00D0444D">
        <w:rPr>
          <w:lang w:bidi="fa-IR"/>
        </w:rPr>
        <w:t xml:space="preserve">. Separation of management from ownership control is rare, and management of 60% of the not widely held </w:t>
      </w:r>
      <w:r w:rsidR="00EE76AE">
        <w:rPr>
          <w:lang w:bidi="fa-IR"/>
        </w:rPr>
        <w:t xml:space="preserve">firms </w:t>
      </w:r>
      <w:r w:rsidRPr="00D0444D">
        <w:rPr>
          <w:lang w:bidi="fa-IR"/>
        </w:rPr>
        <w:t>is related to the family of the controlling shareholder</w:t>
      </w:r>
      <w:r>
        <w:rPr>
          <w:lang w:bidi="fa-IR"/>
        </w:rPr>
        <w:t xml:space="preserve">; </w:t>
      </w:r>
      <w:r w:rsidRPr="00D0444D">
        <w:rPr>
          <w:lang w:bidi="fa-IR"/>
        </w:rPr>
        <w:t xml:space="preserve">Older firms are more likely </w:t>
      </w:r>
      <w:r w:rsidR="00C63748">
        <w:rPr>
          <w:lang w:bidi="fa-IR"/>
        </w:rPr>
        <w:t>family-controlled</w:t>
      </w:r>
      <w:r w:rsidRPr="00D0444D">
        <w:rPr>
          <w:lang w:bidi="fa-IR"/>
        </w:rPr>
        <w:t xml:space="preserve">, which dispels the </w:t>
      </w:r>
      <w:r w:rsidR="00A87B3A">
        <w:rPr>
          <w:lang w:bidi="fa-IR"/>
        </w:rPr>
        <w:t>notion</w:t>
      </w:r>
      <w:r w:rsidRPr="00D0444D">
        <w:rPr>
          <w:lang w:bidi="fa-IR"/>
        </w:rPr>
        <w:t xml:space="preserve"> that dispersion </w:t>
      </w:r>
      <w:r w:rsidRPr="00D0444D">
        <w:rPr>
          <w:lang w:bidi="fa-IR"/>
        </w:rPr>
        <w:lastRenderedPageBreak/>
        <w:t>of ownership is just a matter of time</w:t>
      </w:r>
      <w:r>
        <w:rPr>
          <w:lang w:bidi="fa-IR"/>
        </w:rPr>
        <w:t xml:space="preserve">. </w:t>
      </w:r>
      <w:r w:rsidRPr="00D0444D">
        <w:rPr>
          <w:lang w:bidi="fa-IR"/>
        </w:rPr>
        <w:t>Finally, significant corporate wealth in East Asia is concentrated among a few families.</w:t>
      </w:r>
    </w:p>
    <w:p w14:paraId="19484EB0" w14:textId="1A69E56E" w:rsidR="00943B8E" w:rsidRDefault="00A87B3A" w:rsidP="00A87B3A">
      <w:pPr>
        <w:rPr>
          <w:lang w:bidi="fa-IR"/>
        </w:rPr>
      </w:pPr>
      <w:bookmarkStart w:id="66" w:name="_Hlk52717665"/>
      <w:bookmarkEnd w:id="65"/>
      <w:r>
        <w:rPr>
          <w:lang w:bidi="fa-IR"/>
        </w:rPr>
        <w:t xml:space="preserve">Consistent with </w:t>
      </w:r>
      <w:r w:rsidR="00EE76AE">
        <w:rPr>
          <w:lang w:bidi="fa-IR"/>
        </w:rPr>
        <w:t xml:space="preserve">the </w:t>
      </w:r>
      <w:r>
        <w:rPr>
          <w:lang w:bidi="fa-IR"/>
        </w:rPr>
        <w:t xml:space="preserve">negative entrenchment effect of </w:t>
      </w:r>
      <w:r w:rsidR="00EE76AE">
        <w:rPr>
          <w:lang w:bidi="fa-IR"/>
        </w:rPr>
        <w:t xml:space="preserve">the </w:t>
      </w:r>
      <w:r>
        <w:rPr>
          <w:lang w:bidi="fa-IR"/>
        </w:rPr>
        <w:t>controlling shareholder, a</w:t>
      </w:r>
      <w:r w:rsidR="00943B8E">
        <w:rPr>
          <w:lang w:bidi="fa-IR"/>
        </w:rPr>
        <w:t xml:space="preserve"> study on Korean business groups by </w:t>
      </w:r>
      <w:r w:rsidR="00943B8E" w:rsidRPr="00943B8E">
        <w:rPr>
          <w:lang w:bidi="fa-IR"/>
        </w:rPr>
        <w:t>B</w:t>
      </w:r>
      <w:r w:rsidR="00943B8E">
        <w:rPr>
          <w:lang w:bidi="fa-IR"/>
        </w:rPr>
        <w:t xml:space="preserve">ae et al. (2002) reveals that </w:t>
      </w:r>
      <w:r w:rsidR="00EE76AE">
        <w:rPr>
          <w:lang w:bidi="fa-IR"/>
        </w:rPr>
        <w:t xml:space="preserve">tunneling often occurs </w:t>
      </w:r>
      <w:r w:rsidR="00943B8E">
        <w:rPr>
          <w:lang w:bidi="fa-IR"/>
        </w:rPr>
        <w:t>in business groups</w:t>
      </w:r>
      <w:r>
        <w:rPr>
          <w:lang w:bidi="fa-IR"/>
        </w:rPr>
        <w:t xml:space="preserve"> by the controlling shareholder</w:t>
      </w:r>
      <w:r w:rsidR="00C63748">
        <w:rPr>
          <w:lang w:bidi="fa-IR"/>
        </w:rPr>
        <w:t>. They</w:t>
      </w:r>
      <w:r w:rsidR="00943B8E">
        <w:rPr>
          <w:lang w:bidi="fa-IR"/>
        </w:rPr>
        <w:t xml:space="preserve"> find that</w:t>
      </w:r>
      <w:r w:rsidR="00943B8E" w:rsidRPr="00943B8E">
        <w:rPr>
          <w:lang w:bidi="fa-IR"/>
        </w:rPr>
        <w:t xml:space="preserve"> when a </w:t>
      </w:r>
      <w:bookmarkStart w:id="67" w:name="_Hlk51358004"/>
      <w:r w:rsidR="00943B8E">
        <w:rPr>
          <w:lang w:bidi="fa-IR"/>
        </w:rPr>
        <w:t>group</w:t>
      </w:r>
      <w:r w:rsidR="00943B8E" w:rsidRPr="00943B8E">
        <w:rPr>
          <w:lang w:bidi="fa-IR"/>
        </w:rPr>
        <w:t xml:space="preserve">-affiliated </w:t>
      </w:r>
      <w:bookmarkEnd w:id="67"/>
      <w:r w:rsidR="00943B8E" w:rsidRPr="00943B8E">
        <w:rPr>
          <w:lang w:bidi="fa-IR"/>
        </w:rPr>
        <w:t xml:space="preserve">firm makes an acquisition, its stock price on average falls. While minority shareholders of a firm making an acquisition lose, the controlling shareholder of that firm on average benefits because the acquisition enhances </w:t>
      </w:r>
      <w:proofErr w:type="gramStart"/>
      <w:r w:rsidR="00943B8E" w:rsidRPr="00943B8E">
        <w:rPr>
          <w:lang w:bidi="fa-IR"/>
        </w:rPr>
        <w:t>other</w:t>
      </w:r>
      <w:proofErr w:type="gramEnd"/>
      <w:r w:rsidR="00943B8E" w:rsidRPr="00943B8E">
        <w:rPr>
          <w:lang w:bidi="fa-IR"/>
        </w:rPr>
        <w:t xml:space="preserve"> </w:t>
      </w:r>
      <w:r w:rsidR="00EE76AE">
        <w:rPr>
          <w:lang w:bidi="fa-IR"/>
        </w:rPr>
        <w:t>firms' value</w:t>
      </w:r>
      <w:r w:rsidR="00943B8E" w:rsidRPr="00943B8E">
        <w:rPr>
          <w:lang w:bidi="fa-IR"/>
        </w:rPr>
        <w:t xml:space="preserve"> in the group.</w:t>
      </w:r>
      <w:r>
        <w:rPr>
          <w:lang w:bidi="fa-IR"/>
        </w:rPr>
        <w:t xml:space="preserve"> </w:t>
      </w:r>
      <w:r w:rsidR="00943B8E">
        <w:rPr>
          <w:lang w:bidi="fa-IR"/>
        </w:rPr>
        <w:t xml:space="preserve">In a similar study, </w:t>
      </w:r>
      <w:r w:rsidR="00943B8E" w:rsidRPr="00943B8E">
        <w:rPr>
          <w:lang w:bidi="fa-IR"/>
        </w:rPr>
        <w:t>B</w:t>
      </w:r>
      <w:r w:rsidR="00943B8E">
        <w:rPr>
          <w:lang w:bidi="fa-IR"/>
        </w:rPr>
        <w:t xml:space="preserve">ertrand </w:t>
      </w:r>
      <w:r w:rsidR="00C63748">
        <w:rPr>
          <w:lang w:bidi="fa-IR"/>
        </w:rPr>
        <w:t>et al.</w:t>
      </w:r>
      <w:r w:rsidR="00943B8E">
        <w:rPr>
          <w:lang w:bidi="fa-IR"/>
        </w:rPr>
        <w:t xml:space="preserve"> (2002) show that in Indian business groups, </w:t>
      </w:r>
      <w:r w:rsidR="00C63748">
        <w:rPr>
          <w:lang w:bidi="fa-IR"/>
        </w:rPr>
        <w:t xml:space="preserve">a </w:t>
      </w:r>
      <w:r w:rsidR="00943B8E">
        <w:rPr>
          <w:lang w:bidi="fa-IR"/>
        </w:rPr>
        <w:t>significant amount of tunneling happens</w:t>
      </w:r>
      <w:r>
        <w:rPr>
          <w:lang w:bidi="fa-IR"/>
        </w:rPr>
        <w:t xml:space="preserve"> by the controlling shareholder</w:t>
      </w:r>
      <w:r w:rsidR="00943B8E">
        <w:rPr>
          <w:lang w:bidi="fa-IR"/>
        </w:rPr>
        <w:t xml:space="preserve">, much of it occurs via nonoperating components of profit. Their </w:t>
      </w:r>
      <w:r w:rsidR="00EE76AE">
        <w:rPr>
          <w:lang w:bidi="fa-IR"/>
        </w:rPr>
        <w:t xml:space="preserve">interesting </w:t>
      </w:r>
      <w:r w:rsidR="00943B8E">
        <w:rPr>
          <w:lang w:bidi="fa-IR"/>
        </w:rPr>
        <w:t xml:space="preserve">methodology rests on isolation and testing distinctive implications of the tunneling hypothesis for </w:t>
      </w:r>
      <w:r w:rsidR="00EE76AE">
        <w:rPr>
          <w:lang w:bidi="fa-IR"/>
        </w:rPr>
        <w:t xml:space="preserve">the </w:t>
      </w:r>
      <w:r w:rsidR="00943B8E">
        <w:rPr>
          <w:lang w:bidi="fa-IR"/>
        </w:rPr>
        <w:t>propagation of earning shocks across firms within a group.</w:t>
      </w:r>
    </w:p>
    <w:p w14:paraId="00072B3A" w14:textId="6778D697" w:rsidR="00C63748" w:rsidRDefault="00C63748" w:rsidP="00FE416D">
      <w:pPr>
        <w:rPr>
          <w:lang w:bidi="fa-IR"/>
        </w:rPr>
      </w:pPr>
      <w:bookmarkStart w:id="68" w:name="_Hlk52717678"/>
      <w:bookmarkEnd w:id="66"/>
      <w:r>
        <w:rPr>
          <w:lang w:bidi="fa-IR"/>
        </w:rPr>
        <w:t xml:space="preserve">Family ownership of firms is common around the world as a large shareholder. In a study, </w:t>
      </w:r>
      <w:r w:rsidRPr="00C63748">
        <w:rPr>
          <w:lang w:bidi="fa-IR"/>
        </w:rPr>
        <w:t>A</w:t>
      </w:r>
      <w:r>
        <w:rPr>
          <w:lang w:bidi="fa-IR"/>
        </w:rPr>
        <w:t xml:space="preserve">nderson and Reeb (2003) find that family ownership is prevalent and substantial among the S&amp;P 500 firms and account for 18% of the outstanding equity. Contrary to their conjecture, they find that family firms perform better </w:t>
      </w:r>
      <w:r w:rsidR="000A687F">
        <w:rPr>
          <w:lang w:bidi="fa-IR"/>
        </w:rPr>
        <w:t xml:space="preserve">on average </w:t>
      </w:r>
      <w:r>
        <w:rPr>
          <w:lang w:bidi="fa-IR"/>
        </w:rPr>
        <w:t xml:space="preserve">than non-family firms, and the performance is even better when family members serve as CEO than with outside CEOs. </w:t>
      </w:r>
      <w:r w:rsidRPr="00C63748">
        <w:rPr>
          <w:lang w:bidi="fa-IR"/>
        </w:rPr>
        <w:t xml:space="preserve">Based on the average ROA in the sample, family </w:t>
      </w:r>
      <w:r>
        <w:rPr>
          <w:lang w:bidi="fa-IR"/>
        </w:rPr>
        <w:t>fi</w:t>
      </w:r>
      <w:r w:rsidRPr="00C63748">
        <w:rPr>
          <w:lang w:bidi="fa-IR"/>
        </w:rPr>
        <w:t xml:space="preserve">rms appear to return 6.65 percent more </w:t>
      </w:r>
      <w:r w:rsidR="00090FB7">
        <w:rPr>
          <w:lang w:bidi="fa-IR"/>
        </w:rPr>
        <w:t>than</w:t>
      </w:r>
      <w:r w:rsidRPr="00C63748">
        <w:rPr>
          <w:lang w:bidi="fa-IR"/>
        </w:rPr>
        <w:t xml:space="preserve"> </w:t>
      </w:r>
      <w:r>
        <w:rPr>
          <w:lang w:bidi="fa-IR"/>
        </w:rPr>
        <w:t>non-family</w:t>
      </w:r>
      <w:r w:rsidRPr="00C63748">
        <w:rPr>
          <w:lang w:bidi="fa-IR"/>
        </w:rPr>
        <w:t xml:space="preserve"> </w:t>
      </w:r>
      <w:r>
        <w:rPr>
          <w:lang w:bidi="fa-IR"/>
        </w:rPr>
        <w:t>fi</w:t>
      </w:r>
      <w:r w:rsidRPr="00C63748">
        <w:rPr>
          <w:lang w:bidi="fa-IR"/>
        </w:rPr>
        <w:t>rms</w:t>
      </w:r>
      <w:r w:rsidR="00E873C5">
        <w:rPr>
          <w:lang w:bidi="fa-IR"/>
        </w:rPr>
        <w:t>; this</w:t>
      </w:r>
      <w:r w:rsidR="000A687F">
        <w:rPr>
          <w:lang w:bidi="fa-IR"/>
        </w:rPr>
        <w:t xml:space="preserve"> is economically huge</w:t>
      </w:r>
      <w:r w:rsidRPr="00C63748">
        <w:rPr>
          <w:lang w:bidi="fa-IR"/>
        </w:rPr>
        <w:t>.</w:t>
      </w:r>
      <w:r w:rsidR="00090FB7">
        <w:rPr>
          <w:lang w:bidi="fa-IR"/>
        </w:rPr>
        <w:t xml:space="preserve"> Their results suggest that family ownership is an effective organizational structure.</w:t>
      </w:r>
    </w:p>
    <w:p w14:paraId="4E4AF761" w14:textId="77777777" w:rsidR="000A687F" w:rsidRDefault="000A687F" w:rsidP="00FE416D">
      <w:pPr>
        <w:rPr>
          <w:lang w:bidi="fa-IR"/>
        </w:rPr>
      </w:pPr>
    </w:p>
    <w:p w14:paraId="0D65692A" w14:textId="0C38C457" w:rsidR="000A72E8" w:rsidRDefault="000A72E8" w:rsidP="000A687F">
      <w:pPr>
        <w:pStyle w:val="Heading3"/>
      </w:pPr>
      <w:bookmarkStart w:id="69" w:name="_Hlk52717729"/>
      <w:bookmarkEnd w:id="68"/>
      <w:r>
        <w:t xml:space="preserve">Institutional </w:t>
      </w:r>
      <w:r w:rsidR="00406645">
        <w:t>investors</w:t>
      </w:r>
    </w:p>
    <w:p w14:paraId="09D0B07D" w14:textId="0D9A2F71" w:rsidR="004D6046" w:rsidRDefault="000A687F" w:rsidP="00E873C5">
      <w:pPr>
        <w:rPr>
          <w:lang w:bidi="fa-IR"/>
        </w:rPr>
      </w:pPr>
      <w:bookmarkStart w:id="70" w:name="_Hlk52717743"/>
      <w:bookmarkEnd w:id="69"/>
      <w:r>
        <w:rPr>
          <w:lang w:bidi="fa-IR"/>
        </w:rPr>
        <w:t>Institutional investors are instances of large investors with significant effect</w:t>
      </w:r>
      <w:r w:rsidR="00E873C5">
        <w:rPr>
          <w:lang w:bidi="fa-IR"/>
        </w:rPr>
        <w:t>s.</w:t>
      </w:r>
      <w:r>
        <w:rPr>
          <w:lang w:bidi="fa-IR"/>
        </w:rPr>
        <w:t xml:space="preserve"> </w:t>
      </w:r>
      <w:r w:rsidR="000A72E8">
        <w:rPr>
          <w:lang w:bidi="fa-IR"/>
        </w:rPr>
        <w:t>Here the role of institutional investors</w:t>
      </w:r>
      <w:r w:rsidR="00E873C5">
        <w:rPr>
          <w:lang w:bidi="fa-IR"/>
        </w:rPr>
        <w:t xml:space="preserve"> in corporate governance</w:t>
      </w:r>
      <w:r w:rsidR="000A72E8">
        <w:rPr>
          <w:lang w:bidi="fa-IR"/>
        </w:rPr>
        <w:t xml:space="preserve"> </w:t>
      </w:r>
      <w:r>
        <w:rPr>
          <w:lang w:bidi="fa-IR"/>
        </w:rPr>
        <w:t xml:space="preserve">is discussed briefly </w:t>
      </w:r>
      <w:r w:rsidR="000A72E8">
        <w:rPr>
          <w:lang w:bidi="fa-IR"/>
        </w:rPr>
        <w:t xml:space="preserve">by explaining the results of </w:t>
      </w:r>
      <w:r w:rsidR="002B5386">
        <w:rPr>
          <w:lang w:bidi="fa-IR"/>
        </w:rPr>
        <w:t xml:space="preserve">some </w:t>
      </w:r>
      <w:r w:rsidR="000A72E8">
        <w:rPr>
          <w:lang w:bidi="fa-IR"/>
        </w:rPr>
        <w:t>empirical studies.</w:t>
      </w:r>
      <w:r w:rsidR="00E873C5">
        <w:rPr>
          <w:lang w:bidi="fa-IR"/>
        </w:rPr>
        <w:t xml:space="preserve"> Before them</w:t>
      </w:r>
      <w:r w:rsidR="000A72E8">
        <w:rPr>
          <w:lang w:bidi="fa-IR"/>
        </w:rPr>
        <w:t xml:space="preserve">, it is worth mentioning that institutional ownership of </w:t>
      </w:r>
      <w:r w:rsidR="00E873C5">
        <w:rPr>
          <w:lang w:bidi="fa-IR"/>
        </w:rPr>
        <w:t>listed firms</w:t>
      </w:r>
      <w:r w:rsidR="000A72E8">
        <w:rPr>
          <w:lang w:bidi="fa-IR"/>
        </w:rPr>
        <w:t xml:space="preserve"> has increased substantially over recent decades. </w:t>
      </w:r>
      <w:r w:rsidR="000A72E8" w:rsidRPr="000A72E8">
        <w:rPr>
          <w:lang w:bidi="fa-IR"/>
        </w:rPr>
        <w:t xml:space="preserve">According to the Federal Reserve </w:t>
      </w:r>
      <w:r w:rsidR="00406645">
        <w:rPr>
          <w:lang w:bidi="fa-IR"/>
        </w:rPr>
        <w:t>Board's</w:t>
      </w:r>
      <w:r w:rsidR="000A72E8" w:rsidRPr="000A72E8">
        <w:rPr>
          <w:lang w:bidi="fa-IR"/>
        </w:rPr>
        <w:t xml:space="preserve"> Flow of Funds report, institutions owned approximately 7% of </w:t>
      </w:r>
      <w:r w:rsidR="00A65EF0">
        <w:rPr>
          <w:lang w:bidi="fa-IR"/>
        </w:rPr>
        <w:t>U.S.</w:t>
      </w:r>
      <w:r w:rsidR="000A72E8" w:rsidRPr="000A72E8">
        <w:rPr>
          <w:lang w:bidi="fa-IR"/>
        </w:rPr>
        <w:t xml:space="preserve"> equities in 1950 and 51% by the end of 2004.</w:t>
      </w:r>
      <w:r w:rsidR="000A72E8">
        <w:rPr>
          <w:lang w:bidi="fa-IR"/>
        </w:rPr>
        <w:t xml:space="preserve"> </w:t>
      </w:r>
      <w:r w:rsidR="00E873C5">
        <w:rPr>
          <w:lang w:bidi="fa-IR"/>
        </w:rPr>
        <w:t>According</w:t>
      </w:r>
      <w:r w:rsidR="000A72E8" w:rsidRPr="000A72E8">
        <w:rPr>
          <w:lang w:bidi="fa-IR"/>
        </w:rPr>
        <w:t xml:space="preserve"> to the International Monetary Fund (2005), these professional investors manage ﬁnancial assets exceeding</w:t>
      </w:r>
      <w:r w:rsidR="00E873C5">
        <w:rPr>
          <w:lang w:bidi="fa-IR"/>
        </w:rPr>
        <w:t xml:space="preserve"> </w:t>
      </w:r>
      <w:r w:rsidR="000A72E8" w:rsidRPr="000A72E8">
        <w:rPr>
          <w:lang w:bidi="fa-IR"/>
        </w:rPr>
        <w:t>45 trillion</w:t>
      </w:r>
      <w:r w:rsidR="00E873C5">
        <w:rPr>
          <w:lang w:bidi="fa-IR"/>
        </w:rPr>
        <w:t xml:space="preserve"> USD </w:t>
      </w:r>
      <w:r w:rsidR="000A72E8" w:rsidRPr="000A72E8">
        <w:rPr>
          <w:lang w:bidi="fa-IR"/>
        </w:rPr>
        <w:t xml:space="preserve">(including over </w:t>
      </w:r>
      <w:r w:rsidR="00E873C5">
        <w:rPr>
          <w:lang w:bidi="fa-IR"/>
        </w:rPr>
        <w:t>US</w:t>
      </w:r>
      <w:r w:rsidR="000A72E8" w:rsidRPr="000A72E8">
        <w:rPr>
          <w:lang w:bidi="fa-IR"/>
        </w:rPr>
        <w:t>$20 trillion in equities).</w:t>
      </w:r>
      <w:r w:rsidR="000A72E8">
        <w:rPr>
          <w:lang w:bidi="fa-IR"/>
        </w:rPr>
        <w:t xml:space="preserve"> So, understanding their </w:t>
      </w:r>
      <w:r w:rsidR="000A72E8">
        <w:rPr>
          <w:lang w:bidi="fa-IR"/>
        </w:rPr>
        <w:lastRenderedPageBreak/>
        <w:t xml:space="preserve">role in </w:t>
      </w:r>
      <w:r w:rsidR="004D6046">
        <w:rPr>
          <w:lang w:bidi="fa-IR"/>
        </w:rPr>
        <w:t>financial</w:t>
      </w:r>
      <w:r w:rsidR="000A72E8">
        <w:rPr>
          <w:lang w:bidi="fa-IR"/>
        </w:rPr>
        <w:t xml:space="preserve"> markets is an important issue.</w:t>
      </w:r>
      <w:r w:rsidR="004D6046">
        <w:rPr>
          <w:lang w:bidi="fa-IR"/>
        </w:rPr>
        <w:t xml:space="preserve"> Institutional investors are major players not just in developed countries but also in emerging market countries.</w:t>
      </w:r>
    </w:p>
    <w:p w14:paraId="0A16F17C" w14:textId="67B866AC" w:rsidR="00542AF9" w:rsidRDefault="004D6046" w:rsidP="002B5386">
      <w:pPr>
        <w:rPr>
          <w:lang w:bidi="fa-IR"/>
        </w:rPr>
      </w:pPr>
      <w:bookmarkStart w:id="71" w:name="_Hlk52717761"/>
      <w:bookmarkEnd w:id="70"/>
      <w:r>
        <w:rPr>
          <w:lang w:bidi="fa-IR"/>
        </w:rPr>
        <w:t xml:space="preserve">Institutional involvement </w:t>
      </w:r>
      <w:r w:rsidR="00E873C5">
        <w:rPr>
          <w:lang w:bidi="fa-IR"/>
        </w:rPr>
        <w:t xml:space="preserve">in corporate governance </w:t>
      </w:r>
      <w:r>
        <w:rPr>
          <w:lang w:bidi="fa-IR"/>
        </w:rPr>
        <w:t>can have various forms</w:t>
      </w:r>
      <w:r w:rsidR="00F43D13">
        <w:rPr>
          <w:lang w:bidi="fa-IR"/>
        </w:rPr>
        <w:t>,</w:t>
      </w:r>
      <w:r>
        <w:rPr>
          <w:lang w:bidi="fa-IR"/>
        </w:rPr>
        <w:t xml:space="preserve"> </w:t>
      </w:r>
      <w:r w:rsidR="00F43D13">
        <w:rPr>
          <w:lang w:bidi="fa-IR"/>
        </w:rPr>
        <w:t>such as</w:t>
      </w:r>
      <w:r>
        <w:rPr>
          <w:lang w:bidi="fa-IR"/>
        </w:rPr>
        <w:t xml:space="preserve"> threatening the sale of shares, actual share sale known as the </w:t>
      </w:r>
      <w:r w:rsidR="00406645">
        <w:rPr>
          <w:lang w:bidi="fa-IR"/>
        </w:rPr>
        <w:t>"</w:t>
      </w:r>
      <w:r>
        <w:rPr>
          <w:lang w:bidi="fa-IR"/>
        </w:rPr>
        <w:t>wall street walk</w:t>
      </w:r>
      <w:r w:rsidR="00406645">
        <w:rPr>
          <w:lang w:bidi="fa-IR"/>
        </w:rPr>
        <w:t>"</w:t>
      </w:r>
      <w:r w:rsidR="00E873C5">
        <w:rPr>
          <w:lang w:bidi="fa-IR"/>
        </w:rPr>
        <w:t>,</w:t>
      </w:r>
      <w:r>
        <w:rPr>
          <w:lang w:bidi="fa-IR"/>
        </w:rPr>
        <w:t xml:space="preserve"> actively using voting rights, and meeting and influencing management.</w:t>
      </w:r>
      <w:r w:rsidR="002B5386">
        <w:rPr>
          <w:lang w:bidi="fa-IR"/>
        </w:rPr>
        <w:t xml:space="preserve"> </w:t>
      </w:r>
      <w:r w:rsidR="00542AF9">
        <w:rPr>
          <w:lang w:bidi="fa-IR"/>
        </w:rPr>
        <w:t xml:space="preserve">The question is whether </w:t>
      </w:r>
      <w:r w:rsidR="002B5386">
        <w:rPr>
          <w:lang w:bidi="fa-IR"/>
        </w:rPr>
        <w:t>these large types of investors</w:t>
      </w:r>
      <w:r w:rsidR="00542AF9">
        <w:rPr>
          <w:lang w:bidi="fa-IR"/>
        </w:rPr>
        <w:t xml:space="preserve"> are </w:t>
      </w:r>
      <w:r w:rsidR="00F43D13">
        <w:rPr>
          <w:lang w:bidi="fa-IR"/>
        </w:rPr>
        <w:t>useful</w:t>
      </w:r>
      <w:r w:rsidR="00542AF9">
        <w:rPr>
          <w:lang w:bidi="fa-IR"/>
        </w:rPr>
        <w:t xml:space="preserve"> in monitoring and influencing management towards creating shareholder value. It is reasonable to think that not all money managers are equally equipped or motivated to be active monitors. For instance, </w:t>
      </w:r>
      <w:r w:rsidR="00542AF9" w:rsidRPr="00542AF9">
        <w:rPr>
          <w:lang w:bidi="fa-IR"/>
        </w:rPr>
        <w:t>Parrino, Sias, and Starks (2003) conclude that rather than exerting effort to inﬂuence management, some institutional investors vote with their feet by selling their shares</w:t>
      </w:r>
      <w:r w:rsidR="00542AF9">
        <w:rPr>
          <w:lang w:bidi="fa-IR"/>
        </w:rPr>
        <w:t xml:space="preserve"> (wall street walk)</w:t>
      </w:r>
      <w:r w:rsidR="00542AF9" w:rsidRPr="00542AF9">
        <w:rPr>
          <w:lang w:bidi="fa-IR"/>
        </w:rPr>
        <w:t xml:space="preserve"> when they are dissatisﬁed with corporate performance.</w:t>
      </w:r>
    </w:p>
    <w:p w14:paraId="7E2DCCC9" w14:textId="71702E28" w:rsidR="00F43D13" w:rsidRDefault="00542AF9" w:rsidP="00FE416D">
      <w:pPr>
        <w:rPr>
          <w:lang w:bidi="fa-IR"/>
        </w:rPr>
      </w:pPr>
      <w:bookmarkStart w:id="72" w:name="_Hlk52717768"/>
      <w:bookmarkEnd w:id="71"/>
      <w:r>
        <w:rPr>
          <w:lang w:bidi="fa-IR"/>
        </w:rPr>
        <w:t xml:space="preserve">The evidence for the debate on whether institutional </w:t>
      </w:r>
      <w:r w:rsidR="002B5386">
        <w:rPr>
          <w:lang w:bidi="fa-IR"/>
        </w:rPr>
        <w:t>investors'</w:t>
      </w:r>
      <w:r>
        <w:rPr>
          <w:lang w:bidi="fa-IR"/>
        </w:rPr>
        <w:t xml:space="preserve"> monitoring and activism </w:t>
      </w:r>
      <w:r w:rsidR="002B5386">
        <w:rPr>
          <w:lang w:bidi="fa-IR"/>
        </w:rPr>
        <w:t>is</w:t>
      </w:r>
      <w:r>
        <w:rPr>
          <w:lang w:bidi="fa-IR"/>
        </w:rPr>
        <w:t xml:space="preserve"> effective</w:t>
      </w:r>
      <w:r w:rsidR="00F43D13">
        <w:rPr>
          <w:lang w:bidi="fa-IR"/>
        </w:rPr>
        <w:t xml:space="preserve"> is somewhat mixed. </w:t>
      </w:r>
      <w:r w:rsidR="00F43D13" w:rsidRPr="00F43D13">
        <w:rPr>
          <w:lang w:bidi="fa-IR"/>
        </w:rPr>
        <w:t>Parrino, Sias, and Starks (2003) ﬁnd that institutional selling inﬂuences the decision of the board of directors to ﬁre a CEO, while Gillan and Starks (2003) ﬁnd typically modest stock price reactions to shareholder proposals by activist institutions.</w:t>
      </w:r>
      <w:r w:rsidR="00F43D13">
        <w:rPr>
          <w:lang w:bidi="fa-IR"/>
        </w:rPr>
        <w:t xml:space="preserve"> </w:t>
      </w:r>
      <w:r w:rsidR="00F43D13" w:rsidRPr="00F43D13">
        <w:rPr>
          <w:lang w:bidi="fa-IR"/>
        </w:rPr>
        <w:t xml:space="preserve">McConnell and Servaes (1990) detect a positive relation between </w:t>
      </w:r>
      <w:r w:rsidR="00406645">
        <w:rPr>
          <w:lang w:bidi="fa-IR"/>
        </w:rPr>
        <w:t>Tobin's</w:t>
      </w:r>
      <w:r w:rsidR="00F43D13" w:rsidRPr="00F43D13">
        <w:rPr>
          <w:lang w:bidi="fa-IR"/>
        </w:rPr>
        <w:t xml:space="preserve"> Q and the fraction of shares owned by institutions. However, Woidtke (2002) shows that ﬁrm value is positively related only to ownership by private pension funds</w:t>
      </w:r>
      <w:r w:rsidR="002B5386">
        <w:rPr>
          <w:lang w:bidi="fa-IR"/>
        </w:rPr>
        <w:t>, not the other types of institutional investors.</w:t>
      </w:r>
    </w:p>
    <w:p w14:paraId="6F4C7984" w14:textId="441E26BD" w:rsidR="00542AF9" w:rsidRDefault="00542AF9" w:rsidP="00FE416D">
      <w:pPr>
        <w:rPr>
          <w:lang w:bidi="fa-IR"/>
        </w:rPr>
      </w:pPr>
      <w:bookmarkStart w:id="73" w:name="_Hlk52717776"/>
      <w:bookmarkEnd w:id="72"/>
      <w:r>
        <w:rPr>
          <w:lang w:bidi="fa-IR"/>
        </w:rPr>
        <w:t xml:space="preserve">  </w:t>
      </w:r>
      <w:r w:rsidR="002B5386">
        <w:rPr>
          <w:lang w:bidi="fa-IR"/>
        </w:rPr>
        <w:t>Institutional</w:t>
      </w:r>
      <w:r w:rsidR="00F43D13">
        <w:rPr>
          <w:lang w:bidi="fa-IR"/>
        </w:rPr>
        <w:t xml:space="preserve"> monitoring consists of two elements: first, information gathering</w:t>
      </w:r>
      <w:r w:rsidR="002B5386">
        <w:rPr>
          <w:lang w:bidi="fa-IR"/>
        </w:rPr>
        <w:t>,</w:t>
      </w:r>
      <w:r w:rsidR="00F43D13">
        <w:rPr>
          <w:lang w:bidi="fa-IR"/>
        </w:rPr>
        <w:t xml:space="preserve"> </w:t>
      </w:r>
      <w:r w:rsidR="002B5386">
        <w:rPr>
          <w:lang w:bidi="fa-IR"/>
        </w:rPr>
        <w:t>which</w:t>
      </w:r>
      <w:r w:rsidR="00F43D13">
        <w:rPr>
          <w:lang w:bidi="fa-IR"/>
        </w:rPr>
        <w:t xml:space="preserve"> institutions use it for portfolio selection decisions, and second, using such information to actively influencing firm policies and thereby benefiting all investors. It is highly plausible that some institutions prefer one aspect over another.</w:t>
      </w:r>
    </w:p>
    <w:p w14:paraId="70E64C3C" w14:textId="0355E2D6" w:rsidR="00937DA3" w:rsidRDefault="00F43D13" w:rsidP="002B5386">
      <w:pPr>
        <w:rPr>
          <w:lang w:bidi="fa-IR"/>
        </w:rPr>
      </w:pPr>
      <w:bookmarkStart w:id="74" w:name="_Hlk52717791"/>
      <w:bookmarkEnd w:id="73"/>
      <w:r w:rsidRPr="00F43D13">
        <w:rPr>
          <w:lang w:bidi="fa-IR"/>
        </w:rPr>
        <w:t>Ferreira</w:t>
      </w:r>
      <w:r>
        <w:rPr>
          <w:lang w:bidi="fa-IR"/>
        </w:rPr>
        <w:t xml:space="preserve"> and </w:t>
      </w:r>
      <w:r w:rsidRPr="00F43D13">
        <w:rPr>
          <w:lang w:bidi="fa-IR"/>
        </w:rPr>
        <w:t>Matos</w:t>
      </w:r>
      <w:r>
        <w:rPr>
          <w:lang w:bidi="fa-IR"/>
        </w:rPr>
        <w:t xml:space="preserve"> (2008) study institutional </w:t>
      </w:r>
      <w:r w:rsidR="002B5386">
        <w:rPr>
          <w:lang w:bidi="fa-IR"/>
        </w:rPr>
        <w:t>investors' role</w:t>
      </w:r>
      <w:r>
        <w:rPr>
          <w:lang w:bidi="fa-IR"/>
        </w:rPr>
        <w:t xml:space="preserve"> around the world using a comprehensive dataset. </w:t>
      </w:r>
      <w:r w:rsidR="00937DA3">
        <w:rPr>
          <w:lang w:bidi="fa-IR"/>
        </w:rPr>
        <w:t xml:space="preserve">They find </w:t>
      </w:r>
      <w:r w:rsidR="00937DA3" w:rsidRPr="00937DA3">
        <w:rPr>
          <w:lang w:bidi="fa-IR"/>
        </w:rPr>
        <w:t xml:space="preserve">all institutional investors seek large ﬁrms and ﬁrms with strong governance indicators, but foreigners overweight ﬁrms in the Morgan Stanley Capital International World Index and ﬁrms cross-listed on a </w:t>
      </w:r>
      <w:r w:rsidR="00A65EF0">
        <w:rPr>
          <w:lang w:bidi="fa-IR"/>
        </w:rPr>
        <w:t>U.S.</w:t>
      </w:r>
      <w:r w:rsidR="00937DA3" w:rsidRPr="00937DA3">
        <w:rPr>
          <w:lang w:bidi="fa-IR"/>
        </w:rPr>
        <w:t xml:space="preserve"> exchange.</w:t>
      </w:r>
      <w:r w:rsidR="002B5386">
        <w:rPr>
          <w:lang w:bidi="fa-IR"/>
        </w:rPr>
        <w:t xml:space="preserve"> </w:t>
      </w:r>
      <w:r w:rsidR="00937DA3">
        <w:rPr>
          <w:lang w:bidi="fa-IR"/>
        </w:rPr>
        <w:t xml:space="preserve">Moreover, their findings suggest that </w:t>
      </w:r>
      <w:r w:rsidR="00937DA3" w:rsidRPr="00937DA3">
        <w:rPr>
          <w:lang w:bidi="fa-IR"/>
        </w:rPr>
        <w:t>some (but not all) institution groups are effective monitors of the ﬁrms they invest in.</w:t>
      </w:r>
      <w:r w:rsidR="00937DA3">
        <w:rPr>
          <w:lang w:bidi="fa-IR"/>
        </w:rPr>
        <w:t xml:space="preserve"> They also find </w:t>
      </w:r>
      <w:r w:rsidR="003A6876">
        <w:rPr>
          <w:lang w:bidi="fa-IR"/>
        </w:rPr>
        <w:t xml:space="preserve">that </w:t>
      </w:r>
      <w:r w:rsidR="002B5386" w:rsidRPr="00937DA3">
        <w:rPr>
          <w:lang w:bidi="fa-IR"/>
        </w:rPr>
        <w:t>the</w:t>
      </w:r>
      <w:r w:rsidR="00937DA3" w:rsidRPr="00937DA3">
        <w:rPr>
          <w:lang w:bidi="fa-IR"/>
        </w:rPr>
        <w:t xml:space="preserve"> presence of foreign and independent institutions enhances shareholder value. </w:t>
      </w:r>
      <w:r w:rsidR="005F7836">
        <w:rPr>
          <w:lang w:bidi="fa-IR"/>
        </w:rPr>
        <w:t>Unlike domestic institutions, these</w:t>
      </w:r>
      <w:r w:rsidR="00937DA3" w:rsidRPr="00937DA3">
        <w:rPr>
          <w:lang w:bidi="fa-IR"/>
        </w:rPr>
        <w:t xml:space="preserve"> institutions </w:t>
      </w:r>
      <w:r w:rsidR="003A6876">
        <w:rPr>
          <w:lang w:bidi="fa-IR"/>
        </w:rPr>
        <w:t>can</w:t>
      </w:r>
      <w:r w:rsidR="00937DA3" w:rsidRPr="00937DA3">
        <w:rPr>
          <w:lang w:bidi="fa-IR"/>
        </w:rPr>
        <w:t xml:space="preserve"> exert pressure because they have fewer business relations with the ﬁrm to </w:t>
      </w:r>
      <w:r w:rsidR="00937DA3" w:rsidRPr="00937DA3">
        <w:rPr>
          <w:lang w:bidi="fa-IR"/>
        </w:rPr>
        <w:lastRenderedPageBreak/>
        <w:t xml:space="preserve">jeopardize. </w:t>
      </w:r>
      <w:r w:rsidR="00937DA3">
        <w:rPr>
          <w:lang w:bidi="fa-IR"/>
        </w:rPr>
        <w:t>Their</w:t>
      </w:r>
      <w:r w:rsidR="00937DA3" w:rsidRPr="00937DA3">
        <w:rPr>
          <w:lang w:bidi="fa-IR"/>
        </w:rPr>
        <w:t xml:space="preserve"> tests show that ﬁrms held by foreign and independent institutions have higher valuations; there is no similar evidence for ownership by domestic institutions.</w:t>
      </w:r>
      <w:r w:rsidR="00937DA3">
        <w:rPr>
          <w:lang w:bidi="fa-IR"/>
        </w:rPr>
        <w:t xml:space="preserve"> Furthermore, they</w:t>
      </w:r>
      <w:r w:rsidR="00937DA3" w:rsidRPr="00937DA3">
        <w:rPr>
          <w:lang w:bidi="fa-IR"/>
        </w:rPr>
        <w:t xml:space="preserve"> document that foreign and independent institutions are associated with better operating performance and reduced capital expenditures.</w:t>
      </w:r>
      <w:r w:rsidR="00937DA3">
        <w:rPr>
          <w:lang w:bidi="fa-IR"/>
        </w:rPr>
        <w:t xml:space="preserve"> Their results are robust in many several ways.</w:t>
      </w:r>
    </w:p>
    <w:p w14:paraId="141545E0" w14:textId="7B01B644" w:rsidR="00937DA3" w:rsidRDefault="00937DA3" w:rsidP="003A6876">
      <w:pPr>
        <w:rPr>
          <w:lang w:bidi="fa-IR"/>
        </w:rPr>
      </w:pPr>
      <w:bookmarkStart w:id="75" w:name="_Hlk52717802"/>
      <w:bookmarkEnd w:id="74"/>
      <w:r>
        <w:rPr>
          <w:lang w:bidi="fa-IR"/>
        </w:rPr>
        <w:t>In another research considering the monitoring role of institutions, Chen et al. (2007) find that independent long-term institutions</w:t>
      </w:r>
      <w:r w:rsidR="003A6876">
        <w:rPr>
          <w:lang w:bidi="fa-IR"/>
        </w:rPr>
        <w:t xml:space="preserve"> </w:t>
      </w:r>
      <w:r>
        <w:rPr>
          <w:lang w:bidi="fa-IR"/>
        </w:rPr>
        <w:t>(ILTIs) monitor firms effectively</w:t>
      </w:r>
      <w:r w:rsidR="003A6876">
        <w:rPr>
          <w:lang w:bidi="fa-IR"/>
        </w:rPr>
        <w:t>,</w:t>
      </w:r>
      <w:r>
        <w:rPr>
          <w:lang w:bidi="fa-IR"/>
        </w:rPr>
        <w:t xml:space="preserve"> and other </w:t>
      </w:r>
      <w:r w:rsidR="003A6876">
        <w:rPr>
          <w:lang w:bidi="fa-IR"/>
        </w:rPr>
        <w:t>types</w:t>
      </w:r>
      <w:r>
        <w:rPr>
          <w:lang w:bidi="fa-IR"/>
        </w:rPr>
        <w:t xml:space="preserve"> of institutional investors will not monitor.</w:t>
      </w:r>
      <w:r w:rsidR="003A6876">
        <w:rPr>
          <w:lang w:bidi="fa-IR"/>
        </w:rPr>
        <w:t xml:space="preserve"> Their</w:t>
      </w:r>
      <w:r>
        <w:rPr>
          <w:lang w:bidi="fa-IR"/>
        </w:rPr>
        <w:t xml:space="preserve"> study</w:t>
      </w:r>
      <w:r w:rsidR="003A6876">
        <w:rPr>
          <w:lang w:bidi="fa-IR"/>
        </w:rPr>
        <w:t xml:space="preserve"> uses</w:t>
      </w:r>
      <w:r>
        <w:rPr>
          <w:lang w:bidi="fa-IR"/>
        </w:rPr>
        <w:t xml:space="preserve"> a cost-benefit framework and </w:t>
      </w:r>
      <w:r w:rsidR="003A6876">
        <w:rPr>
          <w:lang w:bidi="fa-IR"/>
        </w:rPr>
        <w:t>hypothesizes</w:t>
      </w:r>
      <w:r>
        <w:rPr>
          <w:lang w:bidi="fa-IR"/>
        </w:rPr>
        <w:t xml:space="preserve"> that ILTIs will invest in monitoring and influencing firms rather than trading. Using acquisition </w:t>
      </w:r>
      <w:r w:rsidR="003A6876">
        <w:rPr>
          <w:lang w:bidi="fa-IR"/>
        </w:rPr>
        <w:t>data,</w:t>
      </w:r>
      <w:r>
        <w:rPr>
          <w:lang w:bidi="fa-IR"/>
        </w:rPr>
        <w:t xml:space="preserve"> they show that </w:t>
      </w:r>
      <w:r w:rsidR="003A6876">
        <w:rPr>
          <w:lang w:bidi="fa-IR"/>
        </w:rPr>
        <w:t xml:space="preserve">the </w:t>
      </w:r>
      <w:r>
        <w:rPr>
          <w:lang w:bidi="fa-IR"/>
        </w:rPr>
        <w:t xml:space="preserve">presence of ILTIs </w:t>
      </w:r>
      <w:r w:rsidR="003A6876">
        <w:rPr>
          <w:lang w:bidi="fa-IR"/>
        </w:rPr>
        <w:t>is</w:t>
      </w:r>
      <w:r>
        <w:rPr>
          <w:lang w:bidi="fa-IR"/>
        </w:rPr>
        <w:t xml:space="preserve"> related to better post-merger performance</w:t>
      </w:r>
      <w:r w:rsidR="003A6876">
        <w:rPr>
          <w:lang w:bidi="fa-IR"/>
        </w:rPr>
        <w:t xml:space="preserve">, </w:t>
      </w:r>
      <w:r>
        <w:rPr>
          <w:lang w:bidi="fa-IR"/>
        </w:rPr>
        <w:t xml:space="preserve">and </w:t>
      </w:r>
      <w:r w:rsidR="003A6876">
        <w:rPr>
          <w:lang w:bidi="fa-IR"/>
        </w:rPr>
        <w:t xml:space="preserve">also </w:t>
      </w:r>
      <w:r>
        <w:rPr>
          <w:lang w:bidi="fa-IR"/>
        </w:rPr>
        <w:t>the likelihood of withdrawal of bad bids is higher.</w:t>
      </w:r>
      <w:r w:rsidR="003A6876">
        <w:rPr>
          <w:lang w:bidi="fa-IR"/>
        </w:rPr>
        <w:t xml:space="preserve"> They document that t</w:t>
      </w:r>
      <w:r w:rsidR="00DA7BFD" w:rsidRPr="00DA7BFD">
        <w:rPr>
          <w:lang w:bidi="fa-IR"/>
        </w:rPr>
        <w:t>hese institutions make long</w:t>
      </w:r>
      <w:r w:rsidR="00DA7BFD">
        <w:rPr>
          <w:lang w:bidi="fa-IR"/>
        </w:rPr>
        <w:t>-</w:t>
      </w:r>
      <w:r w:rsidR="00DA7BFD" w:rsidRPr="00DA7BFD">
        <w:rPr>
          <w:lang w:bidi="fa-IR"/>
        </w:rPr>
        <w:t>term portfolio adjustments rather than trading for short-term gain</w:t>
      </w:r>
      <w:r w:rsidR="00DA7BFD">
        <w:rPr>
          <w:lang w:bidi="fa-IR"/>
        </w:rPr>
        <w:t>. In sum, for ILTIs</w:t>
      </w:r>
      <w:r w:rsidR="003A6876">
        <w:rPr>
          <w:lang w:bidi="fa-IR"/>
        </w:rPr>
        <w:t>,</w:t>
      </w:r>
      <w:r w:rsidR="00DA7BFD">
        <w:rPr>
          <w:lang w:bidi="fa-IR"/>
        </w:rPr>
        <w:t xml:space="preserve"> t</w:t>
      </w:r>
      <w:r w:rsidR="00DA7BFD" w:rsidRPr="00DA7BFD">
        <w:rPr>
          <w:lang w:bidi="fa-IR"/>
        </w:rPr>
        <w:t>he gain from effective monitoring is shared with other shareholders, while the gain from long-run portfolio adjustment is private.</w:t>
      </w:r>
    </w:p>
    <w:p w14:paraId="7D0960F2" w14:textId="361DEB1F" w:rsidR="00090FB7" w:rsidRDefault="00542AF9" w:rsidP="003A6876">
      <w:pPr>
        <w:pStyle w:val="Heading1"/>
      </w:pPr>
      <w:bookmarkStart w:id="76" w:name="_Hlk52717815"/>
      <w:bookmarkEnd w:id="75"/>
      <w:r>
        <w:t xml:space="preserve">Financial </w:t>
      </w:r>
      <w:r w:rsidR="00F43D13">
        <w:t>analysts</w:t>
      </w:r>
      <w:r>
        <w:t xml:space="preserve"> as an external corporate governance mechanism</w:t>
      </w:r>
      <w:bookmarkEnd w:id="76"/>
    </w:p>
    <w:p w14:paraId="64147C84" w14:textId="044F992B" w:rsidR="000A72E8" w:rsidRPr="00090FB7" w:rsidRDefault="000A72E8" w:rsidP="00FE416D">
      <w:pPr>
        <w:rPr>
          <w:lang w:bidi="fa-IR"/>
        </w:rPr>
      </w:pPr>
      <w:bookmarkStart w:id="77" w:name="_Hlk52717823"/>
      <w:r>
        <w:rPr>
          <w:lang w:bidi="fa-IR"/>
        </w:rPr>
        <w:t>In previous sections, the role of legal protection and large investors have been discussed. However, this is not the entire story. There are more known corporate governance mechanisms and probably numerous unknowns.</w:t>
      </w:r>
      <w:r w:rsidR="00DA7BFD">
        <w:rPr>
          <w:lang w:bidi="fa-IR"/>
        </w:rPr>
        <w:t xml:space="preserve"> </w:t>
      </w:r>
      <w:r>
        <w:rPr>
          <w:lang w:bidi="fa-IR"/>
        </w:rPr>
        <w:t>In this section</w:t>
      </w:r>
      <w:r w:rsidR="003A6876">
        <w:rPr>
          <w:lang w:bidi="fa-IR"/>
        </w:rPr>
        <w:t>,</w:t>
      </w:r>
      <w:r>
        <w:rPr>
          <w:lang w:bidi="fa-IR"/>
        </w:rPr>
        <w:t xml:space="preserve"> as </w:t>
      </w:r>
      <w:r w:rsidR="00DA7BFD">
        <w:rPr>
          <w:lang w:bidi="fa-IR"/>
        </w:rPr>
        <w:t xml:space="preserve">of </w:t>
      </w:r>
      <w:r>
        <w:rPr>
          <w:lang w:bidi="fa-IR"/>
        </w:rPr>
        <w:t>another form</w:t>
      </w:r>
      <w:r w:rsidR="00DA7BFD">
        <w:rPr>
          <w:lang w:bidi="fa-IR"/>
        </w:rPr>
        <w:t xml:space="preserve"> of corporate governance</w:t>
      </w:r>
      <w:r w:rsidR="003A6876">
        <w:rPr>
          <w:lang w:bidi="fa-IR"/>
        </w:rPr>
        <w:t>,</w:t>
      </w:r>
      <w:r w:rsidR="00DA7BFD">
        <w:rPr>
          <w:lang w:bidi="fa-IR"/>
        </w:rPr>
        <w:t xml:space="preserve"> we briefly discuss about financial analysts.</w:t>
      </w:r>
    </w:p>
    <w:p w14:paraId="5C85F703" w14:textId="7D6BED2A" w:rsidR="00090FB7" w:rsidRDefault="00DA7BFD" w:rsidP="00FE416D">
      <w:pPr>
        <w:rPr>
          <w:lang w:bidi="fa-IR"/>
        </w:rPr>
      </w:pPr>
      <w:bookmarkStart w:id="78" w:name="_Hlk52717828"/>
      <w:bookmarkEnd w:id="77"/>
      <w:r w:rsidRPr="00DA7BFD">
        <w:rPr>
          <w:lang w:bidi="fa-IR"/>
        </w:rPr>
        <w:t xml:space="preserve">Analysts can serve as an external governance mechanism through at least two channels. First, analysts track </w:t>
      </w:r>
      <w:r w:rsidR="00406645">
        <w:rPr>
          <w:lang w:bidi="fa-IR"/>
        </w:rPr>
        <w:t>firms'</w:t>
      </w:r>
      <w:r w:rsidRPr="00DA7BFD">
        <w:rPr>
          <w:lang w:bidi="fa-IR"/>
        </w:rPr>
        <w:t xml:space="preserve"> financial statements </w:t>
      </w:r>
      <w:r w:rsidR="003A6876">
        <w:rPr>
          <w:lang w:bidi="fa-IR"/>
        </w:rPr>
        <w:t>regularly</w:t>
      </w:r>
      <w:r w:rsidRPr="00DA7BFD">
        <w:rPr>
          <w:lang w:bidi="fa-IR"/>
        </w:rPr>
        <w:t xml:space="preserve"> and</w:t>
      </w:r>
      <w:r>
        <w:rPr>
          <w:lang w:bidi="fa-IR"/>
        </w:rPr>
        <w:t xml:space="preserve"> </w:t>
      </w:r>
      <w:r w:rsidR="003A6876">
        <w:rPr>
          <w:lang w:bidi="fa-IR"/>
        </w:rPr>
        <w:t xml:space="preserve">directly </w:t>
      </w:r>
      <w:r w:rsidRPr="00DA7BFD">
        <w:rPr>
          <w:lang w:bidi="fa-IR"/>
        </w:rPr>
        <w:t>interface with management by raising questions in earnings announcement conference calls, which can be regarded as direct monitoring.</w:t>
      </w:r>
      <w:r w:rsidR="003A6876">
        <w:rPr>
          <w:lang w:bidi="fa-IR"/>
        </w:rPr>
        <w:t xml:space="preserve"> </w:t>
      </w:r>
      <w:r w:rsidRPr="00DA7BFD">
        <w:rPr>
          <w:lang w:bidi="fa-IR"/>
        </w:rPr>
        <w:t>Second, analysts provide indirect monitoring by distributing public and private information to institutional investors and millions of individual investors through research reports and media</w:t>
      </w:r>
      <w:r w:rsidR="003A6876">
        <w:rPr>
          <w:lang w:bidi="fa-IR"/>
        </w:rPr>
        <w:t>,</w:t>
      </w:r>
      <w:r>
        <w:rPr>
          <w:lang w:bidi="fa-IR"/>
        </w:rPr>
        <w:t xml:space="preserve"> </w:t>
      </w:r>
      <w:r w:rsidRPr="00DA7BFD">
        <w:rPr>
          <w:lang w:bidi="fa-IR"/>
        </w:rPr>
        <w:t>helping investors detect managerial misbehavior</w:t>
      </w:r>
      <w:r>
        <w:rPr>
          <w:lang w:bidi="fa-IR"/>
        </w:rPr>
        <w:t>.</w:t>
      </w:r>
    </w:p>
    <w:p w14:paraId="24A7979B" w14:textId="034AFA30" w:rsidR="00FE416D" w:rsidRDefault="00DA7BFD" w:rsidP="005F7836">
      <w:pPr>
        <w:rPr>
          <w:lang w:bidi="fa-IR"/>
        </w:rPr>
      </w:pPr>
      <w:bookmarkStart w:id="79" w:name="_Hlk52717837"/>
      <w:bookmarkEnd w:id="78"/>
      <w:r>
        <w:rPr>
          <w:lang w:bidi="fa-IR"/>
        </w:rPr>
        <w:t xml:space="preserve">Chen et al. (2015) examine </w:t>
      </w:r>
      <w:r w:rsidR="005F7836">
        <w:rPr>
          <w:lang w:bidi="fa-IR"/>
        </w:rPr>
        <w:t>analysts'</w:t>
      </w:r>
      <w:r>
        <w:rPr>
          <w:lang w:bidi="fa-IR"/>
        </w:rPr>
        <w:t xml:space="preserve"> role as an external corporate governance </w:t>
      </w:r>
      <w:r w:rsidR="00A7533F">
        <w:rPr>
          <w:lang w:bidi="fa-IR"/>
        </w:rPr>
        <w:t xml:space="preserve">mechanism </w:t>
      </w:r>
      <w:r>
        <w:rPr>
          <w:lang w:bidi="fa-IR"/>
        </w:rPr>
        <w:t>in mitigating agency conflicts over corporate policies.</w:t>
      </w:r>
      <w:r w:rsidR="005F7836">
        <w:rPr>
          <w:lang w:bidi="fa-IR"/>
        </w:rPr>
        <w:t xml:space="preserve"> </w:t>
      </w:r>
      <w:r>
        <w:rPr>
          <w:lang w:bidi="fa-IR"/>
        </w:rPr>
        <w:t xml:space="preserve">Their study </w:t>
      </w:r>
      <w:r>
        <w:rPr>
          <w:lang w:bidi="fa-IR"/>
        </w:rPr>
        <w:lastRenderedPageBreak/>
        <w:t xml:space="preserve">relies on two natural </w:t>
      </w:r>
      <w:r w:rsidR="005F7836">
        <w:rPr>
          <w:lang w:bidi="fa-IR"/>
        </w:rPr>
        <w:t>experiments</w:t>
      </w:r>
      <w:r>
        <w:rPr>
          <w:lang w:bidi="fa-IR"/>
        </w:rPr>
        <w:t xml:space="preserve"> which are exogenous. They scrutinize the causal effects of </w:t>
      </w:r>
      <w:r w:rsidR="00406645">
        <w:rPr>
          <w:lang w:bidi="fa-IR"/>
        </w:rPr>
        <w:t>analysts'</w:t>
      </w:r>
      <w:r>
        <w:rPr>
          <w:lang w:bidi="fa-IR"/>
        </w:rPr>
        <w:t xml:space="preserve"> coverage on managerial expropriation of </w:t>
      </w:r>
      <w:r w:rsidR="00FE416D">
        <w:rPr>
          <w:lang w:bidi="fa-IR"/>
        </w:rPr>
        <w:t xml:space="preserve">outside shareholders. </w:t>
      </w:r>
      <w:r w:rsidR="005F7836">
        <w:rPr>
          <w:lang w:bidi="fa-IR"/>
        </w:rPr>
        <w:t>They</w:t>
      </w:r>
      <w:r w:rsidR="00FE416D" w:rsidRPr="00FE416D">
        <w:rPr>
          <w:lang w:bidi="fa-IR"/>
        </w:rPr>
        <w:t xml:space="preserve"> find that as a firm experiences an exogenous decrease in analyst coverage, shareholders value internal cash holdings less</w:t>
      </w:r>
      <w:r w:rsidR="005F7836">
        <w:rPr>
          <w:lang w:bidi="fa-IR"/>
        </w:rPr>
        <w:t>. Its</w:t>
      </w:r>
      <w:r w:rsidR="00FE416D" w:rsidRPr="00FE416D">
        <w:rPr>
          <w:lang w:bidi="fa-IR"/>
        </w:rPr>
        <w:t xml:space="preserve"> CEO receives higher excess compensation</w:t>
      </w:r>
      <w:r w:rsidR="005F7836">
        <w:rPr>
          <w:lang w:bidi="fa-IR"/>
        </w:rPr>
        <w:t>. Its</w:t>
      </w:r>
      <w:r w:rsidR="00FE416D" w:rsidRPr="00FE416D">
        <w:rPr>
          <w:lang w:bidi="fa-IR"/>
        </w:rPr>
        <w:t xml:space="preserve"> management is more likely to make </w:t>
      </w:r>
      <w:r w:rsidR="005F7836">
        <w:rPr>
          <w:lang w:bidi="fa-IR"/>
        </w:rPr>
        <w:t>value-destroying</w:t>
      </w:r>
      <w:r w:rsidR="00FE416D" w:rsidRPr="00FE416D">
        <w:rPr>
          <w:lang w:bidi="fa-IR"/>
        </w:rPr>
        <w:t xml:space="preserve"> acquisitions, and its managers are more likely to engage in earnings management activities.</w:t>
      </w:r>
      <w:r w:rsidR="005F7836">
        <w:rPr>
          <w:lang w:bidi="fa-IR"/>
        </w:rPr>
        <w:t xml:space="preserve"> </w:t>
      </w:r>
      <w:r w:rsidR="00FE416D">
        <w:rPr>
          <w:lang w:bidi="fa-IR"/>
        </w:rPr>
        <w:t xml:space="preserve">Also, they find that these effects are more pronounced </w:t>
      </w:r>
      <w:r w:rsidR="005F7836">
        <w:rPr>
          <w:lang w:bidi="fa-IR"/>
        </w:rPr>
        <w:t xml:space="preserve">in </w:t>
      </w:r>
      <w:r w:rsidR="00FE416D">
        <w:rPr>
          <w:lang w:bidi="fa-IR"/>
        </w:rPr>
        <w:t xml:space="preserve">two </w:t>
      </w:r>
      <w:r w:rsidR="005F7836">
        <w:rPr>
          <w:lang w:bidi="fa-IR"/>
        </w:rPr>
        <w:t>subsamples</w:t>
      </w:r>
      <w:r w:rsidR="00FE416D">
        <w:rPr>
          <w:lang w:bidi="fa-IR"/>
        </w:rPr>
        <w:t xml:space="preserve"> of firms first for firms with lower initial analyst coverage where losing an analyst is more important marginally; second</w:t>
      </w:r>
      <w:r w:rsidR="005F7836">
        <w:rPr>
          <w:lang w:bidi="fa-IR"/>
        </w:rPr>
        <w:t>,</w:t>
      </w:r>
      <w:r w:rsidR="00FE416D">
        <w:rPr>
          <w:lang w:bidi="fa-IR"/>
        </w:rPr>
        <w:t xml:space="preserve"> for </w:t>
      </w:r>
      <w:r w:rsidR="00FE416D" w:rsidRPr="00FE416D">
        <w:rPr>
          <w:lang w:bidi="fa-IR"/>
        </w:rPr>
        <w:t xml:space="preserve">those with less product market competition, meaning there are fewer </w:t>
      </w:r>
      <w:r w:rsidR="005F7836">
        <w:rPr>
          <w:lang w:bidi="fa-IR"/>
        </w:rPr>
        <w:t>substitutes</w:t>
      </w:r>
      <w:r w:rsidR="00FE416D" w:rsidRPr="00FE416D">
        <w:rPr>
          <w:lang w:bidi="fa-IR"/>
        </w:rPr>
        <w:t xml:space="preserve"> constraints on agency problems.</w:t>
      </w:r>
      <w:r w:rsidR="00FE416D">
        <w:rPr>
          <w:lang w:bidi="fa-IR"/>
        </w:rPr>
        <w:t xml:space="preserve"> These findings show that financial analysts play an important governance role.</w:t>
      </w:r>
    </w:p>
    <w:bookmarkEnd w:id="79"/>
    <w:p w14:paraId="7973BDFE" w14:textId="684CB6C7" w:rsidR="00FE416D" w:rsidRDefault="00FE416D" w:rsidP="00FE416D">
      <w:pPr>
        <w:rPr>
          <w:lang w:bidi="fa-IR"/>
        </w:rPr>
      </w:pPr>
    </w:p>
    <w:p w14:paraId="620CD3B9" w14:textId="61F7C6DB" w:rsidR="00FE416D" w:rsidRDefault="00FE416D" w:rsidP="00FA279E">
      <w:pPr>
        <w:pStyle w:val="Heading1"/>
      </w:pPr>
      <w:bookmarkStart w:id="80" w:name="_Hlk52717843"/>
      <w:r>
        <w:t xml:space="preserve">Final </w:t>
      </w:r>
      <w:r w:rsidR="00244C59">
        <w:t>Remarks</w:t>
      </w:r>
    </w:p>
    <w:p w14:paraId="4CF4AEFE" w14:textId="5CBCD079" w:rsidR="00FE416D" w:rsidRDefault="00FE416D" w:rsidP="00FE416D">
      <w:pPr>
        <w:rPr>
          <w:lang w:bidi="fa-IR"/>
        </w:rPr>
      </w:pPr>
      <w:bookmarkStart w:id="81" w:name="_Hlk52717868"/>
      <w:bookmarkEnd w:id="80"/>
      <w:r>
        <w:rPr>
          <w:lang w:bidi="fa-IR"/>
        </w:rPr>
        <w:t>In this article</w:t>
      </w:r>
      <w:r w:rsidR="005F7836">
        <w:rPr>
          <w:lang w:bidi="fa-IR"/>
        </w:rPr>
        <w:t>,</w:t>
      </w:r>
      <w:r>
        <w:rPr>
          <w:lang w:bidi="fa-IR"/>
        </w:rPr>
        <w:t xml:space="preserve"> </w:t>
      </w:r>
      <w:r w:rsidR="005F7836">
        <w:rPr>
          <w:lang w:bidi="fa-IR"/>
        </w:rPr>
        <w:t xml:space="preserve">the </w:t>
      </w:r>
      <w:r>
        <w:rPr>
          <w:lang w:bidi="fa-IR"/>
        </w:rPr>
        <w:t>corporate governance</w:t>
      </w:r>
      <w:r w:rsidR="005F7836">
        <w:rPr>
          <w:lang w:bidi="fa-IR"/>
        </w:rPr>
        <w:t xml:space="preserve"> literature</w:t>
      </w:r>
      <w:r>
        <w:rPr>
          <w:lang w:bidi="fa-IR"/>
        </w:rPr>
        <w:t xml:space="preserve"> </w:t>
      </w:r>
      <w:r w:rsidR="005F7836">
        <w:rPr>
          <w:lang w:bidi="fa-IR"/>
        </w:rPr>
        <w:t xml:space="preserve">is concisely reviewed, </w:t>
      </w:r>
      <w:r>
        <w:rPr>
          <w:lang w:bidi="fa-IR"/>
        </w:rPr>
        <w:t xml:space="preserve">but it is worth mentioning that </w:t>
      </w:r>
      <w:r w:rsidR="005F7836">
        <w:rPr>
          <w:lang w:bidi="fa-IR"/>
        </w:rPr>
        <w:t xml:space="preserve">it is not a deep dive into the subject, and </w:t>
      </w:r>
      <w:r>
        <w:rPr>
          <w:lang w:bidi="fa-IR"/>
        </w:rPr>
        <w:t>also several other corporate governance mechanisms</w:t>
      </w:r>
      <w:r w:rsidR="005F7836">
        <w:rPr>
          <w:lang w:bidi="fa-IR"/>
        </w:rPr>
        <w:t xml:space="preserve"> are not presented. Also, t</w:t>
      </w:r>
      <w:r>
        <w:rPr>
          <w:lang w:bidi="fa-IR"/>
        </w:rPr>
        <w:t>his article extensively borrows from the papers in the reference</w:t>
      </w:r>
      <w:r w:rsidR="005F7836">
        <w:rPr>
          <w:lang w:bidi="fa-IR"/>
        </w:rPr>
        <w:t>s</w:t>
      </w:r>
      <w:r>
        <w:rPr>
          <w:lang w:bidi="fa-IR"/>
        </w:rPr>
        <w:t xml:space="preserve"> section.</w:t>
      </w:r>
    </w:p>
    <w:bookmarkEnd w:id="81"/>
    <w:p w14:paraId="1FE8E46C" w14:textId="77777777" w:rsidR="00FE416D" w:rsidRDefault="00FE416D" w:rsidP="00FE416D">
      <w:pPr>
        <w:rPr>
          <w:lang w:bidi="fa-IR"/>
        </w:rPr>
      </w:pPr>
    </w:p>
    <w:p w14:paraId="7CC1AA5A" w14:textId="0557F9E9" w:rsidR="00924DBC" w:rsidRDefault="00924DBC" w:rsidP="00FA279E">
      <w:pPr>
        <w:pStyle w:val="Heading1"/>
      </w:pPr>
      <w:bookmarkStart w:id="82" w:name="_Hlk52717878"/>
      <w:r>
        <w:t>References</w:t>
      </w:r>
    </w:p>
    <w:bookmarkEnd w:id="82"/>
    <w:p w14:paraId="1B1B2555" w14:textId="7B73DE81" w:rsidR="00FF7D65" w:rsidRDefault="00FF7D65" w:rsidP="00FF7D65">
      <w:pPr>
        <w:rPr>
          <w:lang w:bidi="fa-IR"/>
        </w:rPr>
      </w:pPr>
    </w:p>
    <w:p w14:paraId="272BF6A6" w14:textId="4F6263F4" w:rsidR="00FF7D65" w:rsidRPr="00FF7D65" w:rsidRDefault="00FF7D65" w:rsidP="00FF7D65">
      <w:pPr>
        <w:rPr>
          <w:lang w:bidi="fa-IR"/>
        </w:rPr>
      </w:pPr>
      <w:bookmarkStart w:id="83" w:name="_Hlk52717894"/>
      <w:r w:rsidRPr="00FF7D65">
        <w:rPr>
          <w:lang w:bidi="fa-IR"/>
        </w:rPr>
        <w:t xml:space="preserve">Anderson, Ronald &amp; Reeb, David. (2003). Founding-Family Ownership and Firm Performance: Evidence from the S&amp;P 500. </w:t>
      </w:r>
      <w:r w:rsidRPr="00C83323">
        <w:rPr>
          <w:i/>
          <w:iCs/>
          <w:lang w:bidi="fa-IR"/>
        </w:rPr>
        <w:t>The Journal of Finance</w:t>
      </w:r>
      <w:r w:rsidRPr="00FF7D65">
        <w:rPr>
          <w:lang w:bidi="fa-IR"/>
        </w:rPr>
        <w:t>. 58. 1301-1327.</w:t>
      </w:r>
    </w:p>
    <w:p w14:paraId="4A4DE97C" w14:textId="2A0318C2" w:rsidR="00FF7D65" w:rsidRDefault="00FF7D65" w:rsidP="00FF7D65">
      <w:pPr>
        <w:rPr>
          <w:lang w:bidi="fa-IR"/>
        </w:rPr>
      </w:pPr>
    </w:p>
    <w:p w14:paraId="39A8C4F1" w14:textId="2552D422" w:rsidR="00B8033F" w:rsidRDefault="00B8033F" w:rsidP="00B8033F">
      <w:pPr>
        <w:rPr>
          <w:lang w:bidi="fa-IR"/>
        </w:rPr>
      </w:pPr>
      <w:bookmarkStart w:id="84" w:name="_Hlk52750786"/>
      <w:r w:rsidRPr="00B8033F">
        <w:rPr>
          <w:lang w:bidi="fa-IR"/>
        </w:rPr>
        <w:t xml:space="preserve">Allen, F., Qian, J. and Qian, M. (2005) Law, finance, and economic growth in China, </w:t>
      </w:r>
      <w:r w:rsidRPr="00B8033F">
        <w:rPr>
          <w:i/>
          <w:iCs/>
          <w:lang w:bidi="fa-IR"/>
        </w:rPr>
        <w:t>Journal of Financial Economics</w:t>
      </w:r>
      <w:r w:rsidRPr="00B8033F">
        <w:rPr>
          <w:lang w:bidi="fa-IR"/>
        </w:rPr>
        <w:t xml:space="preserve"> 77, 57–116.</w:t>
      </w:r>
    </w:p>
    <w:bookmarkEnd w:id="84"/>
    <w:p w14:paraId="75A0D286" w14:textId="772BF1C7" w:rsidR="00B8033F" w:rsidRDefault="00B8033F" w:rsidP="00B8033F">
      <w:pPr>
        <w:rPr>
          <w:lang w:bidi="fa-IR"/>
        </w:rPr>
      </w:pPr>
    </w:p>
    <w:p w14:paraId="6BE763D7" w14:textId="7BB4E880" w:rsidR="00B8033F" w:rsidRDefault="00B8033F" w:rsidP="00B8033F">
      <w:pPr>
        <w:rPr>
          <w:lang w:bidi="fa-IR"/>
        </w:rPr>
      </w:pPr>
      <w:bookmarkStart w:id="85" w:name="_Hlk52751469"/>
      <w:r w:rsidRPr="00B8033F">
        <w:rPr>
          <w:lang w:bidi="fa-IR"/>
        </w:rPr>
        <w:t xml:space="preserve">Bae, K-H, Kang, J-K, and Kim, J-M. (2002) </w:t>
      </w:r>
      <w:r w:rsidR="005F7836">
        <w:rPr>
          <w:lang w:bidi="fa-IR"/>
        </w:rPr>
        <w:t>Tunneling</w:t>
      </w:r>
      <w:r w:rsidRPr="00B8033F">
        <w:rPr>
          <w:lang w:bidi="fa-IR"/>
        </w:rPr>
        <w:t xml:space="preserve"> or </w:t>
      </w:r>
      <w:r w:rsidR="005F7836">
        <w:rPr>
          <w:lang w:bidi="fa-IR"/>
        </w:rPr>
        <w:t>value-added</w:t>
      </w:r>
      <w:r w:rsidRPr="00B8033F">
        <w:rPr>
          <w:lang w:bidi="fa-IR"/>
        </w:rPr>
        <w:t xml:space="preserve">? Evidence from mergers by Korean business groups, </w:t>
      </w:r>
      <w:r w:rsidRPr="00B8033F">
        <w:rPr>
          <w:i/>
          <w:iCs/>
          <w:lang w:bidi="fa-IR"/>
        </w:rPr>
        <w:t>Journal of Finance</w:t>
      </w:r>
      <w:r w:rsidRPr="00B8033F">
        <w:rPr>
          <w:lang w:bidi="fa-IR"/>
        </w:rPr>
        <w:t xml:space="preserve"> 57, 2695–2740.</w:t>
      </w:r>
    </w:p>
    <w:bookmarkEnd w:id="85"/>
    <w:p w14:paraId="1F9A228B" w14:textId="664B0826" w:rsidR="00B8033F" w:rsidRDefault="00B8033F" w:rsidP="00B8033F">
      <w:pPr>
        <w:rPr>
          <w:lang w:bidi="fa-IR"/>
        </w:rPr>
      </w:pPr>
    </w:p>
    <w:p w14:paraId="3CD0196B" w14:textId="4413BC87" w:rsidR="007126A2" w:rsidRPr="007126A2" w:rsidRDefault="007126A2" w:rsidP="007126A2">
      <w:pPr>
        <w:rPr>
          <w:rFonts w:ascii="Times New Roman" w:hAnsi="Times New Roman" w:cs="Times New Roman"/>
          <w:sz w:val="24"/>
          <w:szCs w:val="24"/>
        </w:rPr>
      </w:pPr>
      <w:bookmarkStart w:id="86" w:name="_Hlk52751605"/>
      <w:r w:rsidRPr="007126A2">
        <w:rPr>
          <w:shd w:val="clear" w:color="auto" w:fill="FFFFFF"/>
        </w:rPr>
        <w:lastRenderedPageBreak/>
        <w:t xml:space="preserve">Bergman, </w:t>
      </w:r>
      <w:proofErr w:type="spellStart"/>
      <w:r w:rsidRPr="007126A2">
        <w:rPr>
          <w:shd w:val="clear" w:color="auto" w:fill="FFFFFF"/>
        </w:rPr>
        <w:t>Nittai</w:t>
      </w:r>
      <w:proofErr w:type="spellEnd"/>
      <w:r w:rsidRPr="007126A2">
        <w:rPr>
          <w:shd w:val="clear" w:color="auto" w:fill="FFFFFF"/>
        </w:rPr>
        <w:t xml:space="preserve"> K. and Nicolaievsky, Daniel, (2007), Investor protection and the Coasian view, </w:t>
      </w:r>
      <w:r w:rsidRPr="007126A2">
        <w:rPr>
          <w:i/>
          <w:iCs/>
        </w:rPr>
        <w:t>Journal of Financial Economics</w:t>
      </w:r>
      <w:r w:rsidRPr="007126A2">
        <w:rPr>
          <w:shd w:val="clear" w:color="auto" w:fill="FFFFFF"/>
        </w:rPr>
        <w:t>, 84, issue 3, p. 738-771</w:t>
      </w:r>
      <w:bookmarkEnd w:id="86"/>
      <w:r>
        <w:rPr>
          <w:shd w:val="clear" w:color="auto" w:fill="FFFFFF"/>
        </w:rPr>
        <w:t>.</w:t>
      </w:r>
    </w:p>
    <w:p w14:paraId="67848DDE" w14:textId="77777777" w:rsidR="007126A2" w:rsidRPr="00B8033F" w:rsidRDefault="007126A2" w:rsidP="00B8033F">
      <w:pPr>
        <w:rPr>
          <w:lang w:bidi="fa-IR"/>
        </w:rPr>
      </w:pPr>
    </w:p>
    <w:p w14:paraId="57AD8E9E" w14:textId="037A9A87" w:rsidR="00244C59" w:rsidRDefault="00B8033F" w:rsidP="00244C59">
      <w:pPr>
        <w:rPr>
          <w:lang w:bidi="fa-IR"/>
        </w:rPr>
      </w:pPr>
      <w:bookmarkStart w:id="87" w:name="_Hlk52751714"/>
      <w:r w:rsidRPr="00B8033F">
        <w:rPr>
          <w:lang w:bidi="fa-IR"/>
        </w:rPr>
        <w:t xml:space="preserve">Bertrand, M., Mehta P., and Mullainathan, S. (2002) Ferreting out </w:t>
      </w:r>
      <w:r w:rsidR="005F7836">
        <w:rPr>
          <w:lang w:bidi="fa-IR"/>
        </w:rPr>
        <w:t>tunneling</w:t>
      </w:r>
      <w:r w:rsidRPr="00B8033F">
        <w:rPr>
          <w:lang w:bidi="fa-IR"/>
        </w:rPr>
        <w:t xml:space="preserve">: An application to Indian business groups, </w:t>
      </w:r>
      <w:r w:rsidRPr="00B8033F">
        <w:rPr>
          <w:i/>
          <w:iCs/>
          <w:lang w:bidi="fa-IR"/>
        </w:rPr>
        <w:t>Quarterly Journal of Economics</w:t>
      </w:r>
      <w:r w:rsidRPr="00B8033F">
        <w:rPr>
          <w:lang w:bidi="fa-IR"/>
        </w:rPr>
        <w:t xml:space="preserve"> 117, 121–148.</w:t>
      </w:r>
      <w:bookmarkEnd w:id="87"/>
    </w:p>
    <w:p w14:paraId="4371ED88" w14:textId="04B2554D" w:rsidR="00B8033F" w:rsidRDefault="00B8033F" w:rsidP="00244C59">
      <w:pPr>
        <w:rPr>
          <w:lang w:bidi="fa-IR"/>
        </w:rPr>
      </w:pPr>
    </w:p>
    <w:p w14:paraId="487F1036" w14:textId="75EB646C" w:rsidR="00B8033F" w:rsidRDefault="00B8033F" w:rsidP="00244C59">
      <w:pPr>
        <w:rPr>
          <w:lang w:bidi="fa-IR"/>
        </w:rPr>
      </w:pPr>
      <w:bookmarkStart w:id="88" w:name="_Hlk52751774"/>
      <w:r w:rsidRPr="00B8033F">
        <w:rPr>
          <w:lang w:bidi="fa-IR"/>
        </w:rPr>
        <w:t xml:space="preserve">Chen, Q., Chen, X., Schipper, K., Xu, Y., and </w:t>
      </w:r>
      <w:proofErr w:type="spellStart"/>
      <w:r w:rsidRPr="00B8033F">
        <w:rPr>
          <w:lang w:bidi="fa-IR"/>
        </w:rPr>
        <w:t>Xue</w:t>
      </w:r>
      <w:proofErr w:type="spellEnd"/>
      <w:r w:rsidRPr="00B8033F">
        <w:rPr>
          <w:lang w:bidi="fa-IR"/>
        </w:rPr>
        <w:t xml:space="preserve">, J. (2012) The sensitivity of corporate cash holdings to corporate governance, </w:t>
      </w:r>
      <w:r w:rsidRPr="00B8033F">
        <w:rPr>
          <w:i/>
          <w:iCs/>
          <w:lang w:bidi="fa-IR"/>
        </w:rPr>
        <w:t>Review of Financial Studies</w:t>
      </w:r>
      <w:r w:rsidRPr="00B8033F">
        <w:rPr>
          <w:lang w:bidi="fa-IR"/>
        </w:rPr>
        <w:t xml:space="preserve"> 25, 3610–3644.</w:t>
      </w:r>
    </w:p>
    <w:bookmarkEnd w:id="88"/>
    <w:p w14:paraId="627878A5" w14:textId="42B9440F" w:rsidR="00B8033F" w:rsidRDefault="00B8033F" w:rsidP="00244C59">
      <w:pPr>
        <w:rPr>
          <w:lang w:bidi="fa-IR"/>
        </w:rPr>
      </w:pPr>
    </w:p>
    <w:p w14:paraId="5874BF6D" w14:textId="4A4D0AEC" w:rsidR="00B8033F" w:rsidRDefault="00B8033F" w:rsidP="00244C59">
      <w:pPr>
        <w:rPr>
          <w:lang w:bidi="fa-IR"/>
        </w:rPr>
      </w:pPr>
      <w:bookmarkStart w:id="89" w:name="_Hlk52751836"/>
      <w:r w:rsidRPr="00B8033F">
        <w:rPr>
          <w:lang w:bidi="fa-IR"/>
        </w:rPr>
        <w:t xml:space="preserve">Chen, T., Harford, J., and Lin, C. (2015) Do analysts matter for governance? Evidence from natural experiments, </w:t>
      </w:r>
      <w:r w:rsidRPr="00B8033F">
        <w:rPr>
          <w:i/>
          <w:iCs/>
          <w:lang w:bidi="fa-IR"/>
        </w:rPr>
        <w:t>Journal of Financial Economics</w:t>
      </w:r>
      <w:r w:rsidRPr="00B8033F">
        <w:rPr>
          <w:lang w:bidi="fa-IR"/>
        </w:rPr>
        <w:t xml:space="preserve"> 115, 383–410.</w:t>
      </w:r>
    </w:p>
    <w:bookmarkEnd w:id="89"/>
    <w:p w14:paraId="08A8E0B2" w14:textId="51C0C1CA" w:rsidR="00B8033F" w:rsidRDefault="00B8033F" w:rsidP="00244C59">
      <w:pPr>
        <w:rPr>
          <w:lang w:bidi="fa-IR"/>
        </w:rPr>
      </w:pPr>
    </w:p>
    <w:p w14:paraId="6AD733E7" w14:textId="7D707029" w:rsidR="00B8033F" w:rsidRDefault="00B8033F" w:rsidP="00244C59">
      <w:pPr>
        <w:rPr>
          <w:lang w:bidi="fa-IR"/>
        </w:rPr>
      </w:pPr>
      <w:bookmarkStart w:id="90" w:name="_Hlk52751876"/>
      <w:r w:rsidRPr="00B8033F">
        <w:rPr>
          <w:lang w:bidi="fa-IR"/>
        </w:rPr>
        <w:t xml:space="preserve">Chen, X., Harford, J., and Li, K. (2007) Monitoring: Which institutions matter? </w:t>
      </w:r>
      <w:r w:rsidRPr="00B8033F">
        <w:rPr>
          <w:i/>
          <w:iCs/>
          <w:lang w:bidi="fa-IR"/>
        </w:rPr>
        <w:t>Journal of Financial Economics</w:t>
      </w:r>
      <w:r w:rsidRPr="00B8033F">
        <w:rPr>
          <w:lang w:bidi="fa-IR"/>
        </w:rPr>
        <w:t xml:space="preserve"> 86, 279–305.</w:t>
      </w:r>
    </w:p>
    <w:p w14:paraId="5D8BDF6F" w14:textId="5A079FFB" w:rsidR="00B8033F" w:rsidRDefault="00B8033F" w:rsidP="00244C59">
      <w:pPr>
        <w:rPr>
          <w:lang w:bidi="fa-IR"/>
        </w:rPr>
      </w:pPr>
    </w:p>
    <w:p w14:paraId="71914748" w14:textId="38943D01" w:rsidR="00B8033F" w:rsidRDefault="00B8033F" w:rsidP="00244C59">
      <w:pPr>
        <w:rPr>
          <w:lang w:bidi="fa-IR"/>
        </w:rPr>
      </w:pPr>
      <w:bookmarkStart w:id="91" w:name="_Hlk52751918"/>
      <w:bookmarkEnd w:id="90"/>
      <w:r w:rsidRPr="00B8033F">
        <w:rPr>
          <w:lang w:bidi="fa-IR"/>
        </w:rPr>
        <w:t xml:space="preserve">Claessens, S., Djankov, S., Fan, J. P., and Lang, L. H. (2002) Disentangling the incentive and entrenchment effects of large shareholding, </w:t>
      </w:r>
      <w:r w:rsidRPr="00B8033F">
        <w:rPr>
          <w:i/>
          <w:iCs/>
          <w:lang w:bidi="fa-IR"/>
        </w:rPr>
        <w:t>Journal of Finance</w:t>
      </w:r>
      <w:r w:rsidRPr="00B8033F">
        <w:rPr>
          <w:lang w:bidi="fa-IR"/>
        </w:rPr>
        <w:t xml:space="preserve"> 57, 2741–2771.</w:t>
      </w:r>
    </w:p>
    <w:bookmarkEnd w:id="91"/>
    <w:p w14:paraId="29F5284E" w14:textId="77777777" w:rsidR="00FF7D65" w:rsidRDefault="00FF7D65" w:rsidP="00244C59">
      <w:pPr>
        <w:rPr>
          <w:lang w:bidi="fa-IR"/>
        </w:rPr>
      </w:pPr>
    </w:p>
    <w:p w14:paraId="00841545" w14:textId="75A791E0" w:rsidR="00170596" w:rsidRDefault="00170596" w:rsidP="00FF7D65">
      <w:pPr>
        <w:rPr>
          <w:lang w:bidi="fa-IR"/>
        </w:rPr>
      </w:pPr>
      <w:bookmarkStart w:id="92" w:name="_Hlk52751962"/>
      <w:r>
        <w:rPr>
          <w:lang w:bidi="fa-IR"/>
        </w:rPr>
        <w:t>Claessens, S., Djankov, S., Lang, L., 2000. The separation of ownership and control in East Asian</w:t>
      </w:r>
      <w:r w:rsidR="00FF7D65">
        <w:rPr>
          <w:lang w:bidi="fa-IR"/>
        </w:rPr>
        <w:t xml:space="preserve"> </w:t>
      </w:r>
      <w:r>
        <w:rPr>
          <w:lang w:bidi="fa-IR"/>
        </w:rPr>
        <w:t xml:space="preserve">corporations. </w:t>
      </w:r>
      <w:r w:rsidRPr="00C83323">
        <w:rPr>
          <w:i/>
          <w:iCs/>
          <w:lang w:bidi="fa-IR"/>
        </w:rPr>
        <w:t>Journal of Financial Economics</w:t>
      </w:r>
      <w:r>
        <w:rPr>
          <w:lang w:bidi="fa-IR"/>
        </w:rPr>
        <w:t xml:space="preserve"> 58, 81–112.</w:t>
      </w:r>
    </w:p>
    <w:p w14:paraId="1DC61118" w14:textId="528A95BE" w:rsidR="00B8033F" w:rsidRDefault="00B8033F" w:rsidP="00244C59">
      <w:pPr>
        <w:rPr>
          <w:lang w:bidi="fa-IR"/>
        </w:rPr>
      </w:pPr>
    </w:p>
    <w:p w14:paraId="299F7390" w14:textId="443458DD" w:rsidR="00B8033F" w:rsidRDefault="00B8033F" w:rsidP="00244C59">
      <w:pPr>
        <w:rPr>
          <w:lang w:bidi="fa-IR"/>
        </w:rPr>
      </w:pPr>
      <w:bookmarkStart w:id="93" w:name="_Hlk52752050"/>
      <w:bookmarkEnd w:id="92"/>
      <w:r w:rsidRPr="00B8033F">
        <w:rPr>
          <w:lang w:bidi="fa-IR"/>
        </w:rPr>
        <w:t xml:space="preserve">Djankov, S., La Porta, R., Lopez-de-Silanes, F., and Shleifer A. (2008) The law and economics of self-dealing, </w:t>
      </w:r>
      <w:r w:rsidRPr="00B8033F">
        <w:rPr>
          <w:i/>
          <w:iCs/>
          <w:lang w:bidi="fa-IR"/>
        </w:rPr>
        <w:t>Journal of Financial Economics</w:t>
      </w:r>
      <w:r w:rsidRPr="00B8033F">
        <w:rPr>
          <w:lang w:bidi="fa-IR"/>
        </w:rPr>
        <w:t xml:space="preserve"> 88, 430–465.</w:t>
      </w:r>
    </w:p>
    <w:bookmarkEnd w:id="93"/>
    <w:p w14:paraId="2741FD9D" w14:textId="29AB3605" w:rsidR="007126A2" w:rsidRDefault="007126A2" w:rsidP="00244C59">
      <w:pPr>
        <w:rPr>
          <w:lang w:bidi="fa-IR"/>
        </w:rPr>
      </w:pPr>
    </w:p>
    <w:p w14:paraId="1A1C2FF1" w14:textId="733102EB" w:rsidR="007126A2" w:rsidRPr="007126A2" w:rsidRDefault="007126A2" w:rsidP="007126A2">
      <w:pPr>
        <w:rPr>
          <w:rFonts w:ascii="Times New Roman" w:hAnsi="Times New Roman" w:cs="Times New Roman"/>
          <w:sz w:val="24"/>
          <w:szCs w:val="24"/>
        </w:rPr>
      </w:pPr>
      <w:bookmarkStart w:id="94" w:name="_Hlk52752114"/>
      <w:r w:rsidRPr="007126A2">
        <w:rPr>
          <w:shd w:val="clear" w:color="auto" w:fill="FFFFFF"/>
        </w:rPr>
        <w:t xml:space="preserve">Ferreira, Miguel and Matos, Pedro, (2008), The colors of </w:t>
      </w:r>
      <w:r w:rsidR="00406645">
        <w:rPr>
          <w:shd w:val="clear" w:color="auto" w:fill="FFFFFF"/>
        </w:rPr>
        <w:t>investors'</w:t>
      </w:r>
      <w:r w:rsidRPr="007126A2">
        <w:rPr>
          <w:shd w:val="clear" w:color="auto" w:fill="FFFFFF"/>
        </w:rPr>
        <w:t xml:space="preserve"> money: The role of institutional investors around the world, </w:t>
      </w:r>
      <w:r w:rsidRPr="007126A2">
        <w:rPr>
          <w:i/>
          <w:iCs/>
        </w:rPr>
        <w:t>Journal of Financial Economics</w:t>
      </w:r>
      <w:r w:rsidRPr="007126A2">
        <w:rPr>
          <w:shd w:val="clear" w:color="auto" w:fill="FFFFFF"/>
        </w:rPr>
        <w:t>, 88, issue 3, p. 499-533</w:t>
      </w:r>
      <w:r>
        <w:rPr>
          <w:shd w:val="clear" w:color="auto" w:fill="FFFFFF"/>
        </w:rPr>
        <w:t>.</w:t>
      </w:r>
    </w:p>
    <w:bookmarkEnd w:id="94"/>
    <w:p w14:paraId="3AAD78FA" w14:textId="2C06E836" w:rsidR="00B8033F" w:rsidRDefault="00B8033F" w:rsidP="007126A2">
      <w:pPr>
        <w:ind w:firstLine="0"/>
        <w:rPr>
          <w:lang w:bidi="fa-IR"/>
        </w:rPr>
      </w:pPr>
    </w:p>
    <w:p w14:paraId="20072DD8" w14:textId="3B6F5CBB" w:rsidR="00B8033F" w:rsidRDefault="00B8033F" w:rsidP="00244C59">
      <w:pPr>
        <w:rPr>
          <w:lang w:bidi="fa-IR"/>
        </w:rPr>
      </w:pPr>
      <w:bookmarkStart w:id="95" w:name="_Hlk52752152"/>
      <w:proofErr w:type="spellStart"/>
      <w:r w:rsidRPr="00B8033F">
        <w:rPr>
          <w:lang w:bidi="fa-IR"/>
        </w:rPr>
        <w:t>Laeven</w:t>
      </w:r>
      <w:proofErr w:type="spellEnd"/>
      <w:r w:rsidRPr="00B8033F">
        <w:rPr>
          <w:lang w:bidi="fa-IR"/>
        </w:rPr>
        <w:t xml:space="preserve">, L. and Levine, R. (2007) Complex ownership structures and corporate valuations, </w:t>
      </w:r>
      <w:r w:rsidRPr="00C83323">
        <w:rPr>
          <w:i/>
          <w:iCs/>
          <w:lang w:bidi="fa-IR"/>
        </w:rPr>
        <w:t>Review of Financial Studies</w:t>
      </w:r>
      <w:r w:rsidRPr="00B8033F">
        <w:rPr>
          <w:lang w:bidi="fa-IR"/>
        </w:rPr>
        <w:t xml:space="preserve"> 21, 579–604.</w:t>
      </w:r>
    </w:p>
    <w:bookmarkEnd w:id="95"/>
    <w:p w14:paraId="3A454BEC" w14:textId="0F7E7C59" w:rsidR="00B8033F" w:rsidRDefault="00B8033F" w:rsidP="00244C59">
      <w:pPr>
        <w:rPr>
          <w:lang w:bidi="fa-IR"/>
        </w:rPr>
      </w:pPr>
    </w:p>
    <w:p w14:paraId="02750D1F" w14:textId="49A24730" w:rsidR="00B8033F" w:rsidRDefault="00B8033F" w:rsidP="00244C59">
      <w:pPr>
        <w:rPr>
          <w:lang w:bidi="fa-IR"/>
        </w:rPr>
      </w:pPr>
      <w:bookmarkStart w:id="96" w:name="_Hlk52752230"/>
      <w:r w:rsidRPr="00B8033F">
        <w:rPr>
          <w:lang w:bidi="fa-IR"/>
        </w:rPr>
        <w:lastRenderedPageBreak/>
        <w:t xml:space="preserve">La Porta, R., Lopez-de-Silanes, F., Shleifer, A., and Vishny, R. (1997) Legal determinants of external finance, </w:t>
      </w:r>
      <w:r w:rsidRPr="00C83323">
        <w:rPr>
          <w:i/>
          <w:iCs/>
          <w:lang w:bidi="fa-IR"/>
        </w:rPr>
        <w:t>Journal of Finance</w:t>
      </w:r>
      <w:r w:rsidRPr="00B8033F">
        <w:rPr>
          <w:lang w:bidi="fa-IR"/>
        </w:rPr>
        <w:t xml:space="preserve"> 52, 1131–1150.</w:t>
      </w:r>
    </w:p>
    <w:bookmarkEnd w:id="96"/>
    <w:p w14:paraId="7191D4ED" w14:textId="02A275CC" w:rsidR="00B8033F" w:rsidRDefault="00B8033F" w:rsidP="00244C59">
      <w:pPr>
        <w:rPr>
          <w:lang w:bidi="fa-IR"/>
        </w:rPr>
      </w:pPr>
    </w:p>
    <w:p w14:paraId="2D8DC397" w14:textId="3F091ED5" w:rsidR="00B8033F" w:rsidRDefault="00B8033F" w:rsidP="00244C59">
      <w:pPr>
        <w:rPr>
          <w:lang w:bidi="fa-IR"/>
        </w:rPr>
      </w:pPr>
      <w:bookmarkStart w:id="97" w:name="_Hlk52752339"/>
      <w:r w:rsidRPr="00B8033F">
        <w:rPr>
          <w:lang w:bidi="fa-IR"/>
        </w:rPr>
        <w:t xml:space="preserve">La Porta, R., Lopez-de-Silanes, F., and Shleifer, A. (1999) Corporate ownership around the world, </w:t>
      </w:r>
      <w:r w:rsidRPr="00C83323">
        <w:rPr>
          <w:i/>
          <w:iCs/>
          <w:lang w:bidi="fa-IR"/>
        </w:rPr>
        <w:t>Journal of Finance</w:t>
      </w:r>
      <w:r w:rsidRPr="00B8033F">
        <w:rPr>
          <w:lang w:bidi="fa-IR"/>
        </w:rPr>
        <w:t xml:space="preserve"> 54, 471–517.</w:t>
      </w:r>
    </w:p>
    <w:bookmarkEnd w:id="97"/>
    <w:p w14:paraId="5BF0AFDD" w14:textId="3B978CFF" w:rsidR="00B8033F" w:rsidRDefault="00B8033F" w:rsidP="00244C59">
      <w:pPr>
        <w:rPr>
          <w:lang w:bidi="fa-IR"/>
        </w:rPr>
      </w:pPr>
    </w:p>
    <w:p w14:paraId="4008F910" w14:textId="148FCA4B" w:rsidR="00B8033F" w:rsidRDefault="00B8033F" w:rsidP="00244C59">
      <w:pPr>
        <w:rPr>
          <w:lang w:bidi="fa-IR"/>
        </w:rPr>
      </w:pPr>
      <w:bookmarkStart w:id="98" w:name="_Hlk52752403"/>
      <w:r w:rsidRPr="00B8033F">
        <w:rPr>
          <w:lang w:bidi="fa-IR"/>
        </w:rPr>
        <w:t xml:space="preserve">La Porta, R., Lopez-de-Silanes, F., Shleifer, A., and Vishny, R. W. (1998) Law and finance, </w:t>
      </w:r>
      <w:r w:rsidRPr="00C83323">
        <w:rPr>
          <w:i/>
          <w:iCs/>
          <w:lang w:bidi="fa-IR"/>
        </w:rPr>
        <w:t>Journal of Political Economy</w:t>
      </w:r>
      <w:r w:rsidRPr="00B8033F">
        <w:rPr>
          <w:lang w:bidi="fa-IR"/>
        </w:rPr>
        <w:t xml:space="preserve"> 106, 1113–1155.</w:t>
      </w:r>
    </w:p>
    <w:p w14:paraId="6B50623B" w14:textId="05D55A1D" w:rsidR="00B8033F" w:rsidRDefault="00B8033F" w:rsidP="00244C59">
      <w:pPr>
        <w:rPr>
          <w:lang w:bidi="fa-IR"/>
        </w:rPr>
      </w:pPr>
    </w:p>
    <w:p w14:paraId="64EEB491" w14:textId="5C66A3A7" w:rsidR="00B8033F" w:rsidRDefault="00B8033F" w:rsidP="00244C59">
      <w:pPr>
        <w:rPr>
          <w:lang w:bidi="fa-IR"/>
        </w:rPr>
      </w:pPr>
      <w:bookmarkStart w:id="99" w:name="_Hlk52752446"/>
      <w:bookmarkEnd w:id="98"/>
      <w:r w:rsidRPr="00B8033F">
        <w:rPr>
          <w:lang w:bidi="fa-IR"/>
        </w:rPr>
        <w:t xml:space="preserve">La Porta, R., Lopez-de-Silanes, F., Shleifer, A., and Vishny, R. W. (2002) Investor protection and corporate valuation, </w:t>
      </w:r>
      <w:r w:rsidRPr="00C83323">
        <w:rPr>
          <w:i/>
          <w:iCs/>
          <w:lang w:bidi="fa-IR"/>
        </w:rPr>
        <w:t>Journal of Finance</w:t>
      </w:r>
      <w:r w:rsidRPr="00B8033F">
        <w:rPr>
          <w:lang w:bidi="fa-IR"/>
        </w:rPr>
        <w:t xml:space="preserve"> 57, 1147–1170.</w:t>
      </w:r>
    </w:p>
    <w:bookmarkEnd w:id="99"/>
    <w:p w14:paraId="68A123A5" w14:textId="49B28F75" w:rsidR="00B8033F" w:rsidRDefault="00B8033F" w:rsidP="00244C59">
      <w:pPr>
        <w:rPr>
          <w:lang w:bidi="fa-IR"/>
        </w:rPr>
      </w:pPr>
    </w:p>
    <w:p w14:paraId="16444049" w14:textId="77777777" w:rsidR="007126A2" w:rsidRPr="007126A2" w:rsidRDefault="007126A2" w:rsidP="007126A2">
      <w:pPr>
        <w:rPr>
          <w:rFonts w:ascii="Times New Roman" w:hAnsi="Times New Roman" w:cs="Times New Roman"/>
          <w:sz w:val="24"/>
          <w:szCs w:val="24"/>
        </w:rPr>
      </w:pPr>
      <w:bookmarkStart w:id="100" w:name="_Hlk52752504"/>
      <w:r w:rsidRPr="007126A2">
        <w:rPr>
          <w:shd w:val="clear" w:color="auto" w:fill="FFFFFF"/>
        </w:rPr>
        <w:t>La Porta, Rafael, Lopez-de-Silanes, Florencio, Shleifer, Andrei and Vishny, Robert, (2000), Investor protection and corporate governance, </w:t>
      </w:r>
      <w:r w:rsidRPr="007126A2">
        <w:rPr>
          <w:i/>
          <w:iCs/>
        </w:rPr>
        <w:t>Journal of Financial Economics</w:t>
      </w:r>
      <w:r w:rsidRPr="007126A2">
        <w:rPr>
          <w:shd w:val="clear" w:color="auto" w:fill="FFFFFF"/>
        </w:rPr>
        <w:t>, 58, issue 1-2, p. 3-27, </w:t>
      </w:r>
    </w:p>
    <w:bookmarkEnd w:id="100"/>
    <w:p w14:paraId="6236660D" w14:textId="77777777" w:rsidR="007126A2" w:rsidRDefault="007126A2" w:rsidP="00244C59">
      <w:pPr>
        <w:rPr>
          <w:lang w:bidi="fa-IR"/>
        </w:rPr>
      </w:pPr>
    </w:p>
    <w:p w14:paraId="4737FE3B" w14:textId="66915EA9" w:rsidR="00B8033F" w:rsidRDefault="00B8033F" w:rsidP="00B8033F">
      <w:pPr>
        <w:rPr>
          <w:lang w:bidi="fa-IR"/>
        </w:rPr>
      </w:pPr>
      <w:bookmarkStart w:id="101" w:name="_Hlk52752544"/>
      <w:r>
        <w:rPr>
          <w:lang w:bidi="fa-IR"/>
        </w:rPr>
        <w:t xml:space="preserve">Shleifer, A. and Vishny, R. W. (1997) A survey of corporate governance, </w:t>
      </w:r>
      <w:r w:rsidRPr="00C83323">
        <w:rPr>
          <w:i/>
          <w:iCs/>
          <w:lang w:bidi="fa-IR"/>
        </w:rPr>
        <w:t>Journal of Finance</w:t>
      </w:r>
      <w:r>
        <w:rPr>
          <w:lang w:bidi="fa-IR"/>
        </w:rPr>
        <w:t xml:space="preserve"> 52, 737–783.</w:t>
      </w:r>
    </w:p>
    <w:bookmarkEnd w:id="101"/>
    <w:p w14:paraId="71E95C4C" w14:textId="2086C6D3" w:rsidR="007126A2" w:rsidRDefault="007126A2" w:rsidP="00B8033F">
      <w:pPr>
        <w:rPr>
          <w:lang w:bidi="fa-IR"/>
        </w:rPr>
      </w:pPr>
    </w:p>
    <w:p w14:paraId="301DC997" w14:textId="0D1E8117" w:rsidR="007126A2" w:rsidRPr="007126A2" w:rsidRDefault="007126A2" w:rsidP="007126A2">
      <w:bookmarkStart w:id="102" w:name="_Hlk52752590"/>
      <w:r w:rsidRPr="007126A2">
        <w:rPr>
          <w:shd w:val="clear" w:color="auto" w:fill="FFFFFF"/>
        </w:rPr>
        <w:t xml:space="preserve">Shleifer, Andrei &amp; Wolfenzon, Daniel, </w:t>
      </w:r>
      <w:r>
        <w:rPr>
          <w:shd w:val="clear" w:color="auto" w:fill="FFFFFF"/>
        </w:rPr>
        <w:t>(</w:t>
      </w:r>
      <w:r w:rsidRPr="007126A2">
        <w:rPr>
          <w:shd w:val="clear" w:color="auto" w:fill="FFFFFF"/>
        </w:rPr>
        <w:t>2002</w:t>
      </w:r>
      <w:r>
        <w:rPr>
          <w:shd w:val="clear" w:color="auto" w:fill="FFFFFF"/>
        </w:rPr>
        <w:t>)</w:t>
      </w:r>
      <w:r w:rsidRPr="007126A2">
        <w:rPr>
          <w:shd w:val="clear" w:color="auto" w:fill="FFFFFF"/>
        </w:rPr>
        <w:t xml:space="preserve"> </w:t>
      </w:r>
      <w:hyperlink r:id="rId8" w:history="1">
        <w:r w:rsidRPr="007126A2">
          <w:t>Investor protection and equity markets</w:t>
        </w:r>
      </w:hyperlink>
      <w:r w:rsidRPr="007126A2">
        <w:t>, </w:t>
      </w:r>
      <w:hyperlink r:id="rId9" w:history="1">
        <w:r w:rsidRPr="007126A2">
          <w:rPr>
            <w:i/>
            <w:iCs/>
          </w:rPr>
          <w:t>Journal of Financial Economics</w:t>
        </w:r>
      </w:hyperlink>
      <w:r w:rsidRPr="007126A2">
        <w:t>, Elsevier, vol. 66(1), pages 3-27</w:t>
      </w:r>
    </w:p>
    <w:bookmarkEnd w:id="102"/>
    <w:p w14:paraId="678406B8" w14:textId="3D18031D" w:rsidR="00B8033F" w:rsidRDefault="00B8033F" w:rsidP="007126A2">
      <w:pPr>
        <w:ind w:firstLine="0"/>
        <w:rPr>
          <w:lang w:bidi="fa-IR"/>
        </w:rPr>
      </w:pPr>
    </w:p>
    <w:p w14:paraId="5D3C5403" w14:textId="3BC066DB" w:rsidR="00FF7D65" w:rsidRDefault="00FF7D65" w:rsidP="00B8033F">
      <w:pPr>
        <w:rPr>
          <w:lang w:bidi="fa-IR"/>
        </w:rPr>
      </w:pPr>
      <w:bookmarkStart w:id="103" w:name="_Hlk52752676"/>
      <w:r w:rsidRPr="00FF7D65">
        <w:rPr>
          <w:lang w:bidi="fa-IR"/>
        </w:rPr>
        <w:t xml:space="preserve">Rajan, R., Zingales, L., </w:t>
      </w:r>
      <w:r w:rsidR="00941A76">
        <w:rPr>
          <w:lang w:bidi="fa-IR"/>
        </w:rPr>
        <w:t>(</w:t>
      </w:r>
      <w:r w:rsidRPr="00FF7D65">
        <w:rPr>
          <w:lang w:bidi="fa-IR"/>
        </w:rPr>
        <w:t>1998</w:t>
      </w:r>
      <w:r w:rsidR="00941A76">
        <w:rPr>
          <w:lang w:bidi="fa-IR"/>
        </w:rPr>
        <w:t xml:space="preserve">) </w:t>
      </w:r>
      <w:r w:rsidRPr="00FF7D65">
        <w:rPr>
          <w:lang w:bidi="fa-IR"/>
        </w:rPr>
        <w:t xml:space="preserve">Financial dependence and growth. </w:t>
      </w:r>
      <w:r w:rsidRPr="00C83323">
        <w:rPr>
          <w:i/>
          <w:iCs/>
          <w:lang w:bidi="fa-IR"/>
        </w:rPr>
        <w:t>American Economic Review</w:t>
      </w:r>
      <w:r w:rsidRPr="00FF7D65">
        <w:rPr>
          <w:lang w:bidi="fa-IR"/>
        </w:rPr>
        <w:t xml:space="preserve"> 88, 559–586.</w:t>
      </w:r>
    </w:p>
    <w:bookmarkEnd w:id="103"/>
    <w:p w14:paraId="5F36B413" w14:textId="50A738E8" w:rsidR="0095414F" w:rsidRDefault="0095414F" w:rsidP="00B8033F">
      <w:pPr>
        <w:rPr>
          <w:lang w:bidi="fa-IR"/>
        </w:rPr>
      </w:pPr>
    </w:p>
    <w:p w14:paraId="3A3F0DB9" w14:textId="6E46D032" w:rsidR="0095414F" w:rsidRDefault="0095414F" w:rsidP="0095414F">
      <w:pPr>
        <w:rPr>
          <w:lang w:bidi="fa-IR"/>
        </w:rPr>
      </w:pPr>
      <w:bookmarkStart w:id="104" w:name="_Hlk52752711"/>
      <w:r>
        <w:rPr>
          <w:lang w:bidi="fa-IR"/>
        </w:rPr>
        <w:t xml:space="preserve">James A. </w:t>
      </w:r>
      <w:proofErr w:type="spellStart"/>
      <w:r>
        <w:rPr>
          <w:lang w:bidi="fa-IR"/>
        </w:rPr>
        <w:t>Brickley</w:t>
      </w:r>
      <w:proofErr w:type="spellEnd"/>
      <w:r>
        <w:rPr>
          <w:lang w:bidi="fa-IR"/>
        </w:rPr>
        <w:t xml:space="preserve">, Ronald C. Lease, Clifford W. Smith, (1988) Ownership structure and voting on antitakeover amendments, </w:t>
      </w:r>
      <w:r w:rsidRPr="0095414F">
        <w:rPr>
          <w:i/>
          <w:iCs/>
          <w:lang w:bidi="fa-IR"/>
        </w:rPr>
        <w:t>Journal of Financial Economic</w:t>
      </w:r>
      <w:r>
        <w:rPr>
          <w:lang w:bidi="fa-IR"/>
        </w:rPr>
        <w:t>s, Volume 20, Pages 267-291,</w:t>
      </w:r>
    </w:p>
    <w:bookmarkEnd w:id="104"/>
    <w:p w14:paraId="40EC830F" w14:textId="2DADF14C" w:rsidR="00941A76" w:rsidRDefault="00941A76" w:rsidP="00B8033F">
      <w:pPr>
        <w:rPr>
          <w:lang w:bidi="fa-IR"/>
        </w:rPr>
      </w:pPr>
    </w:p>
    <w:p w14:paraId="439280E8" w14:textId="77777777" w:rsidR="0095414F" w:rsidRPr="0095414F" w:rsidRDefault="0095414F" w:rsidP="0095414F">
      <w:pPr>
        <w:rPr>
          <w:rFonts w:ascii="Times New Roman" w:hAnsi="Times New Roman" w:cs="Times New Roman"/>
          <w:sz w:val="24"/>
          <w:szCs w:val="24"/>
        </w:rPr>
      </w:pPr>
      <w:bookmarkStart w:id="105" w:name="_Hlk52752754"/>
      <w:r w:rsidRPr="0095414F">
        <w:rPr>
          <w:shd w:val="clear" w:color="auto" w:fill="FFFFFF"/>
        </w:rPr>
        <w:t>Johnson, Simon, Boone, Peter, Breach, Alasdair and Friedman, Eric, (2000), Corporate governance in the Asian financial crisis, </w:t>
      </w:r>
      <w:r w:rsidRPr="0095414F">
        <w:rPr>
          <w:i/>
          <w:iCs/>
        </w:rPr>
        <w:t>Journal of Financial Economics</w:t>
      </w:r>
      <w:r w:rsidRPr="0095414F">
        <w:rPr>
          <w:shd w:val="clear" w:color="auto" w:fill="FFFFFF"/>
        </w:rPr>
        <w:t>, 58, issue 1-2, p. 141-186</w:t>
      </w:r>
    </w:p>
    <w:bookmarkEnd w:id="105"/>
    <w:p w14:paraId="3EE0D856" w14:textId="7C8D1AD7" w:rsidR="00941A76" w:rsidRDefault="00941A76" w:rsidP="0095414F">
      <w:pPr>
        <w:ind w:firstLine="0"/>
        <w:rPr>
          <w:lang w:bidi="fa-IR"/>
        </w:rPr>
      </w:pPr>
    </w:p>
    <w:bookmarkEnd w:id="83"/>
    <w:p w14:paraId="4C4B9F4B" w14:textId="77777777" w:rsidR="0095414F" w:rsidRPr="00244C59" w:rsidRDefault="0095414F" w:rsidP="0095414F">
      <w:pPr>
        <w:ind w:firstLine="0"/>
        <w:rPr>
          <w:lang w:bidi="fa-IR"/>
        </w:rPr>
      </w:pPr>
    </w:p>
    <w:sectPr w:rsidR="0095414F" w:rsidRPr="00244C59" w:rsidSect="001B531A">
      <w:footerReference w:type="even" r:id="rId10"/>
      <w:footerReference w:type="default" r:id="rId11"/>
      <w:pgSz w:w="11900" w:h="16840"/>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45C08" w14:textId="77777777" w:rsidR="006B6120" w:rsidRDefault="006B6120" w:rsidP="00B45BBF">
      <w:pPr>
        <w:spacing w:before="0"/>
      </w:pPr>
      <w:r>
        <w:separator/>
      </w:r>
    </w:p>
  </w:endnote>
  <w:endnote w:type="continuationSeparator" w:id="0">
    <w:p w14:paraId="5F579D1E" w14:textId="77777777" w:rsidR="006B6120" w:rsidRDefault="006B6120" w:rsidP="00B45B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Roman 10">
    <w:panose1 w:val="020B0604020202020204"/>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B Mitra">
    <w:panose1 w:val="020B0604020202020204"/>
    <w:charset w:val="B2"/>
    <w:family w:val="auto"/>
    <w:pitch w:val="variable"/>
    <w:sig w:usb0="00002001"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 Titr">
    <w:panose1 w:val="020B0604020202020204"/>
    <w:charset w:val="B2"/>
    <w:family w:val="auto"/>
    <w:pitch w:val="variable"/>
    <w:sig w:usb0="00002001" w:usb1="80000000" w:usb2="00000008" w:usb3="00000000" w:csb0="00000041" w:csb1="00000000"/>
  </w:font>
  <w:font w:name="American Typewriter">
    <w:panose1 w:val="02090604020004020304"/>
    <w:charset w:val="4D"/>
    <w:family w:val="roman"/>
    <w:pitch w:val="variable"/>
    <w:sig w:usb0="A000006F" w:usb1="00000019" w:usb2="00000000" w:usb3="00000000" w:csb0="0000011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863913"/>
      <w:docPartObj>
        <w:docPartGallery w:val="Page Numbers (Bottom of Page)"/>
        <w:docPartUnique/>
      </w:docPartObj>
    </w:sdtPr>
    <w:sdtEndPr>
      <w:rPr>
        <w:rStyle w:val="PageNumber"/>
      </w:rPr>
    </w:sdtEndPr>
    <w:sdtContent>
      <w:p w14:paraId="19912D4B" w14:textId="77777777" w:rsidR="00F4720B" w:rsidRDefault="00F4720B" w:rsidP="00987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35D93" w14:textId="77777777" w:rsidR="00F4720B" w:rsidRDefault="00F47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7042688"/>
      <w:docPartObj>
        <w:docPartGallery w:val="Page Numbers (Bottom of Page)"/>
        <w:docPartUnique/>
      </w:docPartObj>
    </w:sdtPr>
    <w:sdtEndPr>
      <w:rPr>
        <w:rStyle w:val="PageNumber"/>
      </w:rPr>
    </w:sdtEndPr>
    <w:sdtContent>
      <w:p w14:paraId="2841A13B" w14:textId="77777777" w:rsidR="00F4720B" w:rsidRDefault="00F4720B" w:rsidP="00987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319D0" w14:textId="77777777" w:rsidR="00F4720B" w:rsidRDefault="00F47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D6D5F" w14:textId="77777777" w:rsidR="006B6120" w:rsidRDefault="006B6120" w:rsidP="00B45BBF">
      <w:pPr>
        <w:spacing w:before="0"/>
      </w:pPr>
      <w:r>
        <w:separator/>
      </w:r>
    </w:p>
  </w:footnote>
  <w:footnote w:type="continuationSeparator" w:id="0">
    <w:p w14:paraId="12FFB4D3" w14:textId="77777777" w:rsidR="006B6120" w:rsidRDefault="006B6120" w:rsidP="00B45BB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C6FE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BD4E7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5C11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8EFA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12EF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74F8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6298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EC3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C45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8EA8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0263F"/>
    <w:multiLevelType w:val="hybridMultilevel"/>
    <w:tmpl w:val="13A273E2"/>
    <w:lvl w:ilvl="0" w:tplc="0314578C">
      <w:start w:val="1"/>
      <w:numFmt w:val="upperRoman"/>
      <w:pStyle w:val="Heading1"/>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45231"/>
    <w:multiLevelType w:val="hybridMultilevel"/>
    <w:tmpl w:val="1F3C85FE"/>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674C65"/>
    <w:multiLevelType w:val="hybridMultilevel"/>
    <w:tmpl w:val="F4B8D514"/>
    <w:lvl w:ilvl="0" w:tplc="8B34DCAA">
      <w:start w:val="1"/>
      <w:numFmt w:val="lowerLetter"/>
      <w:lvlText w:val="(%1)"/>
      <w:lvlJc w:val="left"/>
      <w:pPr>
        <w:ind w:left="1151" w:hanging="72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3" w15:restartNumberingAfterBreak="0">
    <w:nsid w:val="12353D01"/>
    <w:multiLevelType w:val="hybridMultilevel"/>
    <w:tmpl w:val="119E3754"/>
    <w:lvl w:ilvl="0" w:tplc="3A44B6BE">
      <w:start w:val="1"/>
      <w:numFmt w:val="lowerLetter"/>
      <w:lvlText w:val="(%1)"/>
      <w:lvlJc w:val="left"/>
      <w:pPr>
        <w:ind w:left="1151" w:hanging="72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4" w15:restartNumberingAfterBreak="0">
    <w:nsid w:val="196158C4"/>
    <w:multiLevelType w:val="hybridMultilevel"/>
    <w:tmpl w:val="E90C0E08"/>
    <w:lvl w:ilvl="0" w:tplc="CC881584">
      <w:numFmt w:val="bullet"/>
      <w:lvlText w:val="-"/>
      <w:lvlJc w:val="left"/>
      <w:pPr>
        <w:ind w:left="1080" w:hanging="360"/>
      </w:pPr>
      <w:rPr>
        <w:rFonts w:ascii="Latin Modern Roman 10" w:eastAsiaTheme="minorHAnsi" w:hAnsi="Latin Modern Roman 10"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4914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F943BD"/>
    <w:multiLevelType w:val="hybridMultilevel"/>
    <w:tmpl w:val="C784C45C"/>
    <w:lvl w:ilvl="0" w:tplc="8E40BD54">
      <w:start w:val="1"/>
      <w:numFmt w:val="lowerLetter"/>
      <w:lvlText w:val="(%1)"/>
      <w:lvlJc w:val="left"/>
      <w:pPr>
        <w:ind w:left="1151" w:hanging="72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7" w15:restartNumberingAfterBreak="0">
    <w:nsid w:val="24F62E2A"/>
    <w:multiLevelType w:val="hybridMultilevel"/>
    <w:tmpl w:val="4C22263E"/>
    <w:lvl w:ilvl="0" w:tplc="F10CE344">
      <w:numFmt w:val="bullet"/>
      <w:lvlText w:val="-"/>
      <w:lvlJc w:val="left"/>
      <w:pPr>
        <w:ind w:left="720" w:hanging="360"/>
      </w:pPr>
      <w:rPr>
        <w:rFonts w:ascii="Latin Modern Roman 10" w:eastAsiaTheme="minorHAnsi" w:hAnsi="Latin Modern Roman 10"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B2A68"/>
    <w:multiLevelType w:val="hybridMultilevel"/>
    <w:tmpl w:val="B32054B6"/>
    <w:lvl w:ilvl="0" w:tplc="279870F0">
      <w:start w:val="1"/>
      <w:numFmt w:val="upperLetter"/>
      <w:pStyle w:val="Heading3"/>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86154"/>
    <w:multiLevelType w:val="hybridMultilevel"/>
    <w:tmpl w:val="E878C99A"/>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016DF"/>
    <w:multiLevelType w:val="multilevel"/>
    <w:tmpl w:val="0DD87A0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F53C84"/>
    <w:multiLevelType w:val="hybridMultilevel"/>
    <w:tmpl w:val="5CBE7176"/>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F0D3C"/>
    <w:multiLevelType w:val="hybridMultilevel"/>
    <w:tmpl w:val="A93A81F2"/>
    <w:lvl w:ilvl="0" w:tplc="3FA8A2B6">
      <w:numFmt w:val="bullet"/>
      <w:lvlText w:val="-"/>
      <w:lvlJc w:val="left"/>
      <w:pPr>
        <w:ind w:left="791" w:hanging="360"/>
      </w:pPr>
      <w:rPr>
        <w:rFonts w:ascii="Latin Modern Roman 10" w:eastAsia="MS Mincho" w:hAnsi="Latin Modern Roman 10" w:cs="B Mitra"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3" w15:restartNumberingAfterBreak="0">
    <w:nsid w:val="39D71BC5"/>
    <w:multiLevelType w:val="multilevel"/>
    <w:tmpl w:val="839A4A3A"/>
    <w:lvl w:ilvl="0">
      <w:start w:val="1"/>
      <w:numFmt w:val="upperRoman"/>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B167B0"/>
    <w:multiLevelType w:val="hybridMultilevel"/>
    <w:tmpl w:val="1D7A127C"/>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B03F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5E791A"/>
    <w:multiLevelType w:val="hybridMultilevel"/>
    <w:tmpl w:val="8F4E4480"/>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0172BD"/>
    <w:multiLevelType w:val="multilevel"/>
    <w:tmpl w:val="EF86782A"/>
    <w:lvl w:ilvl="0">
      <w:start w:val="1"/>
      <w:numFmt w:val="upperRoman"/>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2D3BA5"/>
    <w:multiLevelType w:val="hybridMultilevel"/>
    <w:tmpl w:val="22EC07E0"/>
    <w:lvl w:ilvl="0" w:tplc="E5A44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8325F0"/>
    <w:multiLevelType w:val="multilevel"/>
    <w:tmpl w:val="ED7C35BA"/>
    <w:lvl w:ilvl="0">
      <w:start w:val="1"/>
      <w:numFmt w:val="upperRoman"/>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801FA4"/>
    <w:multiLevelType w:val="hybridMultilevel"/>
    <w:tmpl w:val="155855CC"/>
    <w:lvl w:ilvl="0" w:tplc="C32E723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6526E"/>
    <w:multiLevelType w:val="hybridMultilevel"/>
    <w:tmpl w:val="11B6EC36"/>
    <w:lvl w:ilvl="0" w:tplc="94668CAC">
      <w:start w:val="1"/>
      <w:numFmt w:val="upperRoman"/>
      <w:lvlText w:val="%1."/>
      <w:lvlJc w:val="left"/>
      <w:pPr>
        <w:ind w:left="454"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0705F3"/>
    <w:multiLevelType w:val="hybridMultilevel"/>
    <w:tmpl w:val="D91EF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BD2E45"/>
    <w:multiLevelType w:val="multilevel"/>
    <w:tmpl w:val="FF3C2870"/>
    <w:lvl w:ilvl="0">
      <w:start w:val="1"/>
      <w:numFmt w:val="upperLetter"/>
      <w:lvlText w:val="%1."/>
      <w:lvlJc w:val="left"/>
      <w:pPr>
        <w:ind w:left="644" w:hanging="64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37310E5"/>
    <w:multiLevelType w:val="multilevel"/>
    <w:tmpl w:val="0C7680BA"/>
    <w:lvl w:ilvl="0">
      <w:start w:val="1"/>
      <w:numFmt w:val="upperRoman"/>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8009C4"/>
    <w:multiLevelType w:val="hybridMultilevel"/>
    <w:tmpl w:val="54049ED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6F7ABD"/>
    <w:multiLevelType w:val="hybridMultilevel"/>
    <w:tmpl w:val="C6B0D3B6"/>
    <w:lvl w:ilvl="0" w:tplc="776AAF8A">
      <w:start w:val="2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F43E78"/>
    <w:multiLevelType w:val="hybridMultilevel"/>
    <w:tmpl w:val="A410A55A"/>
    <w:lvl w:ilvl="0" w:tplc="4E70772A">
      <w:start w:val="1"/>
      <w:numFmt w:val="upperRoman"/>
      <w:lvlText w:val="%1."/>
      <w:lvlJc w:val="center"/>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88221E"/>
    <w:multiLevelType w:val="hybridMultilevel"/>
    <w:tmpl w:val="0D26C110"/>
    <w:lvl w:ilvl="0" w:tplc="F10CE344">
      <w:numFmt w:val="bullet"/>
      <w:lvlText w:val="-"/>
      <w:lvlJc w:val="left"/>
      <w:pPr>
        <w:ind w:left="720" w:hanging="360"/>
      </w:pPr>
      <w:rPr>
        <w:rFonts w:ascii="Latin Modern Roman 10" w:eastAsiaTheme="minorHAnsi" w:hAnsi="Latin Modern Roman 10"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A2E39"/>
    <w:multiLevelType w:val="hybridMultilevel"/>
    <w:tmpl w:val="F2BA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39"/>
  </w:num>
  <w:num w:numId="12">
    <w:abstractNumId w:val="21"/>
  </w:num>
  <w:num w:numId="13">
    <w:abstractNumId w:val="24"/>
  </w:num>
  <w:num w:numId="14">
    <w:abstractNumId w:val="14"/>
  </w:num>
  <w:num w:numId="15">
    <w:abstractNumId w:val="11"/>
  </w:num>
  <w:num w:numId="16">
    <w:abstractNumId w:val="19"/>
  </w:num>
  <w:num w:numId="17">
    <w:abstractNumId w:val="26"/>
  </w:num>
  <w:num w:numId="18">
    <w:abstractNumId w:val="17"/>
  </w:num>
  <w:num w:numId="19">
    <w:abstractNumId w:val="28"/>
  </w:num>
  <w:num w:numId="20">
    <w:abstractNumId w:val="38"/>
  </w:num>
  <w:num w:numId="21">
    <w:abstractNumId w:val="35"/>
  </w:num>
  <w:num w:numId="22">
    <w:abstractNumId w:val="12"/>
  </w:num>
  <w:num w:numId="23">
    <w:abstractNumId w:val="16"/>
  </w:num>
  <w:num w:numId="24">
    <w:abstractNumId w:val="13"/>
  </w:num>
  <w:num w:numId="25">
    <w:abstractNumId w:val="31"/>
  </w:num>
  <w:num w:numId="26">
    <w:abstractNumId w:val="25"/>
  </w:num>
  <w:num w:numId="27">
    <w:abstractNumId w:val="15"/>
  </w:num>
  <w:num w:numId="28">
    <w:abstractNumId w:val="32"/>
  </w:num>
  <w:num w:numId="29">
    <w:abstractNumId w:val="36"/>
  </w:num>
  <w:num w:numId="30">
    <w:abstractNumId w:val="23"/>
  </w:num>
  <w:num w:numId="31">
    <w:abstractNumId w:val="18"/>
  </w:num>
  <w:num w:numId="32">
    <w:abstractNumId w:val="20"/>
  </w:num>
  <w:num w:numId="33">
    <w:abstractNumId w:val="33"/>
  </w:num>
  <w:num w:numId="34">
    <w:abstractNumId w:val="30"/>
  </w:num>
  <w:num w:numId="35">
    <w:abstractNumId w:val="37"/>
  </w:num>
  <w:num w:numId="36">
    <w:abstractNumId w:val="10"/>
  </w:num>
  <w:num w:numId="37">
    <w:abstractNumId w:val="27"/>
  </w:num>
  <w:num w:numId="38">
    <w:abstractNumId w:val="34"/>
  </w:num>
  <w:num w:numId="39">
    <w:abstractNumId w:val="29"/>
  </w:num>
  <w:num w:numId="40">
    <w:abstractNumId w:val="18"/>
    <w:lvlOverride w:ilvl="0">
      <w:startOverride w:val="1"/>
    </w:lvlOverride>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1F"/>
    <w:rsid w:val="00014903"/>
    <w:rsid w:val="00020F14"/>
    <w:rsid w:val="0002309A"/>
    <w:rsid w:val="000340FC"/>
    <w:rsid w:val="00034F50"/>
    <w:rsid w:val="00051B84"/>
    <w:rsid w:val="00084C14"/>
    <w:rsid w:val="00090FB7"/>
    <w:rsid w:val="00097A0B"/>
    <w:rsid w:val="000A687F"/>
    <w:rsid w:val="000A72E8"/>
    <w:rsid w:val="000B5A02"/>
    <w:rsid w:val="000D6CAD"/>
    <w:rsid w:val="000E271C"/>
    <w:rsid w:val="000E4B2E"/>
    <w:rsid w:val="000E4BA4"/>
    <w:rsid w:val="000E5060"/>
    <w:rsid w:val="000F7355"/>
    <w:rsid w:val="00102E73"/>
    <w:rsid w:val="00114F7D"/>
    <w:rsid w:val="001168CC"/>
    <w:rsid w:val="001220CD"/>
    <w:rsid w:val="001306B6"/>
    <w:rsid w:val="00132EC5"/>
    <w:rsid w:val="00143418"/>
    <w:rsid w:val="0016568A"/>
    <w:rsid w:val="00166394"/>
    <w:rsid w:val="001704F6"/>
    <w:rsid w:val="00170596"/>
    <w:rsid w:val="00181DD9"/>
    <w:rsid w:val="00182150"/>
    <w:rsid w:val="00186C3E"/>
    <w:rsid w:val="00190B83"/>
    <w:rsid w:val="001948B5"/>
    <w:rsid w:val="001B2496"/>
    <w:rsid w:val="001B531A"/>
    <w:rsid w:val="001C0539"/>
    <w:rsid w:val="001C4EF1"/>
    <w:rsid w:val="001D365F"/>
    <w:rsid w:val="001D3F7E"/>
    <w:rsid w:val="001D7CAD"/>
    <w:rsid w:val="001E1A8C"/>
    <w:rsid w:val="001E3661"/>
    <w:rsid w:val="001E59F7"/>
    <w:rsid w:val="001E5A25"/>
    <w:rsid w:val="001F087F"/>
    <w:rsid w:val="001F5490"/>
    <w:rsid w:val="00200592"/>
    <w:rsid w:val="00243E0D"/>
    <w:rsid w:val="00244C59"/>
    <w:rsid w:val="00276886"/>
    <w:rsid w:val="0028700D"/>
    <w:rsid w:val="00287C0C"/>
    <w:rsid w:val="002943F2"/>
    <w:rsid w:val="002A279A"/>
    <w:rsid w:val="002B5386"/>
    <w:rsid w:val="002B590E"/>
    <w:rsid w:val="002B7AAC"/>
    <w:rsid w:val="002C6F86"/>
    <w:rsid w:val="002D032C"/>
    <w:rsid w:val="002F1763"/>
    <w:rsid w:val="002F1CBD"/>
    <w:rsid w:val="002F3F52"/>
    <w:rsid w:val="00311826"/>
    <w:rsid w:val="003122BE"/>
    <w:rsid w:val="00314E3B"/>
    <w:rsid w:val="00315AD6"/>
    <w:rsid w:val="003162CB"/>
    <w:rsid w:val="00326129"/>
    <w:rsid w:val="00342433"/>
    <w:rsid w:val="00345965"/>
    <w:rsid w:val="00347B35"/>
    <w:rsid w:val="00360EA3"/>
    <w:rsid w:val="003661F4"/>
    <w:rsid w:val="00375697"/>
    <w:rsid w:val="003815DE"/>
    <w:rsid w:val="00381FCF"/>
    <w:rsid w:val="00387FF3"/>
    <w:rsid w:val="003909FA"/>
    <w:rsid w:val="0039471F"/>
    <w:rsid w:val="00397CC4"/>
    <w:rsid w:val="003A6876"/>
    <w:rsid w:val="003B0F28"/>
    <w:rsid w:val="003B6F34"/>
    <w:rsid w:val="003C0571"/>
    <w:rsid w:val="003E62F9"/>
    <w:rsid w:val="003F44E6"/>
    <w:rsid w:val="00402659"/>
    <w:rsid w:val="00406645"/>
    <w:rsid w:val="004200A4"/>
    <w:rsid w:val="00423EBB"/>
    <w:rsid w:val="00425B43"/>
    <w:rsid w:val="00425EF4"/>
    <w:rsid w:val="00440F8C"/>
    <w:rsid w:val="00455746"/>
    <w:rsid w:val="004612BE"/>
    <w:rsid w:val="004616CE"/>
    <w:rsid w:val="004624FA"/>
    <w:rsid w:val="00472952"/>
    <w:rsid w:val="00473726"/>
    <w:rsid w:val="004A6D3E"/>
    <w:rsid w:val="004B7110"/>
    <w:rsid w:val="004C32CF"/>
    <w:rsid w:val="004D0D8B"/>
    <w:rsid w:val="004D2598"/>
    <w:rsid w:val="004D6046"/>
    <w:rsid w:val="004E6AD3"/>
    <w:rsid w:val="004E735D"/>
    <w:rsid w:val="004F0BF0"/>
    <w:rsid w:val="00510D66"/>
    <w:rsid w:val="005138B6"/>
    <w:rsid w:val="00515066"/>
    <w:rsid w:val="005214AA"/>
    <w:rsid w:val="00532B72"/>
    <w:rsid w:val="00537068"/>
    <w:rsid w:val="00542AF9"/>
    <w:rsid w:val="00551CE1"/>
    <w:rsid w:val="00553DBE"/>
    <w:rsid w:val="00562A42"/>
    <w:rsid w:val="00562D4A"/>
    <w:rsid w:val="005805ED"/>
    <w:rsid w:val="00583652"/>
    <w:rsid w:val="0059140D"/>
    <w:rsid w:val="00597062"/>
    <w:rsid w:val="00597689"/>
    <w:rsid w:val="005A5DCD"/>
    <w:rsid w:val="005B1CC8"/>
    <w:rsid w:val="005C51DC"/>
    <w:rsid w:val="005D3E7A"/>
    <w:rsid w:val="005E761A"/>
    <w:rsid w:val="005F5B09"/>
    <w:rsid w:val="005F7836"/>
    <w:rsid w:val="0060546A"/>
    <w:rsid w:val="00605928"/>
    <w:rsid w:val="0061796E"/>
    <w:rsid w:val="00621463"/>
    <w:rsid w:val="00621B4F"/>
    <w:rsid w:val="0062465A"/>
    <w:rsid w:val="0065370B"/>
    <w:rsid w:val="00655227"/>
    <w:rsid w:val="00660EAD"/>
    <w:rsid w:val="00666884"/>
    <w:rsid w:val="00681D70"/>
    <w:rsid w:val="00687216"/>
    <w:rsid w:val="00687FF4"/>
    <w:rsid w:val="006903AA"/>
    <w:rsid w:val="00696186"/>
    <w:rsid w:val="00696F73"/>
    <w:rsid w:val="00697C72"/>
    <w:rsid w:val="006A1D87"/>
    <w:rsid w:val="006B283B"/>
    <w:rsid w:val="006B6120"/>
    <w:rsid w:val="006C58A8"/>
    <w:rsid w:val="006F432F"/>
    <w:rsid w:val="007011A8"/>
    <w:rsid w:val="007126A2"/>
    <w:rsid w:val="007257AC"/>
    <w:rsid w:val="0072729C"/>
    <w:rsid w:val="007401F5"/>
    <w:rsid w:val="00742EA5"/>
    <w:rsid w:val="00742F21"/>
    <w:rsid w:val="00744644"/>
    <w:rsid w:val="00751256"/>
    <w:rsid w:val="00766A81"/>
    <w:rsid w:val="007740BD"/>
    <w:rsid w:val="00796062"/>
    <w:rsid w:val="007D6BCE"/>
    <w:rsid w:val="00820DD7"/>
    <w:rsid w:val="008318E3"/>
    <w:rsid w:val="00851811"/>
    <w:rsid w:val="0085785E"/>
    <w:rsid w:val="008602F2"/>
    <w:rsid w:val="008631F0"/>
    <w:rsid w:val="00872CF3"/>
    <w:rsid w:val="00875FAE"/>
    <w:rsid w:val="00897BC7"/>
    <w:rsid w:val="008A0A46"/>
    <w:rsid w:val="008A3912"/>
    <w:rsid w:val="008B02B4"/>
    <w:rsid w:val="008B2B09"/>
    <w:rsid w:val="008B3920"/>
    <w:rsid w:val="008C043F"/>
    <w:rsid w:val="008C2225"/>
    <w:rsid w:val="008E35D7"/>
    <w:rsid w:val="008E3C6E"/>
    <w:rsid w:val="008E5122"/>
    <w:rsid w:val="008F6BB0"/>
    <w:rsid w:val="009059E7"/>
    <w:rsid w:val="009062FF"/>
    <w:rsid w:val="009134D7"/>
    <w:rsid w:val="00924DBC"/>
    <w:rsid w:val="00926DAA"/>
    <w:rsid w:val="00934211"/>
    <w:rsid w:val="00937DA3"/>
    <w:rsid w:val="00941A76"/>
    <w:rsid w:val="00942673"/>
    <w:rsid w:val="009429BA"/>
    <w:rsid w:val="00943B8E"/>
    <w:rsid w:val="0095414F"/>
    <w:rsid w:val="00955618"/>
    <w:rsid w:val="00957285"/>
    <w:rsid w:val="00987E18"/>
    <w:rsid w:val="00992D0F"/>
    <w:rsid w:val="00995010"/>
    <w:rsid w:val="009A0954"/>
    <w:rsid w:val="009A1846"/>
    <w:rsid w:val="009A28B9"/>
    <w:rsid w:val="009C4967"/>
    <w:rsid w:val="009E0E88"/>
    <w:rsid w:val="009F3982"/>
    <w:rsid w:val="00A02A51"/>
    <w:rsid w:val="00A044E0"/>
    <w:rsid w:val="00A105D0"/>
    <w:rsid w:val="00A13985"/>
    <w:rsid w:val="00A3764D"/>
    <w:rsid w:val="00A45407"/>
    <w:rsid w:val="00A65EF0"/>
    <w:rsid w:val="00A7533F"/>
    <w:rsid w:val="00A7678E"/>
    <w:rsid w:val="00A87B3A"/>
    <w:rsid w:val="00A9159B"/>
    <w:rsid w:val="00A91E4D"/>
    <w:rsid w:val="00A93149"/>
    <w:rsid w:val="00A94552"/>
    <w:rsid w:val="00A975CF"/>
    <w:rsid w:val="00AC4DB5"/>
    <w:rsid w:val="00AC58D6"/>
    <w:rsid w:val="00AC6254"/>
    <w:rsid w:val="00AC7540"/>
    <w:rsid w:val="00AD645B"/>
    <w:rsid w:val="00B37A54"/>
    <w:rsid w:val="00B401B5"/>
    <w:rsid w:val="00B42096"/>
    <w:rsid w:val="00B45BBF"/>
    <w:rsid w:val="00B55EB5"/>
    <w:rsid w:val="00B65430"/>
    <w:rsid w:val="00B8033F"/>
    <w:rsid w:val="00B81EB4"/>
    <w:rsid w:val="00B9631B"/>
    <w:rsid w:val="00BA688E"/>
    <w:rsid w:val="00BB76D7"/>
    <w:rsid w:val="00BC7CCC"/>
    <w:rsid w:val="00BD287B"/>
    <w:rsid w:val="00BE3DAA"/>
    <w:rsid w:val="00BE4F3F"/>
    <w:rsid w:val="00BE6A4C"/>
    <w:rsid w:val="00BE7F5C"/>
    <w:rsid w:val="00BF538A"/>
    <w:rsid w:val="00BF61B4"/>
    <w:rsid w:val="00C053F3"/>
    <w:rsid w:val="00C25BA2"/>
    <w:rsid w:val="00C338F4"/>
    <w:rsid w:val="00C56C9C"/>
    <w:rsid w:val="00C625D3"/>
    <w:rsid w:val="00C63748"/>
    <w:rsid w:val="00C63E93"/>
    <w:rsid w:val="00C812B9"/>
    <w:rsid w:val="00C83323"/>
    <w:rsid w:val="00C83761"/>
    <w:rsid w:val="00C90BB2"/>
    <w:rsid w:val="00C9531C"/>
    <w:rsid w:val="00C97D66"/>
    <w:rsid w:val="00CA161F"/>
    <w:rsid w:val="00CA694E"/>
    <w:rsid w:val="00CB530D"/>
    <w:rsid w:val="00CB76EA"/>
    <w:rsid w:val="00CC71D9"/>
    <w:rsid w:val="00CE26D1"/>
    <w:rsid w:val="00CF51BD"/>
    <w:rsid w:val="00D00FFC"/>
    <w:rsid w:val="00D0444D"/>
    <w:rsid w:val="00D11D7F"/>
    <w:rsid w:val="00D14A59"/>
    <w:rsid w:val="00D423F7"/>
    <w:rsid w:val="00D435E1"/>
    <w:rsid w:val="00D46563"/>
    <w:rsid w:val="00D502F0"/>
    <w:rsid w:val="00D62AC0"/>
    <w:rsid w:val="00D71B26"/>
    <w:rsid w:val="00D71E43"/>
    <w:rsid w:val="00D932AB"/>
    <w:rsid w:val="00DA3A61"/>
    <w:rsid w:val="00DA7BFD"/>
    <w:rsid w:val="00DB2239"/>
    <w:rsid w:val="00DD0681"/>
    <w:rsid w:val="00E310AC"/>
    <w:rsid w:val="00E41B43"/>
    <w:rsid w:val="00E57CB8"/>
    <w:rsid w:val="00E732CE"/>
    <w:rsid w:val="00E84A57"/>
    <w:rsid w:val="00E873C5"/>
    <w:rsid w:val="00E9029C"/>
    <w:rsid w:val="00E90832"/>
    <w:rsid w:val="00E938C0"/>
    <w:rsid w:val="00EA4834"/>
    <w:rsid w:val="00EA4C78"/>
    <w:rsid w:val="00EB3436"/>
    <w:rsid w:val="00EC2835"/>
    <w:rsid w:val="00EE5DE7"/>
    <w:rsid w:val="00EE76AE"/>
    <w:rsid w:val="00EF5EBC"/>
    <w:rsid w:val="00F02FD9"/>
    <w:rsid w:val="00F11B92"/>
    <w:rsid w:val="00F22F32"/>
    <w:rsid w:val="00F2551D"/>
    <w:rsid w:val="00F3464F"/>
    <w:rsid w:val="00F43D13"/>
    <w:rsid w:val="00F4720B"/>
    <w:rsid w:val="00F47FA7"/>
    <w:rsid w:val="00F57CB4"/>
    <w:rsid w:val="00F601E7"/>
    <w:rsid w:val="00F60E6C"/>
    <w:rsid w:val="00F6256C"/>
    <w:rsid w:val="00F67922"/>
    <w:rsid w:val="00F8280F"/>
    <w:rsid w:val="00F84741"/>
    <w:rsid w:val="00F849B4"/>
    <w:rsid w:val="00FA102B"/>
    <w:rsid w:val="00FA279E"/>
    <w:rsid w:val="00FC6F39"/>
    <w:rsid w:val="00FE09B9"/>
    <w:rsid w:val="00FE1A4C"/>
    <w:rsid w:val="00FE23A5"/>
    <w:rsid w:val="00FE416D"/>
    <w:rsid w:val="00FF4DF9"/>
    <w:rsid w:val="00FF7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FE01"/>
  <w14:defaultImageDpi w14:val="32767"/>
  <w15:chartTrackingRefBased/>
  <w15:docId w15:val="{AA0D8646-9CFC-FA44-85A7-1F602AAB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2B4"/>
    <w:pPr>
      <w:spacing w:before="120"/>
      <w:ind w:firstLine="431"/>
      <w:contextualSpacing/>
      <w:jc w:val="lowKashida"/>
    </w:pPr>
    <w:rPr>
      <w:rFonts w:ascii="Latin Modern Roman 10" w:hAnsi="Latin Modern Roman 10" w:cs="B Mitra"/>
      <w:sz w:val="28"/>
      <w:szCs w:val="32"/>
    </w:rPr>
  </w:style>
  <w:style w:type="paragraph" w:styleId="Heading1">
    <w:name w:val="heading 1"/>
    <w:basedOn w:val="Heading2"/>
    <w:next w:val="Normal"/>
    <w:link w:val="Heading1Char"/>
    <w:autoRedefine/>
    <w:uiPriority w:val="9"/>
    <w:qFormat/>
    <w:rsid w:val="00510D66"/>
    <w:pPr>
      <w:numPr>
        <w:numId w:val="36"/>
      </w:numPr>
      <w:spacing w:before="100" w:beforeAutospacing="1"/>
      <w:jc w:val="center"/>
      <w:outlineLvl w:val="0"/>
    </w:pPr>
    <w:rPr>
      <w:rFonts w:cstheme="majorBidi"/>
      <w:b/>
      <w:sz w:val="36"/>
    </w:rPr>
  </w:style>
  <w:style w:type="paragraph" w:styleId="Heading2">
    <w:name w:val="heading 2"/>
    <w:basedOn w:val="Normal"/>
    <w:next w:val="Normal"/>
    <w:link w:val="Heading2Char"/>
    <w:autoRedefine/>
    <w:uiPriority w:val="9"/>
    <w:unhideWhenUsed/>
    <w:qFormat/>
    <w:rsid w:val="006C58A8"/>
    <w:pPr>
      <w:keepNext/>
      <w:keepLines/>
      <w:ind w:firstLine="0"/>
      <w:outlineLvl w:val="1"/>
    </w:pPr>
    <w:rPr>
      <w:rFonts w:eastAsiaTheme="majorEastAsia" w:cs="B Titr"/>
      <w:noProof/>
      <w:color w:val="000000" w:themeColor="text1"/>
      <w:szCs w:val="26"/>
      <w:lang w:bidi="fa-IR"/>
    </w:rPr>
  </w:style>
  <w:style w:type="paragraph" w:styleId="Heading3">
    <w:name w:val="heading 3"/>
    <w:basedOn w:val="Normal"/>
    <w:next w:val="Normal"/>
    <w:link w:val="Heading3Char"/>
    <w:autoRedefine/>
    <w:uiPriority w:val="9"/>
    <w:unhideWhenUsed/>
    <w:qFormat/>
    <w:rsid w:val="00C97D66"/>
    <w:pPr>
      <w:keepNext/>
      <w:keepLines/>
      <w:numPr>
        <w:numId w:val="31"/>
      </w:numPr>
      <w:spacing w:before="0"/>
      <w:outlineLvl w:val="2"/>
    </w:pPr>
    <w:rPr>
      <w:rFonts w:eastAsiaTheme="majorEastAsia" w:cs="B Titr"/>
      <w:i/>
      <w:color w:val="000000" w:themeColor="text1"/>
      <w:szCs w:val="36"/>
      <w:lang w:bidi="fa-IR"/>
    </w:rPr>
  </w:style>
  <w:style w:type="paragraph" w:styleId="Heading4">
    <w:name w:val="heading 4"/>
    <w:basedOn w:val="Normal"/>
    <w:next w:val="Normal"/>
    <w:link w:val="Heading4Char"/>
    <w:autoRedefine/>
    <w:uiPriority w:val="9"/>
    <w:semiHidden/>
    <w:unhideWhenUsed/>
    <w:qFormat/>
    <w:rsid w:val="00387FF3"/>
    <w:pPr>
      <w:keepNext/>
      <w:keepLines/>
      <w:spacing w:before="40"/>
      <w:ind w:left="864"/>
      <w:outlineLvl w:val="3"/>
    </w:pPr>
    <w:rPr>
      <w:rFonts w:eastAsiaTheme="majorEastAsia" w:cstheme="majorBidi"/>
      <w:iCs/>
      <w:color w:val="ED7D31" w:themeColor="accent2"/>
    </w:rPr>
  </w:style>
  <w:style w:type="paragraph" w:styleId="Heading5">
    <w:name w:val="heading 5"/>
    <w:basedOn w:val="Normal"/>
    <w:next w:val="Normal"/>
    <w:link w:val="Heading5Char"/>
    <w:autoRedefine/>
    <w:uiPriority w:val="9"/>
    <w:semiHidden/>
    <w:unhideWhenUsed/>
    <w:qFormat/>
    <w:rsid w:val="00387FF3"/>
    <w:pPr>
      <w:keepNext/>
      <w:keepLines/>
      <w:spacing w:before="40"/>
      <w:ind w:left="1152"/>
      <w:outlineLvl w:val="4"/>
    </w:pPr>
    <w:rPr>
      <w:rFonts w:eastAsiaTheme="majorEastAsia" w:cstheme="majorBidi"/>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66"/>
    <w:rPr>
      <w:rFonts w:ascii="Latin Modern Roman 10" w:eastAsiaTheme="majorEastAsia" w:hAnsi="Latin Modern Roman 10" w:cstheme="majorBidi"/>
      <w:b/>
      <w:noProof/>
      <w:color w:val="000000" w:themeColor="text1"/>
      <w:sz w:val="36"/>
      <w:szCs w:val="26"/>
      <w:lang w:bidi="fa-IR"/>
    </w:rPr>
  </w:style>
  <w:style w:type="character" w:customStyle="1" w:styleId="Heading2Char">
    <w:name w:val="Heading 2 Char"/>
    <w:basedOn w:val="DefaultParagraphFont"/>
    <w:link w:val="Heading2"/>
    <w:uiPriority w:val="9"/>
    <w:rsid w:val="006C58A8"/>
    <w:rPr>
      <w:rFonts w:ascii="Latin Modern Roman 10" w:eastAsiaTheme="majorEastAsia" w:hAnsi="Latin Modern Roman 10" w:cs="B Titr"/>
      <w:noProof/>
      <w:color w:val="000000" w:themeColor="text1"/>
      <w:sz w:val="28"/>
      <w:szCs w:val="26"/>
      <w:lang w:bidi="fa-IR"/>
    </w:rPr>
  </w:style>
  <w:style w:type="character" w:customStyle="1" w:styleId="Heading3Char">
    <w:name w:val="Heading 3 Char"/>
    <w:basedOn w:val="DefaultParagraphFont"/>
    <w:link w:val="Heading3"/>
    <w:uiPriority w:val="9"/>
    <w:rsid w:val="00C97D66"/>
    <w:rPr>
      <w:rFonts w:ascii="Latin Modern Roman 10" w:eastAsiaTheme="majorEastAsia" w:hAnsi="Latin Modern Roman 10" w:cs="B Titr"/>
      <w:i/>
      <w:color w:val="000000" w:themeColor="text1"/>
      <w:sz w:val="28"/>
      <w:szCs w:val="36"/>
      <w:lang w:bidi="fa-IR"/>
    </w:rPr>
  </w:style>
  <w:style w:type="paragraph" w:styleId="Revision">
    <w:name w:val="Revision"/>
    <w:hidden/>
    <w:uiPriority w:val="99"/>
    <w:semiHidden/>
    <w:rsid w:val="00BE6A4C"/>
    <w:rPr>
      <w:rFonts w:ascii="Latin Modern Roman 10" w:hAnsi="Latin Modern Roman 10" w:cs="B Mitra"/>
      <w:sz w:val="28"/>
      <w:szCs w:val="32"/>
    </w:rPr>
  </w:style>
  <w:style w:type="paragraph" w:styleId="BalloonText">
    <w:name w:val="Balloon Text"/>
    <w:basedOn w:val="Normal"/>
    <w:link w:val="BalloonTextChar"/>
    <w:uiPriority w:val="99"/>
    <w:semiHidden/>
    <w:unhideWhenUsed/>
    <w:rsid w:val="00BE6A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6A4C"/>
    <w:rPr>
      <w:rFonts w:ascii="Times New Roman" w:hAnsi="Times New Roman" w:cs="Times New Roman"/>
      <w:sz w:val="18"/>
      <w:szCs w:val="18"/>
    </w:rPr>
  </w:style>
  <w:style w:type="paragraph" w:styleId="ListParagraph">
    <w:name w:val="List Paragraph"/>
    <w:basedOn w:val="Normal"/>
    <w:uiPriority w:val="34"/>
    <w:qFormat/>
    <w:rsid w:val="00BE6A4C"/>
    <w:pPr>
      <w:ind w:left="720"/>
    </w:pPr>
  </w:style>
  <w:style w:type="paragraph" w:styleId="Title">
    <w:name w:val="Title"/>
    <w:basedOn w:val="Normal"/>
    <w:next w:val="Normal"/>
    <w:link w:val="TitleChar"/>
    <w:autoRedefine/>
    <w:uiPriority w:val="10"/>
    <w:qFormat/>
    <w:rsid w:val="00696F73"/>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696F73"/>
    <w:rPr>
      <w:rFonts w:ascii="Latin Modern Roman 10" w:eastAsiaTheme="majorEastAsia" w:hAnsi="Latin Modern Roman 10" w:cstheme="majorBidi"/>
      <w:b/>
      <w:spacing w:val="-10"/>
      <w:kern w:val="28"/>
      <w:sz w:val="48"/>
      <w:szCs w:val="56"/>
    </w:rPr>
  </w:style>
  <w:style w:type="character" w:customStyle="1" w:styleId="Heading4Char">
    <w:name w:val="Heading 4 Char"/>
    <w:basedOn w:val="DefaultParagraphFont"/>
    <w:link w:val="Heading4"/>
    <w:uiPriority w:val="9"/>
    <w:semiHidden/>
    <w:rsid w:val="00387FF3"/>
    <w:rPr>
      <w:rFonts w:ascii="Latin Modern Roman 10" w:eastAsiaTheme="majorEastAsia" w:hAnsi="Latin Modern Roman 10" w:cstheme="majorBidi"/>
      <w:iCs/>
      <w:color w:val="ED7D31" w:themeColor="accent2"/>
      <w:sz w:val="28"/>
      <w:szCs w:val="32"/>
    </w:rPr>
  </w:style>
  <w:style w:type="character" w:customStyle="1" w:styleId="Heading5Char">
    <w:name w:val="Heading 5 Char"/>
    <w:basedOn w:val="DefaultParagraphFont"/>
    <w:link w:val="Heading5"/>
    <w:uiPriority w:val="9"/>
    <w:semiHidden/>
    <w:rsid w:val="00387FF3"/>
    <w:rPr>
      <w:rFonts w:ascii="Latin Modern Roman 10" w:eastAsiaTheme="majorEastAsia" w:hAnsi="Latin Modern Roman 10" w:cstheme="majorBidi"/>
      <w:color w:val="FFC000" w:themeColor="accent4"/>
      <w:sz w:val="28"/>
      <w:szCs w:val="32"/>
    </w:rPr>
  </w:style>
  <w:style w:type="paragraph" w:customStyle="1" w:styleId="Code">
    <w:name w:val="Code"/>
    <w:basedOn w:val="Normal"/>
    <w:next w:val="Normal"/>
    <w:autoRedefine/>
    <w:qFormat/>
    <w:rsid w:val="004A6D3E"/>
    <w:pPr>
      <w:shd w:val="clear" w:color="auto" w:fill="E7E6E6" w:themeFill="background2"/>
      <w:ind w:firstLine="0"/>
    </w:pPr>
  </w:style>
  <w:style w:type="character" w:customStyle="1" w:styleId="Code1">
    <w:name w:val="Code1"/>
    <w:basedOn w:val="UnresolvedMention"/>
    <w:uiPriority w:val="1"/>
    <w:qFormat/>
    <w:rsid w:val="004A6D3E"/>
    <w:rPr>
      <w:rFonts w:ascii="American Typewriter" w:hAnsi="American Typewriter"/>
      <w:color w:val="605E5C"/>
      <w:bdr w:val="none" w:sz="0" w:space="0" w:color="auto"/>
      <w:shd w:val="clear" w:color="auto" w:fill="E7E6E6" w:themeFill="background2"/>
    </w:rPr>
  </w:style>
  <w:style w:type="character" w:styleId="UnresolvedMention">
    <w:name w:val="Unresolved Mention"/>
    <w:basedOn w:val="DefaultParagraphFont"/>
    <w:uiPriority w:val="99"/>
    <w:semiHidden/>
    <w:unhideWhenUsed/>
    <w:rsid w:val="004A6D3E"/>
    <w:rPr>
      <w:color w:val="605E5C"/>
      <w:shd w:val="clear" w:color="auto" w:fill="E1DFDD"/>
    </w:rPr>
  </w:style>
  <w:style w:type="paragraph" w:styleId="Footer">
    <w:name w:val="footer"/>
    <w:basedOn w:val="Normal"/>
    <w:link w:val="FooterChar"/>
    <w:uiPriority w:val="99"/>
    <w:unhideWhenUsed/>
    <w:rsid w:val="00B45BBF"/>
    <w:pPr>
      <w:tabs>
        <w:tab w:val="center" w:pos="4680"/>
        <w:tab w:val="right" w:pos="9360"/>
      </w:tabs>
      <w:spacing w:before="0"/>
    </w:pPr>
  </w:style>
  <w:style w:type="character" w:customStyle="1" w:styleId="FooterChar">
    <w:name w:val="Footer Char"/>
    <w:basedOn w:val="DefaultParagraphFont"/>
    <w:link w:val="Footer"/>
    <w:uiPriority w:val="99"/>
    <w:rsid w:val="00B45BBF"/>
    <w:rPr>
      <w:rFonts w:ascii="Latin Modern Roman 10" w:hAnsi="Latin Modern Roman 10" w:cs="B Mitra"/>
      <w:szCs w:val="32"/>
    </w:rPr>
  </w:style>
  <w:style w:type="character" w:styleId="PageNumber">
    <w:name w:val="page number"/>
    <w:basedOn w:val="DefaultParagraphFont"/>
    <w:uiPriority w:val="99"/>
    <w:semiHidden/>
    <w:unhideWhenUsed/>
    <w:rsid w:val="00B45BBF"/>
  </w:style>
  <w:style w:type="character" w:styleId="CommentReference">
    <w:name w:val="annotation reference"/>
    <w:basedOn w:val="DefaultParagraphFont"/>
    <w:uiPriority w:val="99"/>
    <w:semiHidden/>
    <w:unhideWhenUsed/>
    <w:rsid w:val="002F3F52"/>
    <w:rPr>
      <w:sz w:val="16"/>
      <w:szCs w:val="16"/>
    </w:rPr>
  </w:style>
  <w:style w:type="paragraph" w:styleId="CommentText">
    <w:name w:val="annotation text"/>
    <w:basedOn w:val="Normal"/>
    <w:link w:val="CommentTextChar"/>
    <w:uiPriority w:val="99"/>
    <w:semiHidden/>
    <w:unhideWhenUsed/>
    <w:rsid w:val="002F3F52"/>
    <w:rPr>
      <w:sz w:val="20"/>
      <w:szCs w:val="20"/>
    </w:rPr>
  </w:style>
  <w:style w:type="character" w:customStyle="1" w:styleId="CommentTextChar">
    <w:name w:val="Comment Text Char"/>
    <w:basedOn w:val="DefaultParagraphFont"/>
    <w:link w:val="CommentText"/>
    <w:uiPriority w:val="99"/>
    <w:semiHidden/>
    <w:rsid w:val="002F3F52"/>
    <w:rPr>
      <w:rFonts w:ascii="Latin Modern Roman 10" w:hAnsi="Latin Modern Roman 10" w:cs="B Mitra"/>
      <w:sz w:val="20"/>
      <w:szCs w:val="20"/>
    </w:rPr>
  </w:style>
  <w:style w:type="paragraph" w:styleId="CommentSubject">
    <w:name w:val="annotation subject"/>
    <w:basedOn w:val="CommentText"/>
    <w:next w:val="CommentText"/>
    <w:link w:val="CommentSubjectChar"/>
    <w:uiPriority w:val="99"/>
    <w:semiHidden/>
    <w:unhideWhenUsed/>
    <w:rsid w:val="002F3F52"/>
    <w:rPr>
      <w:b/>
      <w:bCs/>
    </w:rPr>
  </w:style>
  <w:style w:type="character" w:customStyle="1" w:styleId="CommentSubjectChar">
    <w:name w:val="Comment Subject Char"/>
    <w:basedOn w:val="CommentTextChar"/>
    <w:link w:val="CommentSubject"/>
    <w:uiPriority w:val="99"/>
    <w:semiHidden/>
    <w:rsid w:val="002F3F52"/>
    <w:rPr>
      <w:rFonts w:ascii="Latin Modern Roman 10" w:hAnsi="Latin Modern Roman 10" w:cs="B Mitra"/>
      <w:b/>
      <w:bCs/>
      <w:sz w:val="20"/>
      <w:szCs w:val="20"/>
    </w:rPr>
  </w:style>
  <w:style w:type="character" w:styleId="PlaceholderText">
    <w:name w:val="Placeholder Text"/>
    <w:basedOn w:val="DefaultParagraphFont"/>
    <w:uiPriority w:val="99"/>
    <w:semiHidden/>
    <w:rsid w:val="00E84A57"/>
    <w:rPr>
      <w:color w:val="808080"/>
    </w:rPr>
  </w:style>
  <w:style w:type="character" w:styleId="Hyperlink">
    <w:name w:val="Hyperlink"/>
    <w:basedOn w:val="DefaultParagraphFont"/>
    <w:uiPriority w:val="99"/>
    <w:semiHidden/>
    <w:unhideWhenUsed/>
    <w:rsid w:val="00941A76"/>
    <w:rPr>
      <w:color w:val="0000FF"/>
      <w:u w:val="single"/>
    </w:rPr>
  </w:style>
  <w:style w:type="character" w:customStyle="1" w:styleId="apple-converted-space">
    <w:name w:val="apple-converted-space"/>
    <w:basedOn w:val="DefaultParagraphFont"/>
    <w:rsid w:val="00941A76"/>
  </w:style>
  <w:style w:type="paragraph" w:styleId="Subtitle">
    <w:name w:val="Subtitle"/>
    <w:basedOn w:val="Normal"/>
    <w:next w:val="Normal"/>
    <w:link w:val="SubtitleChar"/>
    <w:autoRedefine/>
    <w:uiPriority w:val="11"/>
    <w:qFormat/>
    <w:rsid w:val="00696F73"/>
    <w:pPr>
      <w:numPr>
        <w:ilvl w:val="1"/>
      </w:numPr>
      <w:spacing w:after="160"/>
      <w:ind w:firstLine="431"/>
      <w:jc w:val="center"/>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696F73"/>
    <w:rPr>
      <w:rFonts w:ascii="Latin Modern Roman 10" w:eastAsiaTheme="minorEastAsia" w:hAnsi="Latin Modern Roman 10"/>
      <w:color w:val="5A5A5A" w:themeColor="text1" w:themeTint="A5"/>
      <w:spacing w:val="15"/>
      <w:sz w:val="28"/>
      <w:szCs w:val="22"/>
    </w:rPr>
  </w:style>
  <w:style w:type="paragraph" w:customStyle="1" w:styleId="Sectiontitle">
    <w:name w:val="Section title"/>
    <w:next w:val="Normal"/>
    <w:autoRedefine/>
    <w:qFormat/>
    <w:rsid w:val="00FA279E"/>
    <w:rPr>
      <w:rFonts w:ascii="Latin Modern Roman 10" w:eastAsiaTheme="majorEastAsia" w:hAnsi="Latin Modern Roman 10" w:cstheme="majorBidi"/>
      <w:b/>
      <w:noProof/>
      <w:color w:val="000000" w:themeColor="text1"/>
      <w:sz w:val="36"/>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75202">
      <w:bodyDiv w:val="1"/>
      <w:marLeft w:val="0"/>
      <w:marRight w:val="0"/>
      <w:marTop w:val="0"/>
      <w:marBottom w:val="0"/>
      <w:divBdr>
        <w:top w:val="none" w:sz="0" w:space="0" w:color="auto"/>
        <w:left w:val="none" w:sz="0" w:space="0" w:color="auto"/>
        <w:bottom w:val="none" w:sz="0" w:space="0" w:color="auto"/>
        <w:right w:val="none" w:sz="0" w:space="0" w:color="auto"/>
      </w:divBdr>
    </w:div>
    <w:div w:id="370493575">
      <w:bodyDiv w:val="1"/>
      <w:marLeft w:val="0"/>
      <w:marRight w:val="0"/>
      <w:marTop w:val="0"/>
      <w:marBottom w:val="0"/>
      <w:divBdr>
        <w:top w:val="none" w:sz="0" w:space="0" w:color="auto"/>
        <w:left w:val="none" w:sz="0" w:space="0" w:color="auto"/>
        <w:bottom w:val="none" w:sz="0" w:space="0" w:color="auto"/>
        <w:right w:val="none" w:sz="0" w:space="0" w:color="auto"/>
      </w:divBdr>
    </w:div>
    <w:div w:id="897279891">
      <w:bodyDiv w:val="1"/>
      <w:marLeft w:val="0"/>
      <w:marRight w:val="0"/>
      <w:marTop w:val="0"/>
      <w:marBottom w:val="0"/>
      <w:divBdr>
        <w:top w:val="none" w:sz="0" w:space="0" w:color="auto"/>
        <w:left w:val="none" w:sz="0" w:space="0" w:color="auto"/>
        <w:bottom w:val="none" w:sz="0" w:space="0" w:color="auto"/>
        <w:right w:val="none" w:sz="0" w:space="0" w:color="auto"/>
      </w:divBdr>
    </w:div>
    <w:div w:id="904756581">
      <w:bodyDiv w:val="1"/>
      <w:marLeft w:val="0"/>
      <w:marRight w:val="0"/>
      <w:marTop w:val="0"/>
      <w:marBottom w:val="0"/>
      <w:divBdr>
        <w:top w:val="none" w:sz="0" w:space="0" w:color="auto"/>
        <w:left w:val="none" w:sz="0" w:space="0" w:color="auto"/>
        <w:bottom w:val="none" w:sz="0" w:space="0" w:color="auto"/>
        <w:right w:val="none" w:sz="0" w:space="0" w:color="auto"/>
      </w:divBdr>
    </w:div>
    <w:div w:id="970744712">
      <w:bodyDiv w:val="1"/>
      <w:marLeft w:val="0"/>
      <w:marRight w:val="0"/>
      <w:marTop w:val="0"/>
      <w:marBottom w:val="0"/>
      <w:divBdr>
        <w:top w:val="none" w:sz="0" w:space="0" w:color="auto"/>
        <w:left w:val="none" w:sz="0" w:space="0" w:color="auto"/>
        <w:bottom w:val="none" w:sz="0" w:space="0" w:color="auto"/>
        <w:right w:val="none" w:sz="0" w:space="0" w:color="auto"/>
      </w:divBdr>
    </w:div>
    <w:div w:id="1225677854">
      <w:bodyDiv w:val="1"/>
      <w:marLeft w:val="0"/>
      <w:marRight w:val="0"/>
      <w:marTop w:val="0"/>
      <w:marBottom w:val="0"/>
      <w:divBdr>
        <w:top w:val="none" w:sz="0" w:space="0" w:color="auto"/>
        <w:left w:val="none" w:sz="0" w:space="0" w:color="auto"/>
        <w:bottom w:val="none" w:sz="0" w:space="0" w:color="auto"/>
        <w:right w:val="none" w:sz="0" w:space="0" w:color="auto"/>
      </w:divBdr>
    </w:div>
    <w:div w:id="1600479124">
      <w:bodyDiv w:val="1"/>
      <w:marLeft w:val="0"/>
      <w:marRight w:val="0"/>
      <w:marTop w:val="0"/>
      <w:marBottom w:val="0"/>
      <w:divBdr>
        <w:top w:val="none" w:sz="0" w:space="0" w:color="auto"/>
        <w:left w:val="none" w:sz="0" w:space="0" w:color="auto"/>
        <w:bottom w:val="none" w:sz="0" w:space="0" w:color="auto"/>
        <w:right w:val="none" w:sz="0" w:space="0" w:color="auto"/>
      </w:divBdr>
    </w:div>
    <w:div w:id="170185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eee/jfinec/v66y2002i1p3-27.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eas.repec.org/s/eee/jfine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racle/Google%20Drive/Synced/Word%20templates/No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1CF159C-4F44-874E-AE62-EA711A4DA99E}">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DFAC2C2-99C6-5947-88A5-035440207E3F}">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4E97F-C8A9-8141-8E1C-920BB4D5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Note.dotx</Template>
  <TotalTime>816</TotalTime>
  <Pages>22</Pages>
  <Words>7522</Words>
  <Characters>42879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Mahdi Mir</cp:lastModifiedBy>
  <cp:revision>102</cp:revision>
  <cp:lastPrinted>2020-09-19T08:20:00Z</cp:lastPrinted>
  <dcterms:created xsi:type="dcterms:W3CDTF">2020-09-19T08:20:00Z</dcterms:created>
  <dcterms:modified xsi:type="dcterms:W3CDTF">2020-10-06T08:42:00Z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documentId_8938</vt:lpwstr>
  </property>
  <property fmtid="{D5CDD505-2E9C-101B-9397-08002B2CF9AE}" pid="3" name="grammarly_documentContext">
    <vt:lpwstr>{"goals":["convince","describe"],"domain":"academic","emotions":["analytical","respectful"],"dialect":"american","audience":"expert","style":"formal"}</vt:lpwstr>
  </property>
</Properties>
</file>