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8DDB45">
      <w:pPr>
        <w:ind w:firstLine="0" w:firstLineChars="0"/>
        <w:jc w:val="center"/>
      </w:pPr>
      <w:r>
        <w:rPr>
          <w:rFonts w:hint="eastAsia"/>
        </w:rPr>
        <w:drawing>
          <wp:inline distT="0" distB="0" distL="0" distR="0">
            <wp:extent cx="4545965" cy="1567180"/>
            <wp:effectExtent l="0" t="0" r="6985" b="0"/>
            <wp:docPr id="1409384588" name="图片 1" descr="lQLPKGuaFWG7GH_NBGrNDM-w3Xw41MuFQwgFy6wL6jGDAA_3279_1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384588" name="图片 1" descr="lQLPKGuaFWG7GH_NBGrNDM-w3Xw41MuFQwgFy6wL6jGDAA_3279_113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4545965" cy="1567180"/>
                    </a:xfrm>
                    <a:prstGeom prst="rect">
                      <a:avLst/>
                    </a:prstGeom>
                    <a:noFill/>
                    <a:ln>
                      <a:noFill/>
                    </a:ln>
                  </pic:spPr>
                </pic:pic>
              </a:graphicData>
            </a:graphic>
          </wp:inline>
        </w:drawing>
      </w:r>
    </w:p>
    <w:p w14:paraId="0621AEAD">
      <w:pPr>
        <w:spacing w:line="240" w:lineRule="auto"/>
        <w:ind w:firstLine="0" w:firstLineChars="0"/>
        <w:jc w:val="center"/>
        <w:rPr>
          <w:rFonts w:ascii="楷体_GB2312" w:eastAsia="楷体_GB2312"/>
          <w:b/>
          <w:sz w:val="44"/>
          <w:szCs w:val="44"/>
        </w:rPr>
      </w:pPr>
    </w:p>
    <w:p w14:paraId="5536D6B2">
      <w:pPr>
        <w:spacing w:line="240" w:lineRule="auto"/>
        <w:ind w:firstLine="0" w:firstLineChars="0"/>
        <w:jc w:val="center"/>
        <w:rPr>
          <w:rFonts w:ascii="楷体_GB2312" w:eastAsia="楷体_GB2312"/>
          <w:b/>
          <w:sz w:val="72"/>
          <w:szCs w:val="72"/>
        </w:rPr>
      </w:pPr>
      <w:r>
        <w:rPr>
          <w:rFonts w:hint="eastAsia" w:ascii="楷体_GB2312" w:eastAsia="楷体_GB2312"/>
          <w:b/>
          <w:sz w:val="72"/>
          <w:szCs w:val="72"/>
        </w:rPr>
        <w:t>商业数据分析</w:t>
      </w:r>
    </w:p>
    <w:p w14:paraId="33D75F2E">
      <w:pPr>
        <w:spacing w:line="240" w:lineRule="auto"/>
        <w:ind w:firstLine="1260" w:firstLineChars="450"/>
        <w:rPr>
          <w:rFonts w:ascii="楷体_GB2312" w:eastAsia="楷体_GB2312"/>
          <w:sz w:val="28"/>
          <w:szCs w:val="28"/>
        </w:rPr>
      </w:pPr>
    </w:p>
    <w:p w14:paraId="686B2C7E">
      <w:pPr>
        <w:spacing w:line="240" w:lineRule="auto"/>
        <w:ind w:firstLine="560"/>
        <w:rPr>
          <w:rFonts w:ascii="楷体_GB2312" w:eastAsia="楷体_GB2312"/>
          <w:sz w:val="28"/>
          <w:szCs w:val="28"/>
          <w:u w:val="single"/>
        </w:rPr>
      </w:pPr>
      <w:r>
        <w:rPr>
          <w:rFonts w:hint="eastAsia" w:ascii="楷体_GB2312" w:eastAsia="楷体_GB2312"/>
          <w:sz w:val="28"/>
          <w:szCs w:val="28"/>
        </w:rPr>
        <w:t>题　　目：</w:t>
      </w:r>
      <w:r>
        <w:rPr>
          <w:rFonts w:hint="eastAsia" w:ascii="楷体_GB2312" w:eastAsia="楷体_GB2312"/>
          <w:sz w:val="28"/>
          <w:szCs w:val="28"/>
          <w:u w:val="single"/>
        </w:rPr>
        <w:t>基于模拟零售数据的多维度可视化分析与商业优化</w:t>
      </w:r>
    </w:p>
    <w:p w14:paraId="7296D43B">
      <w:pPr>
        <w:spacing w:line="240" w:lineRule="auto"/>
        <w:ind w:firstLine="560"/>
        <w:rPr>
          <w:rFonts w:ascii="楷体_GB2312" w:eastAsia="楷体_GB2312"/>
          <w:sz w:val="28"/>
          <w:szCs w:val="28"/>
        </w:rPr>
      </w:pPr>
      <w:r>
        <w:rPr>
          <w:rFonts w:hint="eastAsia" w:ascii="楷体_GB2312" w:eastAsia="楷体_GB2312"/>
          <w:sz w:val="28"/>
          <w:szCs w:val="28"/>
        </w:rPr>
        <w:t>学　　院：</w:t>
      </w:r>
      <w:r>
        <w:rPr>
          <w:rFonts w:hint="eastAsia" w:ascii="楷体_GB2312" w:eastAsia="楷体_GB2312"/>
          <w:sz w:val="28"/>
          <w:szCs w:val="28"/>
          <w:u w:val="single"/>
        </w:rPr>
        <w:t xml:space="preserve">数据科学学院                                </w:t>
      </w:r>
    </w:p>
    <w:p w14:paraId="1F58E24F">
      <w:pPr>
        <w:spacing w:line="240" w:lineRule="auto"/>
        <w:ind w:firstLine="560"/>
        <w:rPr>
          <w:rFonts w:ascii="楷体_GB2312" w:eastAsia="楷体_GB2312"/>
          <w:sz w:val="28"/>
          <w:szCs w:val="28"/>
          <w:u w:val="single"/>
        </w:rPr>
      </w:pPr>
      <w:r>
        <w:rPr>
          <w:rFonts w:hint="eastAsia" w:ascii="楷体_GB2312" w:eastAsia="楷体_GB2312"/>
          <w:sz w:val="28"/>
          <w:szCs w:val="28"/>
        </w:rPr>
        <w:t>专业班级：</w:t>
      </w:r>
      <w:r>
        <w:rPr>
          <w:rFonts w:hint="eastAsia" w:ascii="楷体_GB2312" w:eastAsia="楷体_GB2312"/>
          <w:sz w:val="28"/>
          <w:szCs w:val="28"/>
          <w:u w:val="single"/>
        </w:rPr>
        <w:t xml:space="preserve">大数据232                                   </w:t>
      </w:r>
    </w:p>
    <w:p w14:paraId="2FEEA261">
      <w:pPr>
        <w:spacing w:line="240" w:lineRule="auto"/>
        <w:ind w:firstLine="560"/>
        <w:rPr>
          <w:rFonts w:ascii="楷体_GB2312" w:eastAsia="楷体_GB2312"/>
          <w:sz w:val="28"/>
          <w:szCs w:val="28"/>
        </w:rPr>
      </w:pPr>
      <w:r>
        <w:rPr>
          <w:rFonts w:hint="eastAsia" w:ascii="楷体_GB2312" w:eastAsia="楷体_GB2312"/>
          <w:sz w:val="28"/>
          <w:szCs w:val="28"/>
        </w:rPr>
        <w:t>学　　号：</w:t>
      </w:r>
      <w:r>
        <w:rPr>
          <w:rFonts w:hint="eastAsia" w:ascii="楷体_GB2312" w:eastAsia="楷体_GB2312"/>
          <w:sz w:val="28"/>
          <w:szCs w:val="28"/>
          <w:u w:val="single"/>
        </w:rPr>
        <w:t xml:space="preserve">2023459985205；2023459985210                </w:t>
      </w:r>
    </w:p>
    <w:p w14:paraId="70D8271F">
      <w:pPr>
        <w:spacing w:line="240" w:lineRule="auto"/>
        <w:ind w:firstLine="560"/>
        <w:rPr>
          <w:rFonts w:ascii="楷体_GB2312" w:eastAsia="楷体_GB2312"/>
          <w:sz w:val="28"/>
          <w:szCs w:val="28"/>
        </w:rPr>
      </w:pPr>
      <w:r>
        <w:rPr>
          <w:rFonts w:hint="eastAsia" w:ascii="楷体_GB2312" w:eastAsia="楷体_GB2312"/>
          <w:sz w:val="28"/>
          <w:szCs w:val="28"/>
        </w:rPr>
        <w:t>姓　　名：</w:t>
      </w:r>
      <w:r>
        <w:rPr>
          <w:rFonts w:hint="eastAsia" w:ascii="楷体_GB2312" w:eastAsia="楷体_GB2312"/>
          <w:sz w:val="28"/>
          <w:szCs w:val="28"/>
          <w:u w:val="single"/>
        </w:rPr>
        <w:t>谢奥一</w:t>
      </w:r>
      <w:r>
        <w:rPr>
          <w:rFonts w:hint="eastAsia" w:ascii="楷体_GB2312" w:eastAsia="楷体_GB2312"/>
          <w:sz w:val="28"/>
          <w:szCs w:val="28"/>
          <w:u w:val="single"/>
          <w:lang w:eastAsia="zh-CN"/>
        </w:rPr>
        <w:t>、</w:t>
      </w:r>
      <w:bookmarkStart w:id="4" w:name="_GoBack"/>
      <w:bookmarkEnd w:id="4"/>
      <w:r>
        <w:rPr>
          <w:rFonts w:hint="eastAsia" w:ascii="楷体_GB2312" w:eastAsia="楷体_GB2312"/>
          <w:sz w:val="28"/>
          <w:szCs w:val="28"/>
          <w:u w:val="single"/>
        </w:rPr>
        <w:t xml:space="preserve">赖连镭                              </w:t>
      </w:r>
    </w:p>
    <w:p w14:paraId="2F61BFD5">
      <w:pPr>
        <w:spacing w:line="240" w:lineRule="auto"/>
        <w:ind w:firstLine="560"/>
        <w:rPr>
          <w:rFonts w:ascii="楷体_GB2312" w:eastAsia="楷体_GB2312"/>
          <w:sz w:val="28"/>
          <w:szCs w:val="28"/>
          <w:u w:val="single"/>
        </w:rPr>
      </w:pPr>
      <w:r>
        <w:rPr>
          <w:rFonts w:hint="eastAsia" w:ascii="楷体_GB2312" w:eastAsia="楷体_GB2312"/>
          <w:sz w:val="28"/>
          <w:szCs w:val="28"/>
        </w:rPr>
        <w:t>完成日期：</w:t>
      </w:r>
      <w:r>
        <w:rPr>
          <w:rFonts w:hint="eastAsia" w:ascii="楷体_GB2312" w:eastAsia="楷体_GB2312"/>
          <w:sz w:val="28"/>
          <w:szCs w:val="28"/>
          <w:u w:val="single"/>
        </w:rPr>
        <w:t xml:space="preserve">2025/11/25                                  </w:t>
      </w:r>
    </w:p>
    <w:p w14:paraId="540913B0">
      <w:pPr>
        <w:spacing w:line="240" w:lineRule="auto"/>
        <w:ind w:firstLine="1260" w:firstLineChars="450"/>
        <w:rPr>
          <w:rFonts w:ascii="楷体_GB2312" w:eastAsia="楷体_GB2312"/>
          <w:sz w:val="28"/>
          <w:szCs w:val="28"/>
          <w:u w:val="single"/>
        </w:rPr>
      </w:pPr>
    </w:p>
    <w:tbl>
      <w:tblPr>
        <w:tblStyle w:val="16"/>
        <w:tblW w:w="9781"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4952"/>
        <w:gridCol w:w="4829"/>
      </w:tblGrid>
      <w:tr w14:paraId="6040ED3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26" w:hRule="atLeast"/>
          <w:jc w:val="center"/>
        </w:trPr>
        <w:tc>
          <w:tcPr>
            <w:tcW w:w="4952" w:type="dxa"/>
            <w:noWrap/>
            <w:vAlign w:val="center"/>
          </w:tcPr>
          <w:p w14:paraId="7B452173">
            <w:pPr>
              <w:widowControl/>
              <w:spacing w:line="288" w:lineRule="auto"/>
              <w:ind w:firstLine="0" w:firstLineChars="0"/>
              <w:jc w:val="center"/>
              <w:rPr>
                <w:rFonts w:eastAsia="仿宋"/>
                <w:b/>
                <w:bCs/>
                <w:color w:val="000000"/>
                <w:kern w:val="0"/>
              </w:rPr>
            </w:pPr>
            <w:r>
              <w:rPr>
                <w:rFonts w:eastAsia="仿宋"/>
                <w:b/>
                <w:bCs/>
                <w:color w:val="000000"/>
                <w:kern w:val="0"/>
              </w:rPr>
              <w:t>评分维度</w:t>
            </w:r>
          </w:p>
        </w:tc>
        <w:tc>
          <w:tcPr>
            <w:tcW w:w="4829" w:type="dxa"/>
            <w:noWrap/>
            <w:vAlign w:val="center"/>
          </w:tcPr>
          <w:p w14:paraId="262122CE">
            <w:pPr>
              <w:widowControl/>
              <w:spacing w:line="288" w:lineRule="auto"/>
              <w:ind w:firstLine="0" w:firstLineChars="0"/>
              <w:jc w:val="center"/>
              <w:rPr>
                <w:rFonts w:eastAsia="仿宋"/>
                <w:b/>
                <w:bCs/>
                <w:color w:val="000000"/>
                <w:kern w:val="0"/>
              </w:rPr>
            </w:pPr>
            <w:r>
              <w:rPr>
                <w:rFonts w:eastAsia="仿宋"/>
                <w:b/>
                <w:bCs/>
                <w:color w:val="000000"/>
                <w:kern w:val="0"/>
              </w:rPr>
              <w:t>评分要点</w:t>
            </w:r>
          </w:p>
        </w:tc>
      </w:tr>
      <w:tr w14:paraId="1D941B9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4952" w:type="dxa"/>
            <w:noWrap/>
            <w:vAlign w:val="center"/>
          </w:tcPr>
          <w:p w14:paraId="35D9092F">
            <w:pPr>
              <w:widowControl/>
              <w:spacing w:line="288" w:lineRule="auto"/>
              <w:ind w:firstLine="0" w:firstLineChars="0"/>
              <w:jc w:val="left"/>
              <w:rPr>
                <w:rFonts w:eastAsia="仿宋"/>
                <w:color w:val="000000"/>
                <w:kern w:val="0"/>
                <w:sz w:val="22"/>
                <w:szCs w:val="22"/>
              </w:rPr>
            </w:pPr>
            <w:r>
              <w:rPr>
                <w:rFonts w:eastAsia="仿宋"/>
                <w:color w:val="000000"/>
                <w:kern w:val="0"/>
                <w:sz w:val="22"/>
                <w:szCs w:val="22"/>
              </w:rPr>
              <w:t>1. 数据生成的完整性与真实性（20分）</w:t>
            </w:r>
          </w:p>
        </w:tc>
        <w:tc>
          <w:tcPr>
            <w:tcW w:w="4829" w:type="dxa"/>
            <w:noWrap/>
            <w:vAlign w:val="center"/>
          </w:tcPr>
          <w:p w14:paraId="62421E5F">
            <w:pPr>
              <w:widowControl/>
              <w:spacing w:line="288" w:lineRule="auto"/>
              <w:ind w:firstLine="0" w:firstLineChars="0"/>
              <w:rPr>
                <w:rFonts w:eastAsia="仿宋"/>
                <w:color w:val="000000"/>
                <w:kern w:val="0"/>
                <w:szCs w:val="21"/>
              </w:rPr>
            </w:pPr>
          </w:p>
        </w:tc>
      </w:tr>
      <w:tr w14:paraId="1CB41DE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4952" w:type="dxa"/>
            <w:noWrap/>
            <w:vAlign w:val="center"/>
          </w:tcPr>
          <w:p w14:paraId="55F38470">
            <w:pPr>
              <w:widowControl/>
              <w:spacing w:line="288" w:lineRule="auto"/>
              <w:ind w:firstLine="0" w:firstLineChars="0"/>
              <w:jc w:val="left"/>
              <w:rPr>
                <w:rFonts w:eastAsia="仿宋"/>
                <w:color w:val="000000"/>
                <w:kern w:val="0"/>
                <w:sz w:val="22"/>
                <w:szCs w:val="22"/>
              </w:rPr>
            </w:pPr>
            <w:r>
              <w:rPr>
                <w:rFonts w:eastAsia="仿宋"/>
                <w:color w:val="000000"/>
                <w:kern w:val="0"/>
                <w:sz w:val="22"/>
                <w:szCs w:val="22"/>
              </w:rPr>
              <w:t>2. 可视化图表对模板的还原度与美观性（25分）</w:t>
            </w:r>
          </w:p>
        </w:tc>
        <w:tc>
          <w:tcPr>
            <w:tcW w:w="4829" w:type="dxa"/>
            <w:noWrap/>
            <w:vAlign w:val="center"/>
          </w:tcPr>
          <w:p w14:paraId="7A2C9DF1">
            <w:pPr>
              <w:widowControl/>
              <w:spacing w:line="288" w:lineRule="auto"/>
              <w:ind w:firstLine="0" w:firstLineChars="0"/>
              <w:rPr>
                <w:rFonts w:eastAsia="仿宋"/>
                <w:color w:val="000000"/>
                <w:kern w:val="0"/>
                <w:szCs w:val="21"/>
              </w:rPr>
            </w:pPr>
          </w:p>
        </w:tc>
      </w:tr>
      <w:tr w14:paraId="0A25375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4952" w:type="dxa"/>
            <w:noWrap/>
            <w:vAlign w:val="center"/>
          </w:tcPr>
          <w:p w14:paraId="44EC5B1F">
            <w:pPr>
              <w:widowControl/>
              <w:spacing w:line="288" w:lineRule="auto"/>
              <w:ind w:firstLine="0" w:firstLineChars="0"/>
              <w:jc w:val="left"/>
              <w:rPr>
                <w:rFonts w:eastAsia="仿宋"/>
                <w:color w:val="000000"/>
                <w:kern w:val="0"/>
                <w:sz w:val="22"/>
                <w:szCs w:val="22"/>
              </w:rPr>
            </w:pPr>
            <w:r>
              <w:rPr>
                <w:rFonts w:eastAsia="仿宋"/>
                <w:color w:val="000000"/>
                <w:kern w:val="0"/>
                <w:sz w:val="22"/>
                <w:szCs w:val="22"/>
              </w:rPr>
              <w:t>3. 代码规范性、可读性与文档完整性（15分）</w:t>
            </w:r>
          </w:p>
        </w:tc>
        <w:tc>
          <w:tcPr>
            <w:tcW w:w="4829" w:type="dxa"/>
            <w:noWrap/>
            <w:vAlign w:val="center"/>
          </w:tcPr>
          <w:p w14:paraId="3A70882F">
            <w:pPr>
              <w:widowControl/>
              <w:spacing w:line="288" w:lineRule="auto"/>
              <w:ind w:firstLine="0" w:firstLineChars="0"/>
              <w:rPr>
                <w:rFonts w:eastAsia="仿宋"/>
                <w:color w:val="000000"/>
                <w:kern w:val="0"/>
                <w:szCs w:val="21"/>
              </w:rPr>
            </w:pPr>
          </w:p>
        </w:tc>
      </w:tr>
      <w:tr w14:paraId="4FC9E1B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773" w:hRule="atLeast"/>
          <w:jc w:val="center"/>
        </w:trPr>
        <w:tc>
          <w:tcPr>
            <w:tcW w:w="4952" w:type="dxa"/>
            <w:noWrap/>
            <w:vAlign w:val="center"/>
          </w:tcPr>
          <w:p w14:paraId="50C8A3ED">
            <w:pPr>
              <w:widowControl/>
              <w:spacing w:line="288" w:lineRule="auto"/>
              <w:ind w:firstLine="0" w:firstLineChars="0"/>
              <w:jc w:val="left"/>
              <w:rPr>
                <w:rFonts w:eastAsia="仿宋"/>
                <w:color w:val="000000"/>
                <w:kern w:val="0"/>
                <w:sz w:val="22"/>
                <w:szCs w:val="22"/>
              </w:rPr>
            </w:pPr>
            <w:r>
              <w:rPr>
                <w:rFonts w:eastAsia="仿宋"/>
                <w:color w:val="000000"/>
                <w:kern w:val="0"/>
                <w:sz w:val="22"/>
                <w:szCs w:val="22"/>
              </w:rPr>
              <w:t>4. 期末大论文质量（30分）</w:t>
            </w:r>
          </w:p>
          <w:p w14:paraId="3C459217">
            <w:pPr>
              <w:pStyle w:val="25"/>
              <w:widowControl/>
              <w:numPr>
                <w:ilvl w:val="0"/>
                <w:numId w:val="2"/>
              </w:numPr>
              <w:spacing w:line="288" w:lineRule="auto"/>
              <w:ind w:firstLineChars="0"/>
              <w:jc w:val="left"/>
              <w:rPr>
                <w:rFonts w:eastAsia="仿宋"/>
                <w:color w:val="000000"/>
                <w:kern w:val="0"/>
                <w:szCs w:val="21"/>
              </w:rPr>
            </w:pPr>
            <w:r>
              <w:rPr>
                <w:rFonts w:eastAsia="仿宋"/>
                <w:color w:val="000000"/>
                <w:kern w:val="0"/>
                <w:szCs w:val="21"/>
              </w:rPr>
              <w:t>题目创新性与针对性（5分）</w:t>
            </w:r>
          </w:p>
          <w:p w14:paraId="540251C6">
            <w:pPr>
              <w:pStyle w:val="25"/>
              <w:widowControl/>
              <w:numPr>
                <w:ilvl w:val="0"/>
                <w:numId w:val="2"/>
              </w:numPr>
              <w:spacing w:line="288" w:lineRule="auto"/>
              <w:ind w:firstLineChars="0"/>
              <w:jc w:val="left"/>
              <w:rPr>
                <w:rFonts w:eastAsia="仿宋"/>
                <w:color w:val="000000"/>
                <w:kern w:val="0"/>
                <w:szCs w:val="21"/>
              </w:rPr>
            </w:pPr>
            <w:r>
              <w:rPr>
                <w:rFonts w:eastAsia="仿宋"/>
                <w:color w:val="000000"/>
                <w:kern w:val="0"/>
                <w:szCs w:val="21"/>
              </w:rPr>
              <w:t>摘要概括性与准确性（5分）</w:t>
            </w:r>
          </w:p>
          <w:p w14:paraId="7807F577">
            <w:pPr>
              <w:pStyle w:val="25"/>
              <w:widowControl/>
              <w:numPr>
                <w:ilvl w:val="0"/>
                <w:numId w:val="2"/>
              </w:numPr>
              <w:spacing w:line="288" w:lineRule="auto"/>
              <w:ind w:firstLineChars="0"/>
              <w:jc w:val="left"/>
              <w:rPr>
                <w:rFonts w:eastAsia="仿宋"/>
                <w:color w:val="000000"/>
                <w:kern w:val="0"/>
                <w:szCs w:val="21"/>
              </w:rPr>
            </w:pPr>
            <w:r>
              <w:rPr>
                <w:rFonts w:eastAsia="仿宋"/>
                <w:color w:val="000000"/>
                <w:kern w:val="0"/>
                <w:szCs w:val="21"/>
              </w:rPr>
              <w:t>关键词相关性（3分）</w:t>
            </w:r>
          </w:p>
          <w:p w14:paraId="6460BC95">
            <w:pPr>
              <w:pStyle w:val="25"/>
              <w:widowControl/>
              <w:numPr>
                <w:ilvl w:val="0"/>
                <w:numId w:val="2"/>
              </w:numPr>
              <w:spacing w:line="288" w:lineRule="auto"/>
              <w:ind w:firstLineChars="0"/>
              <w:jc w:val="left"/>
              <w:rPr>
                <w:rFonts w:eastAsia="仿宋"/>
                <w:color w:val="000000"/>
                <w:kern w:val="0"/>
                <w:szCs w:val="21"/>
              </w:rPr>
            </w:pPr>
            <w:r>
              <w:rPr>
                <w:rFonts w:eastAsia="仿宋"/>
                <w:color w:val="000000"/>
                <w:kern w:val="0"/>
                <w:szCs w:val="21"/>
              </w:rPr>
              <w:t>正文逻辑性与技术深度（12分）</w:t>
            </w:r>
          </w:p>
          <w:p w14:paraId="6E2F7EC3">
            <w:pPr>
              <w:pStyle w:val="25"/>
              <w:widowControl/>
              <w:numPr>
                <w:ilvl w:val="0"/>
                <w:numId w:val="2"/>
              </w:numPr>
              <w:spacing w:line="288" w:lineRule="auto"/>
              <w:ind w:firstLineChars="0"/>
              <w:jc w:val="left"/>
              <w:rPr>
                <w:rFonts w:eastAsia="仿宋"/>
                <w:color w:val="000000"/>
                <w:kern w:val="0"/>
                <w:szCs w:val="21"/>
              </w:rPr>
            </w:pPr>
            <w:r>
              <w:rPr>
                <w:rFonts w:eastAsia="仿宋"/>
                <w:color w:val="000000"/>
                <w:kern w:val="0"/>
                <w:szCs w:val="21"/>
              </w:rPr>
              <w:t>商业分析深度与建议可行性（5分）</w:t>
            </w:r>
          </w:p>
        </w:tc>
        <w:tc>
          <w:tcPr>
            <w:tcW w:w="4829" w:type="dxa"/>
            <w:noWrap/>
            <w:vAlign w:val="center"/>
          </w:tcPr>
          <w:p w14:paraId="2F1EE87D">
            <w:pPr>
              <w:widowControl/>
              <w:spacing w:line="288" w:lineRule="auto"/>
              <w:ind w:firstLine="0" w:firstLineChars="0"/>
              <w:rPr>
                <w:rFonts w:eastAsia="仿宋"/>
                <w:color w:val="000000"/>
                <w:kern w:val="0"/>
                <w:szCs w:val="21"/>
              </w:rPr>
            </w:pPr>
          </w:p>
        </w:tc>
      </w:tr>
      <w:tr w14:paraId="3B9B5A0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37" w:hRule="atLeast"/>
          <w:jc w:val="center"/>
        </w:trPr>
        <w:tc>
          <w:tcPr>
            <w:tcW w:w="4952" w:type="dxa"/>
            <w:noWrap/>
            <w:vAlign w:val="center"/>
          </w:tcPr>
          <w:p w14:paraId="0EE62A2A">
            <w:pPr>
              <w:widowControl/>
              <w:spacing w:line="288" w:lineRule="auto"/>
              <w:ind w:firstLine="0" w:firstLineChars="0"/>
              <w:jc w:val="left"/>
              <w:rPr>
                <w:rFonts w:eastAsia="仿宋"/>
                <w:color w:val="000000"/>
                <w:kern w:val="0"/>
                <w:szCs w:val="21"/>
              </w:rPr>
            </w:pPr>
            <w:r>
              <w:rPr>
                <w:rFonts w:eastAsia="仿宋"/>
                <w:color w:val="000000"/>
                <w:kern w:val="0"/>
                <w:sz w:val="22"/>
                <w:szCs w:val="22"/>
              </w:rPr>
              <w:t>5. 创新性与商业洞察深度（10分）</w:t>
            </w:r>
          </w:p>
        </w:tc>
        <w:tc>
          <w:tcPr>
            <w:tcW w:w="4829" w:type="dxa"/>
            <w:noWrap/>
            <w:vAlign w:val="center"/>
          </w:tcPr>
          <w:p w14:paraId="2EEC5591">
            <w:pPr>
              <w:widowControl/>
              <w:spacing w:line="288" w:lineRule="auto"/>
              <w:ind w:firstLine="0" w:firstLineChars="0"/>
              <w:rPr>
                <w:rFonts w:eastAsia="仿宋"/>
                <w:color w:val="000000"/>
                <w:kern w:val="0"/>
                <w:szCs w:val="21"/>
              </w:rPr>
            </w:pPr>
          </w:p>
        </w:tc>
      </w:tr>
    </w:tbl>
    <w:p w14:paraId="51D92A16">
      <w:pPr>
        <w:ind w:firstLine="0" w:firstLineChars="0"/>
        <w:jc w:val="center"/>
        <w:rPr>
          <w:rFonts w:eastAsia="黑体"/>
          <w:sz w:val="32"/>
        </w:rPr>
      </w:pPr>
      <w:r>
        <w:rPr>
          <w:rFonts w:hint="eastAsia"/>
          <w:sz w:val="28"/>
          <w:szCs w:val="28"/>
        </w:rPr>
        <w:t>数 据 科 学 学 院</w:t>
      </w:r>
    </w:p>
    <w:p w14:paraId="133077A5">
      <w:pPr>
        <w:ind w:firstLine="0" w:firstLineChars="0"/>
        <w:jc w:val="center"/>
        <w:rPr>
          <w:rFonts w:eastAsia="黑体"/>
          <w:sz w:val="32"/>
        </w:rPr>
        <w:sectPr>
          <w:headerReference r:id="rId7" w:type="first"/>
          <w:footerReference r:id="rId10" w:type="first"/>
          <w:headerReference r:id="rId5" w:type="default"/>
          <w:footerReference r:id="rId8" w:type="default"/>
          <w:headerReference r:id="rId6" w:type="even"/>
          <w:footerReference r:id="rId9" w:type="even"/>
          <w:pgSz w:w="11906" w:h="16838"/>
          <w:pgMar w:top="1418" w:right="1418" w:bottom="1418" w:left="1559" w:header="851" w:footer="851" w:gutter="284"/>
          <w:pgNumType w:start="1"/>
          <w:cols w:space="720" w:num="1"/>
          <w:titlePg/>
          <w:docGrid w:type="lines" w:linePitch="312" w:charSpace="0"/>
        </w:sectPr>
      </w:pPr>
    </w:p>
    <w:p w14:paraId="456AACC3">
      <w:pPr>
        <w:ind w:firstLine="0" w:firstLineChars="0"/>
        <w:jc w:val="center"/>
        <w:rPr>
          <w:rFonts w:eastAsia="黑体"/>
          <w:sz w:val="32"/>
        </w:rPr>
      </w:pPr>
      <w:r>
        <w:rPr>
          <w:rFonts w:hint="eastAsia" w:eastAsia="黑体"/>
          <w:sz w:val="32"/>
        </w:rPr>
        <w:t>基于模拟零售数据的多维度可视化分析与商业优化</w:t>
      </w:r>
    </w:p>
    <w:p w14:paraId="28729B0B">
      <w:pPr>
        <w:ind w:firstLine="0" w:firstLineChars="0"/>
        <w:jc w:val="center"/>
        <w:rPr>
          <w:sz w:val="21"/>
          <w:szCs w:val="21"/>
        </w:rPr>
      </w:pPr>
      <w:r>
        <w:rPr>
          <w:rFonts w:hint="eastAsia"/>
          <w:sz w:val="21"/>
          <w:szCs w:val="21"/>
        </w:rPr>
        <w:t>赖连镭 谢奥一</w:t>
      </w:r>
    </w:p>
    <w:p w14:paraId="4FB2C58B">
      <w:pPr>
        <w:pStyle w:val="10"/>
        <w:ind w:firstLine="3150" w:firstLineChars="1500"/>
        <w:rPr>
          <w:sz w:val="21"/>
          <w:szCs w:val="21"/>
        </w:rPr>
      </w:pPr>
      <w:r>
        <w:rPr>
          <w:rFonts w:hint="eastAsia"/>
          <w:sz w:val="21"/>
          <w:szCs w:val="21"/>
        </w:rPr>
        <w:t>嘉兴大学 数据科学学院</w:t>
      </w:r>
    </w:p>
    <w:p w14:paraId="18514974">
      <w:pPr>
        <w:ind w:firstLine="0" w:firstLineChars="0"/>
        <w:jc w:val="center"/>
      </w:pPr>
    </w:p>
    <w:p w14:paraId="017BA676">
      <w:pPr>
        <w:ind w:firstLine="3920" w:firstLineChars="1400"/>
        <w:rPr>
          <w:rFonts w:eastAsia="黑体"/>
          <w:sz w:val="28"/>
          <w:szCs w:val="28"/>
        </w:rPr>
      </w:pPr>
      <w:r>
        <w:rPr>
          <w:rFonts w:eastAsia="黑体"/>
          <w:sz w:val="28"/>
          <w:szCs w:val="28"/>
        </w:rPr>
        <w:t>摘要</w:t>
      </w:r>
    </w:p>
    <w:p w14:paraId="7FAD9CA2">
      <w:pPr>
        <w:ind w:firstLine="480"/>
      </w:pPr>
      <w:r>
        <w:rPr>
          <w:rFonts w:hint="eastAsia"/>
        </w:rPr>
        <w:t>随着数字经济时代的发展，数据已成为企业核心竞争力的关键。然而，在教学与研究中，真实业务数据的获取往往面临商业机密的限制。为此，本研究旨在探索一套基于Python技术栈的、从数据生成到商业决策的完整分析方法论。研究首先利用Python Faker库自主生成了一个包含1000条记录、28个字段的高质量模拟电商数据集，并完成了严格的数据清洗、转换与整合流程。在此基础上，本研究不仅使用Python成功复现了涵盖柱形图、折线图、热力图等在内的30种Excel可视化图表，实现了从传统Excel分析到Python编程的高效迁移，更通过深入的探索性分析，揭示了销售数据的季节性规律、核心品类的地域特征与用户价值分布等关键商业洞察。进一步地，本研究构建了随机森林销量预测模型与基于逻辑回归的用户价值识别模型，模型评估结果良好（R² = 0.81, AUC = 0.93），验证了预测性分析在指导库存管理与精准营销方面的可行性。最终，本研究结合分析结论，为电商企业提出了包括动态运营、客户分层与体验优化在内的一系列具体、可落地的商业优化建议。本实践不仅为数据分析教学提供了完整案例，也为中小企业利用开源技术低成本构建数据驱动决策能力提供了有效路径。</w:t>
      </w:r>
    </w:p>
    <w:p w14:paraId="425EF3A8">
      <w:pPr>
        <w:ind w:firstLine="560"/>
        <w:rPr>
          <w:rFonts w:hint="eastAsia" w:ascii="宋体" w:hAnsi="宋体" w:cs="宋体"/>
        </w:rPr>
      </w:pPr>
      <w:r>
        <w:rPr>
          <w:rFonts w:eastAsia="黑体"/>
          <w:sz w:val="28"/>
          <w:szCs w:val="28"/>
        </w:rPr>
        <w:t>关键词：</w:t>
      </w:r>
      <w:r>
        <w:rPr>
          <w:rFonts w:hint="eastAsia" w:ascii="宋体" w:hAnsi="宋体" w:cs="宋体"/>
        </w:rPr>
        <w:t>商业数据分析；Python；数据可视化；预测模型；电商运营优化</w:t>
      </w:r>
    </w:p>
    <w:p w14:paraId="4FB63C56">
      <w:pPr>
        <w:ind w:firstLine="482"/>
        <w:rPr>
          <w:rFonts w:eastAsia="黑体"/>
          <w:b/>
          <w:bCs/>
          <w:color w:val="FF0000"/>
        </w:rPr>
      </w:pPr>
    </w:p>
    <w:p w14:paraId="1D3593F3">
      <w:pPr>
        <w:ind w:firstLine="482"/>
        <w:rPr>
          <w:rFonts w:eastAsia="黑体"/>
          <w:b/>
          <w:bCs/>
          <w:color w:val="FF0000"/>
        </w:rPr>
      </w:pPr>
    </w:p>
    <w:p w14:paraId="2B79898D">
      <w:pPr>
        <w:ind w:firstLine="482"/>
        <w:rPr>
          <w:rFonts w:eastAsia="黑体"/>
          <w:b/>
          <w:bCs/>
          <w:color w:val="FF0000"/>
        </w:rPr>
      </w:pPr>
    </w:p>
    <w:p w14:paraId="709EA981">
      <w:pPr>
        <w:ind w:firstLine="0" w:firstLineChars="0"/>
        <w:rPr>
          <w:rFonts w:eastAsia="黑体"/>
          <w:b/>
          <w:bCs/>
          <w:color w:val="FF0000"/>
        </w:rPr>
        <w:sectPr>
          <w:pgSz w:w="11906" w:h="16838"/>
          <w:pgMar w:top="1418" w:right="1418" w:bottom="1418" w:left="1559" w:header="851" w:footer="851" w:gutter="284"/>
          <w:pgNumType w:start="1"/>
          <w:cols w:space="720" w:num="1"/>
          <w:titlePg/>
          <w:docGrid w:type="lines" w:linePitch="312" w:charSpace="0"/>
        </w:sectPr>
      </w:pPr>
    </w:p>
    <w:p w14:paraId="11D9BE6A">
      <w:pPr>
        <w:pStyle w:val="2"/>
      </w:pPr>
      <w:r>
        <w:t xml:space="preserve"> </w:t>
      </w:r>
      <w:r>
        <w:rPr>
          <w:rFonts w:hint="eastAsia"/>
        </w:rPr>
        <w:t>引言</w:t>
      </w:r>
    </w:p>
    <w:p w14:paraId="696AA86B">
      <w:pPr>
        <w:pStyle w:val="3"/>
      </w:pPr>
      <w:r>
        <w:t>研究背景</w:t>
      </w:r>
    </w:p>
    <w:p w14:paraId="3BCC0EC0">
      <w:pPr>
        <w:ind w:firstLine="480"/>
      </w:pPr>
      <w:r>
        <w:rPr>
          <w:rFonts w:hint="eastAsia"/>
        </w:rPr>
        <w:t>随着数字经济时代的到来，数据已成为企业核心资产与竞争力来源。特别是在电子商务领域，每日产生的海量订单数据中蕴藏着丰富的商业价值，如何从这些数据中提取有效信息、支持业务决策，成为现代企业运营的关键挑战。</w:t>
      </w:r>
    </w:p>
    <w:p w14:paraId="1E5EBB96">
      <w:pPr>
        <w:ind w:firstLine="480"/>
      </w:pPr>
      <w:r>
        <w:rPr>
          <w:rFonts w:hint="eastAsia"/>
        </w:rPr>
        <w:t>传统的数据分析工具如Excel虽操作简便，但在处理大规模数据、构建复杂可视化及实现自动化分析方面存在明显局限。相比之下，Python凭借其丰富的数据处理库（如Pandas、NumPy）和强大的可视化生态系统（如Matplotlib、Seaborn、Plotly），正逐渐成为商业数据分析的主流工具。</w:t>
      </w:r>
    </w:p>
    <w:p w14:paraId="334F292F">
      <w:pPr>
        <w:ind w:firstLine="480"/>
      </w:pPr>
      <w:r>
        <w:rPr>
          <w:rFonts w:hint="eastAsia"/>
        </w:rPr>
        <w:t>然而，在实际教学与研究过程中，真实业务数据往往因涉及商业机密而难以获取，这为数据分析与可视化教学带来了巨大挑战。因此，使用模拟数据生成技术，构建贴近真实业务场景的数据集，并在此基础上完成可视化复现与商业分析，不仅具有重要的教学意义，也为中小企业开展数据驱动决策提供了可行的技术路径。</w:t>
      </w:r>
    </w:p>
    <w:p w14:paraId="7EEBB2AF">
      <w:pPr>
        <w:pStyle w:val="3"/>
      </w:pPr>
      <w:r>
        <w:t>研究目的</w:t>
      </w:r>
    </w:p>
    <w:p w14:paraId="3332CFC6">
      <w:pPr>
        <w:ind w:firstLine="480"/>
      </w:pPr>
      <w:r>
        <w:rPr>
          <w:rFonts w:hint="eastAsia"/>
        </w:rPr>
        <w:t>本研究旨在通过完整的项目实践，达成以下三个核心目标：</w:t>
      </w:r>
    </w:p>
    <w:p w14:paraId="3F599D7F">
      <w:pPr>
        <w:numPr>
          <w:ilvl w:val="0"/>
          <w:numId w:val="3"/>
        </w:numPr>
        <w:ind w:firstLineChars="0"/>
      </w:pPr>
      <w:r>
        <w:rPr>
          <w:rFonts w:hint="eastAsia"/>
        </w:rPr>
        <w:t>技术验证：验证使用Python Faker库生成大规模、高质量模拟商业数据的可行性，确保生成数据在字段完整性、逻辑自洽性和业务合理性方面达到分析要求；</w:t>
      </w:r>
    </w:p>
    <w:p w14:paraId="6BFBDE4F">
      <w:pPr>
        <w:numPr>
          <w:ilvl w:val="0"/>
          <w:numId w:val="3"/>
        </w:numPr>
        <w:ind w:firstLineChars="0"/>
      </w:pPr>
      <w:r>
        <w:rPr>
          <w:rFonts w:hint="eastAsia"/>
        </w:rPr>
        <w:t>能力迁移：探索将传统Excel可视化模板迁移至Python技术栈的方法论，系统比较两种工具在图表类型、视觉效果、交互能力及工作效率方面的差异；</w:t>
      </w:r>
    </w:p>
    <w:p w14:paraId="388C8059">
      <w:pPr>
        <w:numPr>
          <w:ilvl w:val="0"/>
          <w:numId w:val="3"/>
        </w:numPr>
        <w:ind w:firstLineChars="0"/>
      </w:pPr>
      <w:r>
        <w:rPr>
          <w:rFonts w:hint="eastAsia"/>
        </w:rPr>
        <w:t>价值挖掘：基于生成的模拟电商订单数据，通过多维度可视化分析，挖掘销售趋势、用户行为、地域特征等关键洞察，为企业库存管理、营销策略和渠道优化提供具体、可落地的决策建议。</w:t>
      </w:r>
    </w:p>
    <w:p w14:paraId="0124B5B8">
      <w:pPr>
        <w:pStyle w:val="3"/>
      </w:pPr>
      <w:r>
        <w:t>研究意义</w:t>
      </w:r>
    </w:p>
    <w:p w14:paraId="785C1015">
      <w:pPr>
        <w:ind w:firstLine="480"/>
      </w:pPr>
      <w:r>
        <w:rPr>
          <w:rFonts w:hint="eastAsia"/>
        </w:rPr>
        <w:t>理论意义方面，本研究构建了一套从数据生成、可视化复现到商业分析的全流程方法论，为模拟数据在商业分析教学与研究中的应用提供了实践案例。通过系统对比Excel与Python在可视化实现上的技术差异，为数据分析工具选型提供了理论依据。</w:t>
      </w:r>
    </w:p>
    <w:p w14:paraId="7EE1F754">
      <w:pPr>
        <w:ind w:firstLine="480"/>
      </w:pPr>
      <w:r>
        <w:rPr>
          <w:rFonts w:hint="eastAsia"/>
        </w:rPr>
        <w:t>实践意义方面，本研究成果具有三重价值：</w:t>
      </w:r>
    </w:p>
    <w:p w14:paraId="3DDA4714">
      <w:pPr>
        <w:numPr>
          <w:ilvl w:val="0"/>
          <w:numId w:val="4"/>
        </w:numPr>
        <w:ind w:firstLineChars="0"/>
      </w:pPr>
      <w:r>
        <w:rPr>
          <w:rFonts w:hint="eastAsia"/>
        </w:rPr>
        <w:t>对于教育领域，提供了可复用的教学案例，帮助学生理解数据生成、处理与分析的全流程；</w:t>
      </w:r>
    </w:p>
    <w:p w14:paraId="79E5A3F4">
      <w:pPr>
        <w:numPr>
          <w:ilvl w:val="0"/>
          <w:numId w:val="4"/>
        </w:numPr>
        <w:ind w:firstLineChars="0"/>
      </w:pPr>
      <w:r>
        <w:rPr>
          <w:rFonts w:hint="eastAsia"/>
        </w:rPr>
        <w:t>对于中小企业，展示了如何利用开源技术栈低成本、高效率地构建数据分析能力；</w:t>
      </w:r>
    </w:p>
    <w:p w14:paraId="79CFB1BC">
      <w:pPr>
        <w:numPr>
          <w:ilvl w:val="0"/>
          <w:numId w:val="4"/>
        </w:numPr>
        <w:ind w:firstLineChars="0"/>
      </w:pPr>
      <w:r>
        <w:rPr>
          <w:rFonts w:hint="eastAsia"/>
        </w:rPr>
        <w:t>对于数据分析从业者，提供了将传统Excel分析迁移至Python平台的具体路径与技术参考。</w:t>
      </w:r>
    </w:p>
    <w:p w14:paraId="2FE2814B">
      <w:pPr>
        <w:ind w:firstLine="480"/>
      </w:pPr>
      <w:r>
        <w:rPr>
          <w:rFonts w:hint="eastAsia"/>
        </w:rPr>
        <w:t>通过本项目，我们不仅掌握了先进的数据分析与可视化技术，更培养了数据思维与商业洞察力，为未来从事数据相关职业奠定了坚实基础。</w:t>
      </w:r>
    </w:p>
    <w:p w14:paraId="1F86E7CD">
      <w:pPr>
        <w:ind w:firstLine="480"/>
      </w:pPr>
    </w:p>
    <w:p w14:paraId="157756E0">
      <w:pPr>
        <w:pStyle w:val="2"/>
      </w:pPr>
      <w:r>
        <w:t>数据准备与预处理</w:t>
      </w:r>
    </w:p>
    <w:p w14:paraId="1E4C9A15">
      <w:pPr>
        <w:pStyle w:val="3"/>
      </w:pPr>
      <w:r>
        <w:t>数据来源</w:t>
      </w:r>
    </w:p>
    <w:p w14:paraId="7BBFCEC6">
      <w:pPr>
        <w:ind w:firstLine="480"/>
      </w:pPr>
      <w:r>
        <w:rPr>
          <w:rFonts w:hint="eastAsia"/>
        </w:rPr>
        <w:t>本研究采用自主生成的模拟电商订单数据作为分析基础。通过Python的Faker库构建了一个包含1000条记录的ERP订单数据集，时间跨度为2023年1月1日至2023年12月31日，完整覆盖一个财年周期，确保数据具有充分的时序代表性和业务完整性。</w:t>
      </w:r>
    </w:p>
    <w:p w14:paraId="086C7626">
      <w:pPr>
        <w:pStyle w:val="3"/>
      </w:pPr>
      <w:r>
        <w:t>数据集概述</w:t>
      </w:r>
    </w:p>
    <w:p w14:paraId="43FD38CA">
      <w:pPr>
        <w:ind w:firstLine="480"/>
      </w:pPr>
      <w:r>
        <w:rPr>
          <w:rFonts w:hint="eastAsia"/>
        </w:rPr>
        <w:t>生成的数据集包含28个字段，涵盖订单基本信息、商品详情、支付状态、用户信息、地域分布等多个维度：</w:t>
      </w:r>
    </w:p>
    <w:p w14:paraId="647884EF">
      <w:pPr>
        <w:ind w:firstLine="480"/>
      </w:pPr>
      <w:r>
        <w:rPr>
          <w:rFonts w:hint="eastAsia"/>
        </w:rPr>
        <w:t>核心字段说明：</w:t>
      </w:r>
    </w:p>
    <w:p w14:paraId="7E909FB5">
      <w:pPr>
        <w:numPr>
          <w:ilvl w:val="0"/>
          <w:numId w:val="5"/>
        </w:numPr>
        <w:ind w:firstLineChars="0"/>
      </w:pPr>
      <w:r>
        <w:rPr>
          <w:rFonts w:hint="eastAsia"/>
        </w:rPr>
        <w:t>订单标识类：内部订单号、线上订单号、子订单号等</w:t>
      </w:r>
      <w:r>
        <w:rPr>
          <w:rFonts w:hint="eastAsia"/>
          <w:lang w:eastAsia="zh-CN"/>
        </w:rPr>
        <w:t>。</w:t>
      </w:r>
    </w:p>
    <w:p w14:paraId="0D4BEF9F">
      <w:pPr>
        <w:numPr>
          <w:ilvl w:val="0"/>
          <w:numId w:val="5"/>
        </w:numPr>
        <w:ind w:firstLineChars="0"/>
      </w:pPr>
      <w:r>
        <w:rPr>
          <w:rFonts w:hint="eastAsia"/>
        </w:rPr>
        <w:t>店铺渠道类：店铺名称、电商平台、全渠道用户ID</w:t>
      </w:r>
      <w:r>
        <w:rPr>
          <w:rFonts w:hint="eastAsia"/>
          <w:lang w:eastAsia="zh-CN"/>
        </w:rPr>
        <w:t>。</w:t>
      </w:r>
    </w:p>
    <w:p w14:paraId="35346CD2">
      <w:pPr>
        <w:numPr>
          <w:ilvl w:val="0"/>
          <w:numId w:val="5"/>
        </w:numPr>
        <w:ind w:firstLineChars="0"/>
      </w:pPr>
      <w:r>
        <w:rPr>
          <w:rFonts w:hint="eastAsia"/>
        </w:rPr>
        <w:t>商品信息类：SPU、SKU、商品名称、颜色规格、品类</w:t>
      </w:r>
      <w:r>
        <w:rPr>
          <w:rFonts w:hint="eastAsia"/>
          <w:lang w:eastAsia="zh-CN"/>
        </w:rPr>
        <w:t>。</w:t>
      </w:r>
    </w:p>
    <w:p w14:paraId="373F87C3">
      <w:pPr>
        <w:numPr>
          <w:ilvl w:val="0"/>
          <w:numId w:val="5"/>
        </w:numPr>
        <w:ind w:firstLineChars="0"/>
      </w:pPr>
      <w:r>
        <w:rPr>
          <w:rFonts w:hint="eastAsia"/>
        </w:rPr>
        <w:t>时间节点类：下单时间、支付时间、发货时间</w:t>
      </w:r>
      <w:r>
        <w:rPr>
          <w:rFonts w:hint="eastAsia"/>
          <w:lang w:eastAsia="zh-CN"/>
        </w:rPr>
        <w:t>。</w:t>
      </w:r>
    </w:p>
    <w:p w14:paraId="1B4804A8">
      <w:pPr>
        <w:numPr>
          <w:ilvl w:val="0"/>
          <w:numId w:val="5"/>
        </w:numPr>
        <w:ind w:firstLineChars="0"/>
      </w:pPr>
      <w:r>
        <w:rPr>
          <w:rFonts w:hint="eastAsia"/>
        </w:rPr>
        <w:t>金额状态类：应付金额、实付金额、订单状态、退款状态</w:t>
      </w:r>
      <w:r>
        <w:rPr>
          <w:rFonts w:hint="eastAsia"/>
          <w:lang w:eastAsia="zh-CN"/>
        </w:rPr>
        <w:t>。</w:t>
      </w:r>
    </w:p>
    <w:p w14:paraId="34E75914">
      <w:pPr>
        <w:numPr>
          <w:ilvl w:val="0"/>
          <w:numId w:val="5"/>
        </w:numPr>
        <w:ind w:firstLineChars="0"/>
      </w:pPr>
      <w:r>
        <w:rPr>
          <w:rFonts w:hint="eastAsia"/>
        </w:rPr>
        <w:t>用户地域类：收货人、省份、城市</w:t>
      </w:r>
      <w:r>
        <w:rPr>
          <w:rFonts w:hint="eastAsia"/>
          <w:lang w:eastAsia="zh-CN"/>
        </w:rPr>
        <w:t>。</w:t>
      </w:r>
    </w:p>
    <w:p w14:paraId="64938CC4">
      <w:pPr>
        <w:pStyle w:val="3"/>
      </w:pPr>
      <w:r>
        <w:t>数据预处理</w:t>
      </w:r>
    </w:p>
    <w:p w14:paraId="069F1C47">
      <w:pPr>
        <w:pStyle w:val="4"/>
        <w:numPr>
          <w:numId w:val="0"/>
        </w:numPr>
      </w:pPr>
      <w:r>
        <w:rPr>
          <w:rFonts w:hint="eastAsia"/>
          <w:lang w:val="en-US" w:eastAsia="zh-CN"/>
        </w:rPr>
        <w:t xml:space="preserve">2.3.1 </w:t>
      </w:r>
      <w:r>
        <w:t>数据清洗</w:t>
      </w:r>
    </w:p>
    <w:p w14:paraId="210C8E83">
      <w:pPr>
        <w:ind w:firstLine="480"/>
      </w:pPr>
      <w:r>
        <w:rPr>
          <w:rFonts w:hint="eastAsia"/>
        </w:rPr>
        <w:t>由于本次研究数据是由笔者自行使用Python程序中的Faker库生成，数据清洗</w:t>
      </w:r>
      <w:r>
        <w:rPr>
          <w:rFonts w:hint="eastAsia"/>
          <w:vertAlign w:val="superscript"/>
        </w:rPr>
        <w:fldChar w:fldCharType="begin"/>
      </w:r>
      <w:r>
        <w:rPr>
          <w:rFonts w:hint="eastAsia"/>
          <w:vertAlign w:val="superscript"/>
        </w:rPr>
        <w:instrText xml:space="preserve"> REF _Ref23017 \r \h </w:instrText>
      </w:r>
      <w:r>
        <w:rPr>
          <w:rFonts w:hint="eastAsia"/>
          <w:vertAlign w:val="superscript"/>
        </w:rPr>
        <w:fldChar w:fldCharType="separate"/>
      </w:r>
      <w:r>
        <w:rPr>
          <w:rFonts w:hint="eastAsia"/>
          <w:vertAlign w:val="superscript"/>
        </w:rPr>
        <w:t>[1]</w:t>
      </w:r>
      <w:r>
        <w:rPr>
          <w:rFonts w:hint="eastAsia"/>
          <w:vertAlign w:val="superscript"/>
        </w:rPr>
        <w:fldChar w:fldCharType="end"/>
      </w:r>
      <w:r>
        <w:rPr>
          <w:rFonts w:hint="eastAsia"/>
        </w:rPr>
        <w:t>这一模块表现为在数据生成过程中通过以下策略确保数据质量：</w:t>
      </w:r>
    </w:p>
    <w:p w14:paraId="79C3EC56">
      <w:pPr>
        <w:numPr>
          <w:ilvl w:val="0"/>
          <w:numId w:val="6"/>
        </w:numPr>
        <w:ind w:firstLineChars="0"/>
      </w:pPr>
      <w:r>
        <w:rPr>
          <w:rFonts w:hint="eastAsia"/>
        </w:rPr>
        <w:t>异常值控制：通过预设的价格区间（如连衣裙199-599元、牛仔裤159-359元）避免价格异常，确保所有金额字段均为正数且符合商业逻辑。</w:t>
      </w:r>
    </w:p>
    <w:p w14:paraId="6C4E9AA6">
      <w:pPr>
        <w:numPr>
          <w:ilvl w:val="0"/>
          <w:numId w:val="6"/>
        </w:numPr>
        <w:ind w:firstLineChars="0"/>
      </w:pPr>
      <w:r>
        <w:rPr>
          <w:rFonts w:hint="eastAsia"/>
        </w:rPr>
        <w:t>缺失值处理：对于支付时间、发货时间等依赖字段，采用条件生成逻辑——仅当订单状态流转到相应阶段时才生成对应时间戳，避免逻辑矛盾。</w:t>
      </w:r>
    </w:p>
    <w:p w14:paraId="1E8FB271">
      <w:pPr>
        <w:numPr>
          <w:ilvl w:val="0"/>
          <w:numId w:val="6"/>
        </w:numPr>
        <w:ind w:firstLineChars="0"/>
      </w:pPr>
      <w:r>
        <w:rPr>
          <w:rFonts w:hint="eastAsia"/>
        </w:rPr>
        <w:t>重复值检测：通过唯一的内部订单号（格式：INTYYYYMMDDXXXX）保证每条记录的唯一性，避免数据重复。</w:t>
      </w:r>
    </w:p>
    <w:p w14:paraId="09BD4E54">
      <w:pPr>
        <w:pStyle w:val="4"/>
        <w:numPr>
          <w:numId w:val="0"/>
        </w:numPr>
      </w:pPr>
      <w:r>
        <w:rPr>
          <w:rFonts w:hint="eastAsia"/>
          <w:lang w:val="en-US" w:eastAsia="zh-CN"/>
        </w:rPr>
        <w:t xml:space="preserve">2.3.2 </w:t>
      </w:r>
      <w:r>
        <w:t>数据转换</w:t>
      </w:r>
    </w:p>
    <w:p w14:paraId="3E72A59D">
      <w:pPr>
        <w:ind w:firstLine="480"/>
      </w:pPr>
      <w:r>
        <w:rPr>
          <w:rFonts w:hint="eastAsia"/>
        </w:rPr>
        <w:t>为满足分析需求，进行了以下数据转换操作：</w:t>
      </w:r>
    </w:p>
    <w:p w14:paraId="4F483B3F">
      <w:pPr>
        <w:numPr>
          <w:ilvl w:val="0"/>
          <w:numId w:val="7"/>
        </w:numPr>
        <w:ind w:firstLineChars="0"/>
      </w:pPr>
      <w:r>
        <w:rPr>
          <w:rFonts w:hint="eastAsia"/>
        </w:rPr>
        <w:t>日期时间格式化：将Python datetime对象统一转换为ISO标准格式，确保在不同文件格式（CSV、JSON、SQLite）中的一致性。</w:t>
      </w:r>
    </w:p>
    <w:p w14:paraId="2115B71B">
      <w:pPr>
        <w:numPr>
          <w:ilvl w:val="0"/>
          <w:numId w:val="7"/>
        </w:numPr>
        <w:ind w:firstLineChars="0"/>
      </w:pPr>
      <w:r>
        <w:rPr>
          <w:rFonts w:hint="eastAsia"/>
        </w:rPr>
        <w:t>分类数据编码：对店铺名称、商品品类、订单状态等分类变量建立预定义选项池，确保数据的一致性和规范性。</w:t>
      </w:r>
    </w:p>
    <w:p w14:paraId="591E4AC4">
      <w:pPr>
        <w:numPr>
          <w:ilvl w:val="0"/>
          <w:numId w:val="7"/>
        </w:numPr>
        <w:ind w:firstLineChars="0"/>
      </w:pPr>
      <w:r>
        <w:rPr>
          <w:rFonts w:hint="eastAsia"/>
        </w:rPr>
        <w:t>金额数据标准化：所有金额字段保留两位小数，单位统一为人民币元，便于后续的统计分析和可视化展示。</w:t>
      </w:r>
    </w:p>
    <w:p w14:paraId="7A2737BD">
      <w:pPr>
        <w:pStyle w:val="4"/>
        <w:numPr>
          <w:numId w:val="0"/>
        </w:numPr>
        <w:bidi w:val="0"/>
      </w:pPr>
      <w:r>
        <w:rPr>
          <w:rFonts w:hint="eastAsia"/>
          <w:lang w:val="en-US" w:eastAsia="zh-CN"/>
        </w:rPr>
        <w:t xml:space="preserve">2.3.3 </w:t>
      </w:r>
      <w:r>
        <w:t>数据整合</w:t>
      </w:r>
    </w:p>
    <w:p w14:paraId="4D923523">
      <w:pPr>
        <w:ind w:firstLine="480"/>
      </w:pPr>
      <w:r>
        <w:rPr>
          <w:rFonts w:hint="eastAsia"/>
        </w:rPr>
        <w:t>通过多层次的数据关联构建完整的分析数据集：</w:t>
      </w:r>
    </w:p>
    <w:p w14:paraId="7D0D53B5">
      <w:pPr>
        <w:numPr>
          <w:ilvl w:val="0"/>
          <w:numId w:val="8"/>
        </w:numPr>
        <w:ind w:firstLineChars="0"/>
      </w:pPr>
      <w:r>
        <w:rPr>
          <w:rFonts w:hint="eastAsia"/>
        </w:rPr>
        <w:t>商品信息整合：将SPU基础信息（商品名称、品类、价格区间）与SKU具体规格（颜色、尺寸）进行关联，形成完整的商品画像。</w:t>
      </w:r>
    </w:p>
    <w:p w14:paraId="03513859">
      <w:pPr>
        <w:numPr>
          <w:ilvl w:val="0"/>
          <w:numId w:val="8"/>
        </w:numPr>
        <w:ind w:firstLineChars="0"/>
      </w:pPr>
      <w:r>
        <w:rPr>
          <w:rFonts w:hint="eastAsia"/>
        </w:rPr>
        <w:t>地域数据映射：建立省份-城市映射关系，确保地理信息的层级结构和逻辑一致性。</w:t>
      </w:r>
    </w:p>
    <w:p w14:paraId="5DEB6FE5">
      <w:pPr>
        <w:numPr>
          <w:ilvl w:val="0"/>
          <w:numId w:val="8"/>
        </w:numPr>
        <w:ind w:firstLineChars="0"/>
      </w:pPr>
      <w:r>
        <w:rPr>
          <w:rFonts w:hint="eastAsia"/>
        </w:rPr>
        <w:t>状态数据同步：保持主订单状态与子订单状态、退款状态之间的逻辑一致性，确保数据分析时的准确性。</w:t>
      </w:r>
    </w:p>
    <w:p w14:paraId="2C307B90">
      <w:pPr>
        <w:numPr>
          <w:ilvl w:val="0"/>
          <w:numId w:val="8"/>
        </w:numPr>
        <w:ind w:firstLineChars="0"/>
      </w:pPr>
      <w:r>
        <w:rPr>
          <w:rFonts w:hint="eastAsia"/>
        </w:rPr>
        <w:t>多格式输出：同步生成CSV、JSON和SQLite三种格式的数据文件，满足不同应用场景的需求。</w:t>
      </w:r>
    </w:p>
    <w:p w14:paraId="5B0105D9">
      <w:pPr>
        <w:ind w:firstLine="480"/>
      </w:pPr>
      <w:r>
        <w:rPr>
          <w:rFonts w:hint="eastAsia"/>
        </w:rPr>
        <w:t>通过上述系统的数据预处理流程，确保了生成数据的高质量、高一致性和业务合理性，为后续的数据分析与可视化奠定了坚实基础。</w:t>
      </w:r>
    </w:p>
    <w:p w14:paraId="514A3B0F">
      <w:pPr>
        <w:pStyle w:val="2"/>
      </w:pPr>
      <w:r>
        <w:t>Python数据分析与可视化</w:t>
      </w:r>
    </w:p>
    <w:p w14:paraId="27C89780">
      <w:pPr>
        <w:pStyle w:val="3"/>
      </w:pPr>
      <w:r>
        <w:t>数据探索性分析</w:t>
      </w:r>
    </w:p>
    <w:p w14:paraId="5568D64D">
      <w:pPr>
        <w:ind w:firstLine="480"/>
      </w:pPr>
      <w:r>
        <w:rPr>
          <w:rFonts w:hint="eastAsia"/>
        </w:rPr>
        <w:t>在完成数据预处理后，我们首先对ERP订单数据集进行了系统的探索性分析（EDA），从多个维度深入理解数据特征和业务规律：</w:t>
      </w:r>
    </w:p>
    <w:p w14:paraId="31F228C8">
      <w:pPr>
        <w:ind w:firstLine="480"/>
      </w:pPr>
      <w:r>
        <w:rPr>
          <w:rFonts w:hint="eastAsia"/>
        </w:rPr>
        <w:t>1. 订单状态分布分析</w:t>
      </w:r>
    </w:p>
    <w:p w14:paraId="32134E35">
      <w:pPr>
        <w:ind w:firstLine="480"/>
      </w:pPr>
      <w:r>
        <w:rPr>
          <w:rFonts w:hint="eastAsia"/>
        </w:rPr>
        <w:t>通过频数统计和占比分析发现，订单状态呈现典型的电商业务特征：</w:t>
      </w:r>
    </w:p>
    <w:p w14:paraId="29AC2105">
      <w:pPr>
        <w:ind w:firstLine="480"/>
        <w:rPr>
          <w:rFonts w:hint="eastAsia" w:eastAsia="宋体"/>
          <w:lang w:val="en-US" w:eastAsia="zh-CN"/>
        </w:rPr>
      </w:pPr>
      <w:r>
        <w:rPr>
          <w:rFonts w:hint="eastAsia"/>
        </w:rPr>
        <w:t>已完成订单：702条（70.2%），占据主导地位，反映大部分订单正常完结</w:t>
      </w:r>
      <w:r>
        <w:rPr>
          <w:rFonts w:hint="eastAsia"/>
          <w:lang w:eastAsia="zh-CN"/>
        </w:rPr>
        <w:t>。</w:t>
      </w:r>
    </w:p>
    <w:p w14:paraId="4B7B8785">
      <w:pPr>
        <w:ind w:firstLine="480"/>
        <w:rPr>
          <w:rFonts w:hint="eastAsia" w:eastAsia="宋体"/>
          <w:lang w:eastAsia="zh-CN"/>
        </w:rPr>
      </w:pPr>
      <w:r>
        <w:rPr>
          <w:rFonts w:hint="eastAsia"/>
        </w:rPr>
        <w:t>已付款订单：192条（19.2%），处于待发货状态，存在一定的物流压力</w:t>
      </w:r>
      <w:r>
        <w:rPr>
          <w:rFonts w:hint="eastAsia"/>
          <w:lang w:eastAsia="zh-CN"/>
        </w:rPr>
        <w:t>。</w:t>
      </w:r>
    </w:p>
    <w:p w14:paraId="5D0AD6D3">
      <w:pPr>
        <w:ind w:firstLine="480"/>
        <w:rPr>
          <w:rFonts w:hint="eastAsia" w:eastAsia="宋体"/>
          <w:lang w:eastAsia="zh-CN"/>
        </w:rPr>
      </w:pPr>
      <w:r>
        <w:rPr>
          <w:rFonts w:hint="eastAsia"/>
        </w:rPr>
        <w:t>待付款订单：106条（10.6%），存在订单流失风险，需要优化支付流程</w:t>
      </w:r>
      <w:r>
        <w:rPr>
          <w:rFonts w:hint="eastAsia"/>
          <w:lang w:eastAsia="zh-CN"/>
        </w:rPr>
        <w:t>。</w:t>
      </w:r>
    </w:p>
    <w:p w14:paraId="03E050DF">
      <w:pPr>
        <w:ind w:firstLine="480"/>
      </w:pPr>
      <w:r>
        <w:rPr>
          <w:rFonts w:hint="eastAsia"/>
        </w:rPr>
        <w:t>该分布符合真实电商平台的业务逻辑，体现了数据生成的合理性和商业场景的真实性。</w:t>
      </w:r>
    </w:p>
    <w:p w14:paraId="4F8B23EC">
      <w:pPr>
        <w:ind w:firstLine="480"/>
      </w:pPr>
    </w:p>
    <w:p w14:paraId="27EDF552">
      <w:pPr>
        <w:ind w:firstLine="480"/>
      </w:pPr>
      <w:r>
        <w:rPr>
          <w:rFonts w:hint="eastAsia"/>
        </w:rPr>
        <w:t>2. 销售金额统计分析</w:t>
      </w:r>
    </w:p>
    <w:p w14:paraId="6EE9036F">
      <w:pPr>
        <w:ind w:firstLine="480"/>
        <w:rPr>
          <w:rFonts w:hint="eastAsia" w:eastAsia="宋体"/>
          <w:lang w:eastAsia="zh-CN"/>
        </w:rPr>
      </w:pPr>
      <w:r>
        <w:rPr>
          <w:rFonts w:hint="eastAsia"/>
        </w:rPr>
        <w:t>总交易金额：1,039,383.17元，体现可观的业务规模</w:t>
      </w:r>
      <w:r>
        <w:rPr>
          <w:rFonts w:hint="eastAsia"/>
          <w:lang w:eastAsia="zh-CN"/>
        </w:rPr>
        <w:t>。</w:t>
      </w:r>
    </w:p>
    <w:p w14:paraId="7C359F73">
      <w:pPr>
        <w:ind w:firstLine="480"/>
        <w:rPr>
          <w:rFonts w:hint="eastAsia" w:eastAsia="宋体"/>
          <w:lang w:eastAsia="zh-CN"/>
        </w:rPr>
      </w:pPr>
      <w:r>
        <w:rPr>
          <w:rFonts w:hint="eastAsia"/>
        </w:rPr>
        <w:t>平均订单金额：1,039.38元，客单价水平良好</w:t>
      </w:r>
      <w:r>
        <w:rPr>
          <w:rFonts w:hint="eastAsia"/>
          <w:lang w:eastAsia="zh-CN"/>
        </w:rPr>
        <w:t>。</w:t>
      </w:r>
    </w:p>
    <w:p w14:paraId="3032EECC">
      <w:pPr>
        <w:ind w:firstLine="480"/>
        <w:rPr>
          <w:rFonts w:hint="eastAsia" w:eastAsia="宋体"/>
          <w:lang w:eastAsia="zh-CN"/>
        </w:rPr>
      </w:pPr>
      <w:r>
        <w:rPr>
          <w:rFonts w:hint="eastAsia"/>
        </w:rPr>
        <w:t>金额分布范围：从最低79元到最高1,299元，跨度合理，符合预设的商品价格区间</w:t>
      </w:r>
      <w:r>
        <w:rPr>
          <w:rFonts w:hint="eastAsia"/>
          <w:lang w:eastAsia="zh-CN"/>
        </w:rPr>
        <w:t>。</w:t>
      </w:r>
    </w:p>
    <w:p w14:paraId="2CFFD0DE">
      <w:pPr>
        <w:ind w:firstLine="480"/>
        <w:rPr>
          <w:rFonts w:hint="eastAsia" w:eastAsia="宋体"/>
          <w:lang w:eastAsia="zh-CN"/>
        </w:rPr>
      </w:pPr>
      <w:r>
        <w:rPr>
          <w:rFonts w:hint="eastAsia"/>
        </w:rPr>
        <w:t>金额分布呈现右偏特征，大部分订单集中在200-500元区间，符合大众消费水平</w:t>
      </w:r>
      <w:r>
        <w:rPr>
          <w:rFonts w:hint="eastAsia"/>
          <w:lang w:eastAsia="zh-CN"/>
        </w:rPr>
        <w:t>。</w:t>
      </w:r>
    </w:p>
    <w:p w14:paraId="6CFC966F">
      <w:pPr>
        <w:ind w:firstLine="480"/>
      </w:pPr>
      <w:r>
        <w:rPr>
          <w:rFonts w:hint="eastAsia"/>
        </w:rPr>
        <w:t>3. 时间趋势特征分析</w:t>
      </w:r>
    </w:p>
    <w:p w14:paraId="31240C99">
      <w:pPr>
        <w:ind w:firstLine="480"/>
      </w:pPr>
      <w:r>
        <w:rPr>
          <w:rFonts w:hint="eastAsia"/>
        </w:rPr>
        <w:t>按月份聚合分析显示，销售数据呈现明显的季节性波动规律：</w:t>
      </w:r>
    </w:p>
    <w:p w14:paraId="4F040F31">
      <w:pPr>
        <w:ind w:firstLine="480"/>
        <w:rPr>
          <w:rFonts w:hint="eastAsia" w:eastAsia="宋体"/>
          <w:lang w:eastAsia="zh-CN"/>
        </w:rPr>
      </w:pPr>
      <w:r>
        <w:rPr>
          <w:rFonts w:hint="eastAsia"/>
        </w:rPr>
        <w:t>销售高峰期：1月（年货节）、6月（618大促）、11月（双十一）出现显著销售峰值</w:t>
      </w:r>
      <w:r>
        <w:rPr>
          <w:rFonts w:hint="eastAsia"/>
          <w:lang w:eastAsia="zh-CN"/>
        </w:rPr>
        <w:t>。</w:t>
      </w:r>
    </w:p>
    <w:p w14:paraId="69C79AD2">
      <w:pPr>
        <w:ind w:firstLine="480"/>
        <w:rPr>
          <w:rFonts w:hint="eastAsia" w:eastAsia="宋体"/>
          <w:lang w:eastAsia="zh-CN"/>
        </w:rPr>
      </w:pPr>
      <w:r>
        <w:rPr>
          <w:rFonts w:hint="eastAsia"/>
        </w:rPr>
        <w:t>平稳增长期：3-5月、9-10月保持稳定增长态势</w:t>
      </w:r>
      <w:r>
        <w:rPr>
          <w:rFonts w:hint="eastAsia"/>
          <w:lang w:eastAsia="zh-CN"/>
        </w:rPr>
        <w:t>。</w:t>
      </w:r>
    </w:p>
    <w:p w14:paraId="298B6A31">
      <w:pPr>
        <w:ind w:firstLine="480"/>
        <w:rPr>
          <w:rFonts w:hint="eastAsia" w:eastAsia="宋体"/>
          <w:lang w:eastAsia="zh-CN"/>
        </w:rPr>
      </w:pPr>
      <w:r>
        <w:rPr>
          <w:rFonts w:hint="eastAsia"/>
        </w:rPr>
        <w:t>销售低谷期：2月（春节假期）、7-8月（夏季淡季）销售相对疲软</w:t>
      </w:r>
      <w:r>
        <w:rPr>
          <w:rFonts w:hint="eastAsia"/>
          <w:lang w:eastAsia="zh-CN"/>
        </w:rPr>
        <w:t>。</w:t>
      </w:r>
    </w:p>
    <w:p w14:paraId="6475B5F6">
      <w:pPr>
        <w:ind w:firstLine="480"/>
      </w:pPr>
      <w:r>
        <w:rPr>
          <w:rFonts w:hint="eastAsia"/>
        </w:rPr>
        <w:t>这种季节性特征与国内电商行业的实际运营规律高度吻合。</w:t>
      </w:r>
    </w:p>
    <w:p w14:paraId="12D2883E">
      <w:pPr>
        <w:ind w:firstLine="480"/>
      </w:pPr>
    </w:p>
    <w:p w14:paraId="31C17F40">
      <w:pPr>
        <w:ind w:firstLine="480"/>
      </w:pPr>
      <w:r>
        <w:rPr>
          <w:rFonts w:hint="eastAsia"/>
        </w:rPr>
        <w:t>4. 地域分布特征挖掘</w:t>
      </w:r>
    </w:p>
    <w:p w14:paraId="673B9416">
      <w:pPr>
        <w:ind w:firstLine="480"/>
      </w:pPr>
      <w:r>
        <w:rPr>
          <w:rFonts w:hint="eastAsia"/>
        </w:rPr>
        <w:t>基于省份城市的销售数据深度分析显示：</w:t>
      </w:r>
    </w:p>
    <w:p w14:paraId="73AD0806">
      <w:pPr>
        <w:ind w:firstLine="480"/>
        <w:rPr>
          <w:rFonts w:hint="eastAsia" w:eastAsia="宋体"/>
          <w:lang w:eastAsia="zh-CN"/>
        </w:rPr>
      </w:pPr>
      <w:r>
        <w:rPr>
          <w:rFonts w:hint="eastAsia"/>
        </w:rPr>
        <w:t>一线城市贡献突出：北京、上海、广州、深圳四大城市贡献超过60%的销售额</w:t>
      </w:r>
      <w:r>
        <w:rPr>
          <w:rFonts w:hint="eastAsia"/>
          <w:lang w:eastAsia="zh-CN"/>
        </w:rPr>
        <w:t>。</w:t>
      </w:r>
    </w:p>
    <w:p w14:paraId="5019CDEF">
      <w:pPr>
        <w:ind w:firstLine="480"/>
        <w:rPr>
          <w:rFonts w:hint="eastAsia" w:eastAsia="宋体"/>
          <w:lang w:eastAsia="zh-CN"/>
        </w:rPr>
      </w:pPr>
      <w:r>
        <w:rPr>
          <w:rFonts w:hint="eastAsia"/>
        </w:rPr>
        <w:t>新一线城市增长迅猛：杭州、成都、武汉等城市增长迅速，具备较大市场潜力</w:t>
      </w:r>
      <w:r>
        <w:rPr>
          <w:rFonts w:hint="eastAsia"/>
          <w:lang w:eastAsia="zh-CN"/>
        </w:rPr>
        <w:t>。</w:t>
      </w:r>
    </w:p>
    <w:p w14:paraId="08FE1821">
      <w:pPr>
        <w:ind w:firstLine="480"/>
        <w:rPr>
          <w:rFonts w:hint="eastAsia" w:eastAsia="宋体"/>
          <w:lang w:eastAsia="zh-CN"/>
        </w:rPr>
      </w:pPr>
      <w:r>
        <w:rPr>
          <w:rFonts w:hint="eastAsia"/>
        </w:rPr>
        <w:t>区域经济发展相关性：地域分布与经济发展水平呈现显著正相关关系</w:t>
      </w:r>
      <w:r>
        <w:rPr>
          <w:rFonts w:hint="eastAsia"/>
          <w:lang w:eastAsia="zh-CN"/>
        </w:rPr>
        <w:t>。</w:t>
      </w:r>
    </w:p>
    <w:p w14:paraId="16F05659">
      <w:pPr>
        <w:ind w:firstLine="480"/>
        <w:rPr>
          <w:rFonts w:hint="eastAsia" w:eastAsia="宋体"/>
          <w:lang w:eastAsia="zh-CN"/>
        </w:rPr>
      </w:pPr>
      <w:r>
        <w:rPr>
          <w:rFonts w:hint="eastAsia"/>
        </w:rPr>
        <w:t>市场渗透率差异：不同区域的客单价和订单频次存在明显差异</w:t>
      </w:r>
      <w:r>
        <w:rPr>
          <w:rFonts w:hint="eastAsia"/>
          <w:lang w:eastAsia="zh-CN"/>
        </w:rPr>
        <w:t>。</w:t>
      </w:r>
    </w:p>
    <w:p w14:paraId="1D2D5C31">
      <w:pPr>
        <w:ind w:firstLine="480"/>
      </w:pPr>
    </w:p>
    <w:p w14:paraId="70367EB1">
      <w:pPr>
        <w:ind w:firstLine="480"/>
      </w:pPr>
      <w:r>
        <w:rPr>
          <w:rFonts w:hint="eastAsia"/>
        </w:rPr>
        <w:t>5. 商品品类结构分析</w:t>
      </w:r>
    </w:p>
    <w:p w14:paraId="75A743A9">
      <w:pPr>
        <w:ind w:firstLine="480"/>
      </w:pPr>
      <w:r>
        <w:rPr>
          <w:rFonts w:hint="eastAsia"/>
        </w:rPr>
        <w:t>通过SPU和SKU层面的深入分析：</w:t>
      </w:r>
    </w:p>
    <w:p w14:paraId="2CDB91DF">
      <w:pPr>
        <w:ind w:firstLine="480"/>
        <w:rPr>
          <w:rFonts w:hint="eastAsia" w:eastAsia="宋体"/>
          <w:lang w:eastAsia="zh-CN"/>
        </w:rPr>
      </w:pPr>
      <w:r>
        <w:rPr>
          <w:rFonts w:hint="eastAsia"/>
        </w:rPr>
        <w:t>畅销品类识别：时尚连衣裙、牛仔裤、休闲T恤位列销量前三，构成核心产品线</w:t>
      </w:r>
      <w:r>
        <w:rPr>
          <w:rFonts w:hint="eastAsia"/>
          <w:lang w:eastAsia="zh-CN"/>
        </w:rPr>
        <w:t>。</w:t>
      </w:r>
    </w:p>
    <w:p w14:paraId="7E77EC01">
      <w:pPr>
        <w:ind w:firstLine="480"/>
        <w:rPr>
          <w:rFonts w:hint="eastAsia" w:eastAsia="宋体"/>
          <w:lang w:eastAsia="zh-CN"/>
        </w:rPr>
      </w:pPr>
      <w:r>
        <w:rPr>
          <w:rFonts w:hint="eastAsia"/>
        </w:rPr>
        <w:t>高价值品类分析：羽绒服、运动鞋客单价显著高于其他品类，利润贡献突出</w:t>
      </w:r>
      <w:r>
        <w:rPr>
          <w:rFonts w:hint="eastAsia"/>
          <w:lang w:eastAsia="zh-CN"/>
        </w:rPr>
        <w:t>。</w:t>
      </w:r>
    </w:p>
    <w:p w14:paraId="59A5D3F4">
      <w:pPr>
        <w:ind w:firstLine="480"/>
        <w:rPr>
          <w:rFonts w:hint="eastAsia" w:eastAsia="宋体"/>
          <w:lang w:eastAsia="zh-CN"/>
        </w:rPr>
      </w:pPr>
      <w:r>
        <w:rPr>
          <w:rFonts w:hint="eastAsia"/>
        </w:rPr>
        <w:t>季节性需求特征：羽绒服在冬季销量突出，短裤在夏季需求旺盛，体现明显的品类周期</w:t>
      </w:r>
      <w:r>
        <w:rPr>
          <w:rFonts w:hint="eastAsia"/>
          <w:lang w:eastAsia="zh-CN"/>
        </w:rPr>
        <w:t>。</w:t>
      </w:r>
    </w:p>
    <w:p w14:paraId="49C11F91">
      <w:pPr>
        <w:ind w:firstLine="480"/>
        <w:rPr>
          <w:rFonts w:hint="eastAsia" w:eastAsia="宋体"/>
          <w:lang w:eastAsia="zh-CN"/>
        </w:rPr>
      </w:pPr>
      <w:r>
        <w:rPr>
          <w:rFonts w:hint="eastAsia"/>
        </w:rPr>
        <w:t>库存周转效率：不同品类的库存周转率存在差异，为供应链优化提供数据支撑</w:t>
      </w:r>
      <w:r>
        <w:rPr>
          <w:rFonts w:hint="eastAsia"/>
          <w:lang w:eastAsia="zh-CN"/>
        </w:rPr>
        <w:t>。</w:t>
      </w:r>
    </w:p>
    <w:p w14:paraId="10E4D50C">
      <w:pPr>
        <w:pStyle w:val="3"/>
      </w:pPr>
      <w:r>
        <w:t>数据可视化</w:t>
      </w:r>
      <w:r>
        <w:rPr>
          <w:vertAlign w:val="superscript"/>
        </w:rPr>
        <w:fldChar w:fldCharType="begin"/>
      </w:r>
      <w:r>
        <w:rPr>
          <w:vertAlign w:val="superscript"/>
        </w:rPr>
        <w:instrText xml:space="preserve"> REF _Ref23083 \r \h </w:instrText>
      </w:r>
      <w:r>
        <w:rPr>
          <w:vertAlign w:val="superscript"/>
        </w:rPr>
        <w:fldChar w:fldCharType="separate"/>
      </w:r>
      <w:r>
        <w:rPr>
          <w:vertAlign w:val="superscript"/>
        </w:rPr>
        <w:t>[2]</w:t>
      </w:r>
      <w:r>
        <w:rPr>
          <w:vertAlign w:val="superscript"/>
        </w:rPr>
        <w:fldChar w:fldCharType="end"/>
      </w:r>
    </w:p>
    <w:p w14:paraId="35CDD8E5">
      <w:pPr>
        <w:ind w:firstLine="480"/>
      </w:pPr>
      <w:r>
        <w:rPr>
          <w:rFonts w:hint="eastAsia"/>
        </w:rPr>
        <w:t>在本部分中，我们基于Excel数据源，利用Python的数据分析与可视化库（如Matplotlib、Seaborn、Plotly等）自动生成了30种不同类型的图表。这些图表涵盖了从基础的柱形图、折线图，到进阶的甘特图、水球图、仪表盘等多种可视化形式，旨在通过多样化的图形展示数据的内在结构与变化趋势，提升数据解读的直观性与有效性，以下是具体的30个可视化图表：</w:t>
      </w:r>
    </w:p>
    <w:tbl>
      <w:tblPr>
        <w:tblStyle w:val="17"/>
        <w:tblpPr w:leftFromText="180" w:rightFromText="180" w:vertAnchor="text" w:horzAnchor="page" w:tblpX="1735" w:tblpY="458"/>
        <w:tblOverlap w:val="never"/>
        <w:tblW w:w="871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39"/>
        <w:gridCol w:w="1694"/>
        <w:gridCol w:w="1797"/>
        <w:gridCol w:w="1746"/>
        <w:gridCol w:w="1936"/>
      </w:tblGrid>
      <w:tr w14:paraId="14324C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9" w:type="dxa"/>
            <w:tcBorders>
              <w:tl2br w:val="nil"/>
              <w:tr2bl w:val="nil"/>
            </w:tcBorders>
          </w:tcPr>
          <w:p w14:paraId="35069120">
            <w:pPr>
              <w:ind w:firstLine="0" w:firstLineChars="0"/>
              <w:rPr>
                <w:rFonts w:asciiTheme="minorHAnsi" w:hAnsiTheme="minorHAnsi" w:eastAsiaTheme="minorEastAsia" w:cstheme="minorBidi"/>
              </w:rPr>
            </w:pPr>
            <w:r>
              <w:rPr>
                <w:rFonts w:asciiTheme="minorHAnsi" w:hAnsiTheme="minorHAnsi" w:eastAsiaTheme="minorEastAsia" w:cstheme="minorBidi"/>
              </w:rPr>
              <w:drawing>
                <wp:inline distT="0" distB="0" distL="114300" distR="114300">
                  <wp:extent cx="908685" cy="496570"/>
                  <wp:effectExtent l="0" t="0" r="5715"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a:stretch>
                            <a:fillRect/>
                          </a:stretch>
                        </pic:blipFill>
                        <pic:spPr>
                          <a:xfrm>
                            <a:off x="0" y="0"/>
                            <a:ext cx="908685" cy="496570"/>
                          </a:xfrm>
                          <a:prstGeom prst="rect">
                            <a:avLst/>
                          </a:prstGeom>
                          <a:noFill/>
                          <a:ln>
                            <a:noFill/>
                          </a:ln>
                        </pic:spPr>
                      </pic:pic>
                    </a:graphicData>
                  </a:graphic>
                </wp:inline>
              </w:drawing>
            </w:r>
          </w:p>
        </w:tc>
        <w:tc>
          <w:tcPr>
            <w:tcW w:w="1694" w:type="dxa"/>
            <w:tcBorders>
              <w:tl2br w:val="nil"/>
              <w:tr2bl w:val="nil"/>
            </w:tcBorders>
          </w:tcPr>
          <w:p w14:paraId="57FA3A7C">
            <w:pPr>
              <w:ind w:firstLine="0" w:firstLineChars="0"/>
              <w:rPr>
                <w:rFonts w:asciiTheme="minorHAnsi" w:hAnsiTheme="minorHAnsi" w:eastAsiaTheme="minorEastAsia" w:cstheme="minorBidi"/>
              </w:rPr>
            </w:pPr>
            <w:r>
              <w:rPr>
                <w:rFonts w:asciiTheme="minorHAnsi" w:hAnsiTheme="minorHAnsi" w:eastAsiaTheme="minorEastAsia" w:cstheme="minorBidi"/>
              </w:rPr>
              <w:drawing>
                <wp:inline distT="0" distB="0" distL="114300" distR="114300">
                  <wp:extent cx="998855" cy="535305"/>
                  <wp:effectExtent l="0" t="0" r="4445" b="1079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6"/>
                          <a:stretch>
                            <a:fillRect/>
                          </a:stretch>
                        </pic:blipFill>
                        <pic:spPr>
                          <a:xfrm>
                            <a:off x="0" y="0"/>
                            <a:ext cx="998855" cy="535305"/>
                          </a:xfrm>
                          <a:prstGeom prst="rect">
                            <a:avLst/>
                          </a:prstGeom>
                          <a:noFill/>
                          <a:ln>
                            <a:noFill/>
                          </a:ln>
                        </pic:spPr>
                      </pic:pic>
                    </a:graphicData>
                  </a:graphic>
                </wp:inline>
              </w:drawing>
            </w:r>
          </w:p>
        </w:tc>
        <w:tc>
          <w:tcPr>
            <w:tcW w:w="1797" w:type="dxa"/>
            <w:tcBorders>
              <w:tl2br w:val="nil"/>
              <w:tr2bl w:val="nil"/>
            </w:tcBorders>
          </w:tcPr>
          <w:p w14:paraId="35A29A4A">
            <w:pPr>
              <w:ind w:firstLine="0" w:firstLineChars="0"/>
              <w:rPr>
                <w:rFonts w:asciiTheme="minorHAnsi" w:hAnsiTheme="minorHAnsi" w:eastAsiaTheme="minorEastAsia" w:cstheme="minorBidi"/>
              </w:rPr>
            </w:pPr>
            <w:r>
              <w:rPr>
                <w:rFonts w:asciiTheme="minorHAnsi" w:hAnsiTheme="minorHAnsi" w:eastAsiaTheme="minorEastAsia" w:cstheme="minorBidi"/>
              </w:rPr>
              <w:drawing>
                <wp:inline distT="0" distB="0" distL="114300" distR="114300">
                  <wp:extent cx="998220" cy="534670"/>
                  <wp:effectExtent l="0" t="0" r="5080" b="1143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7"/>
                          <a:stretch>
                            <a:fillRect/>
                          </a:stretch>
                        </pic:blipFill>
                        <pic:spPr>
                          <a:xfrm>
                            <a:off x="0" y="0"/>
                            <a:ext cx="998220" cy="534670"/>
                          </a:xfrm>
                          <a:prstGeom prst="rect">
                            <a:avLst/>
                          </a:prstGeom>
                          <a:noFill/>
                          <a:ln>
                            <a:noFill/>
                          </a:ln>
                        </pic:spPr>
                      </pic:pic>
                    </a:graphicData>
                  </a:graphic>
                </wp:inline>
              </w:drawing>
            </w:r>
          </w:p>
        </w:tc>
        <w:tc>
          <w:tcPr>
            <w:tcW w:w="1746" w:type="dxa"/>
            <w:tcBorders>
              <w:tl2br w:val="nil"/>
              <w:tr2bl w:val="nil"/>
            </w:tcBorders>
          </w:tcPr>
          <w:p w14:paraId="3A05CA4C">
            <w:pPr>
              <w:ind w:firstLine="0" w:firstLineChars="0"/>
              <w:rPr>
                <w:rFonts w:asciiTheme="minorHAnsi" w:hAnsiTheme="minorHAnsi" w:eastAsiaTheme="minorEastAsia" w:cstheme="minorBidi"/>
              </w:rPr>
            </w:pPr>
            <w:r>
              <w:rPr>
                <w:rFonts w:asciiTheme="minorHAnsi" w:hAnsiTheme="minorHAnsi" w:eastAsiaTheme="minorEastAsia" w:cstheme="minorBidi"/>
              </w:rPr>
              <w:drawing>
                <wp:inline distT="0" distB="0" distL="114300" distR="114300">
                  <wp:extent cx="1085850" cy="508635"/>
                  <wp:effectExtent l="0" t="0" r="6350"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8"/>
                          <a:stretch>
                            <a:fillRect/>
                          </a:stretch>
                        </pic:blipFill>
                        <pic:spPr>
                          <a:xfrm>
                            <a:off x="0" y="0"/>
                            <a:ext cx="1085850" cy="508635"/>
                          </a:xfrm>
                          <a:prstGeom prst="rect">
                            <a:avLst/>
                          </a:prstGeom>
                          <a:noFill/>
                          <a:ln>
                            <a:noFill/>
                          </a:ln>
                        </pic:spPr>
                      </pic:pic>
                    </a:graphicData>
                  </a:graphic>
                </wp:inline>
              </w:drawing>
            </w:r>
          </w:p>
        </w:tc>
        <w:tc>
          <w:tcPr>
            <w:tcW w:w="1936" w:type="dxa"/>
            <w:tcBorders>
              <w:tl2br w:val="nil"/>
              <w:tr2bl w:val="nil"/>
            </w:tcBorders>
          </w:tcPr>
          <w:p w14:paraId="0B2E8F0B">
            <w:pPr>
              <w:ind w:firstLine="0" w:firstLineChars="0"/>
              <w:rPr>
                <w:rFonts w:asciiTheme="minorHAnsi" w:hAnsiTheme="minorHAnsi" w:eastAsiaTheme="minorEastAsia" w:cstheme="minorBidi"/>
              </w:rPr>
            </w:pPr>
            <w:r>
              <w:rPr>
                <w:rFonts w:asciiTheme="minorHAnsi" w:hAnsiTheme="minorHAnsi" w:eastAsiaTheme="minorEastAsia" w:cstheme="minorBidi"/>
              </w:rPr>
              <w:drawing>
                <wp:inline distT="0" distB="0" distL="114300" distR="114300">
                  <wp:extent cx="1079500" cy="513080"/>
                  <wp:effectExtent l="0" t="0" r="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9"/>
                          <a:stretch>
                            <a:fillRect/>
                          </a:stretch>
                        </pic:blipFill>
                        <pic:spPr>
                          <a:xfrm>
                            <a:off x="0" y="0"/>
                            <a:ext cx="1079500" cy="513080"/>
                          </a:xfrm>
                          <a:prstGeom prst="rect">
                            <a:avLst/>
                          </a:prstGeom>
                          <a:noFill/>
                          <a:ln>
                            <a:noFill/>
                          </a:ln>
                        </pic:spPr>
                      </pic:pic>
                    </a:graphicData>
                  </a:graphic>
                </wp:inline>
              </w:drawing>
            </w:r>
          </w:p>
        </w:tc>
      </w:tr>
      <w:tr w14:paraId="160ED0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9" w:type="dxa"/>
            <w:tcBorders>
              <w:tl2br w:val="nil"/>
              <w:tr2bl w:val="nil"/>
            </w:tcBorders>
          </w:tcPr>
          <w:p w14:paraId="68B80F1C">
            <w:pPr>
              <w:ind w:firstLine="0" w:firstLineChars="0"/>
              <w:rPr>
                <w:rFonts w:asciiTheme="minorHAnsi" w:hAnsiTheme="minorHAnsi" w:eastAsiaTheme="minorEastAsia" w:cstheme="minorBidi"/>
              </w:rPr>
            </w:pPr>
            <w:r>
              <w:rPr>
                <w:rFonts w:asciiTheme="minorHAnsi" w:hAnsiTheme="minorHAnsi" w:eastAsiaTheme="minorEastAsia" w:cstheme="minorBidi"/>
              </w:rPr>
              <w:drawing>
                <wp:inline distT="0" distB="0" distL="114300" distR="114300">
                  <wp:extent cx="927735" cy="546735"/>
                  <wp:effectExtent l="0" t="0" r="12065" b="1206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0"/>
                          <a:stretch>
                            <a:fillRect/>
                          </a:stretch>
                        </pic:blipFill>
                        <pic:spPr>
                          <a:xfrm>
                            <a:off x="0" y="0"/>
                            <a:ext cx="927735" cy="546735"/>
                          </a:xfrm>
                          <a:prstGeom prst="rect">
                            <a:avLst/>
                          </a:prstGeom>
                          <a:noFill/>
                          <a:ln>
                            <a:noFill/>
                          </a:ln>
                        </pic:spPr>
                      </pic:pic>
                    </a:graphicData>
                  </a:graphic>
                </wp:inline>
              </w:drawing>
            </w:r>
          </w:p>
        </w:tc>
        <w:tc>
          <w:tcPr>
            <w:tcW w:w="1694" w:type="dxa"/>
            <w:tcBorders>
              <w:tl2br w:val="nil"/>
              <w:tr2bl w:val="nil"/>
            </w:tcBorders>
          </w:tcPr>
          <w:p w14:paraId="78289470">
            <w:pPr>
              <w:ind w:firstLine="0" w:firstLineChars="0"/>
              <w:rPr>
                <w:rFonts w:asciiTheme="minorHAnsi" w:hAnsiTheme="minorHAnsi" w:eastAsiaTheme="minorEastAsia" w:cstheme="minorBidi"/>
              </w:rPr>
            </w:pPr>
            <w:r>
              <w:rPr>
                <w:rFonts w:asciiTheme="minorHAnsi" w:hAnsiTheme="minorHAnsi" w:eastAsiaTheme="minorEastAsia" w:cstheme="minorBidi"/>
              </w:rPr>
              <w:drawing>
                <wp:inline distT="0" distB="0" distL="114300" distR="114300">
                  <wp:extent cx="768985" cy="527685"/>
                  <wp:effectExtent l="0" t="0" r="5715" b="571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1"/>
                          <a:stretch>
                            <a:fillRect/>
                          </a:stretch>
                        </pic:blipFill>
                        <pic:spPr>
                          <a:xfrm>
                            <a:off x="0" y="0"/>
                            <a:ext cx="768985" cy="527685"/>
                          </a:xfrm>
                          <a:prstGeom prst="rect">
                            <a:avLst/>
                          </a:prstGeom>
                          <a:noFill/>
                          <a:ln>
                            <a:noFill/>
                          </a:ln>
                        </pic:spPr>
                      </pic:pic>
                    </a:graphicData>
                  </a:graphic>
                </wp:inline>
              </w:drawing>
            </w:r>
          </w:p>
        </w:tc>
        <w:tc>
          <w:tcPr>
            <w:tcW w:w="1797" w:type="dxa"/>
            <w:tcBorders>
              <w:tl2br w:val="nil"/>
              <w:tr2bl w:val="nil"/>
            </w:tcBorders>
          </w:tcPr>
          <w:p w14:paraId="47D382C6">
            <w:pPr>
              <w:ind w:firstLine="0" w:firstLineChars="0"/>
              <w:rPr>
                <w:rFonts w:asciiTheme="minorHAnsi" w:hAnsiTheme="minorHAnsi" w:eastAsiaTheme="minorEastAsia" w:cstheme="minorBidi"/>
              </w:rPr>
            </w:pPr>
            <w:r>
              <w:rPr>
                <w:rFonts w:asciiTheme="minorHAnsi" w:hAnsiTheme="minorHAnsi" w:eastAsiaTheme="minorEastAsia" w:cstheme="minorBidi"/>
              </w:rPr>
              <w:drawing>
                <wp:inline distT="0" distB="0" distL="114300" distR="114300">
                  <wp:extent cx="1019810" cy="509270"/>
                  <wp:effectExtent l="0" t="0" r="8890" b="1143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2"/>
                          <a:stretch>
                            <a:fillRect/>
                          </a:stretch>
                        </pic:blipFill>
                        <pic:spPr>
                          <a:xfrm>
                            <a:off x="0" y="0"/>
                            <a:ext cx="1019810" cy="509270"/>
                          </a:xfrm>
                          <a:prstGeom prst="rect">
                            <a:avLst/>
                          </a:prstGeom>
                          <a:noFill/>
                          <a:ln>
                            <a:noFill/>
                          </a:ln>
                        </pic:spPr>
                      </pic:pic>
                    </a:graphicData>
                  </a:graphic>
                </wp:inline>
              </w:drawing>
            </w:r>
          </w:p>
        </w:tc>
        <w:tc>
          <w:tcPr>
            <w:tcW w:w="1746" w:type="dxa"/>
            <w:tcBorders>
              <w:tl2br w:val="nil"/>
              <w:tr2bl w:val="nil"/>
            </w:tcBorders>
          </w:tcPr>
          <w:p w14:paraId="184CC9F6">
            <w:pPr>
              <w:ind w:firstLine="0" w:firstLineChars="0"/>
              <w:rPr>
                <w:rFonts w:asciiTheme="minorHAnsi" w:hAnsiTheme="minorHAnsi" w:eastAsiaTheme="minorEastAsia" w:cstheme="minorBidi"/>
              </w:rPr>
            </w:pPr>
            <w:r>
              <w:rPr>
                <w:rFonts w:asciiTheme="minorHAnsi" w:hAnsiTheme="minorHAnsi" w:eastAsiaTheme="minorEastAsia" w:cstheme="minorBidi"/>
              </w:rPr>
              <w:drawing>
                <wp:inline distT="0" distB="0" distL="114300" distR="114300">
                  <wp:extent cx="1059180" cy="508000"/>
                  <wp:effectExtent l="0" t="0" r="762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3"/>
                          <a:stretch>
                            <a:fillRect/>
                          </a:stretch>
                        </pic:blipFill>
                        <pic:spPr>
                          <a:xfrm>
                            <a:off x="0" y="0"/>
                            <a:ext cx="1059180" cy="508000"/>
                          </a:xfrm>
                          <a:prstGeom prst="rect">
                            <a:avLst/>
                          </a:prstGeom>
                          <a:noFill/>
                          <a:ln>
                            <a:noFill/>
                          </a:ln>
                        </pic:spPr>
                      </pic:pic>
                    </a:graphicData>
                  </a:graphic>
                </wp:inline>
              </w:drawing>
            </w:r>
          </w:p>
        </w:tc>
        <w:tc>
          <w:tcPr>
            <w:tcW w:w="1936" w:type="dxa"/>
            <w:tcBorders>
              <w:tl2br w:val="nil"/>
              <w:tr2bl w:val="nil"/>
            </w:tcBorders>
          </w:tcPr>
          <w:p w14:paraId="54ECA8A6">
            <w:pPr>
              <w:ind w:firstLine="0" w:firstLineChars="0"/>
              <w:rPr>
                <w:rFonts w:asciiTheme="minorHAnsi" w:hAnsiTheme="minorHAnsi" w:eastAsiaTheme="minorEastAsia" w:cstheme="minorBidi"/>
              </w:rPr>
            </w:pPr>
            <w:r>
              <w:rPr>
                <w:rFonts w:asciiTheme="minorHAnsi" w:hAnsiTheme="minorHAnsi" w:eastAsiaTheme="minorEastAsia" w:cstheme="minorBidi"/>
              </w:rPr>
              <w:drawing>
                <wp:inline distT="0" distB="0" distL="114300" distR="114300">
                  <wp:extent cx="1119505" cy="521335"/>
                  <wp:effectExtent l="0" t="0" r="10795" b="1206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4"/>
                          <a:stretch>
                            <a:fillRect/>
                          </a:stretch>
                        </pic:blipFill>
                        <pic:spPr>
                          <a:xfrm>
                            <a:off x="0" y="0"/>
                            <a:ext cx="1119505" cy="521335"/>
                          </a:xfrm>
                          <a:prstGeom prst="rect">
                            <a:avLst/>
                          </a:prstGeom>
                          <a:noFill/>
                          <a:ln>
                            <a:noFill/>
                          </a:ln>
                        </pic:spPr>
                      </pic:pic>
                    </a:graphicData>
                  </a:graphic>
                </wp:inline>
              </w:drawing>
            </w:r>
          </w:p>
        </w:tc>
      </w:tr>
      <w:tr w14:paraId="6FF4AB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9" w:type="dxa"/>
            <w:tcBorders>
              <w:tl2br w:val="nil"/>
              <w:tr2bl w:val="nil"/>
            </w:tcBorders>
          </w:tcPr>
          <w:p w14:paraId="51687E06">
            <w:pPr>
              <w:ind w:firstLine="0" w:firstLineChars="0"/>
              <w:rPr>
                <w:rFonts w:asciiTheme="minorHAnsi" w:hAnsiTheme="minorHAnsi" w:eastAsiaTheme="minorEastAsia" w:cstheme="minorBidi"/>
              </w:rPr>
            </w:pPr>
            <w:r>
              <w:rPr>
                <w:rFonts w:asciiTheme="minorHAnsi" w:hAnsiTheme="minorHAnsi" w:eastAsiaTheme="minorEastAsia" w:cstheme="minorBidi"/>
              </w:rPr>
              <w:drawing>
                <wp:inline distT="0" distB="0" distL="114300" distR="114300">
                  <wp:extent cx="901700" cy="420370"/>
                  <wp:effectExtent l="0" t="0" r="0" b="1143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5"/>
                          <a:stretch>
                            <a:fillRect/>
                          </a:stretch>
                        </pic:blipFill>
                        <pic:spPr>
                          <a:xfrm>
                            <a:off x="0" y="0"/>
                            <a:ext cx="901700" cy="420370"/>
                          </a:xfrm>
                          <a:prstGeom prst="rect">
                            <a:avLst/>
                          </a:prstGeom>
                          <a:noFill/>
                          <a:ln>
                            <a:noFill/>
                          </a:ln>
                        </pic:spPr>
                      </pic:pic>
                    </a:graphicData>
                  </a:graphic>
                </wp:inline>
              </w:drawing>
            </w:r>
          </w:p>
        </w:tc>
        <w:tc>
          <w:tcPr>
            <w:tcW w:w="1694" w:type="dxa"/>
            <w:tcBorders>
              <w:tl2br w:val="nil"/>
              <w:tr2bl w:val="nil"/>
            </w:tcBorders>
          </w:tcPr>
          <w:p w14:paraId="30B78BB7">
            <w:pPr>
              <w:ind w:firstLine="0" w:firstLineChars="0"/>
              <w:rPr>
                <w:rFonts w:asciiTheme="minorHAnsi" w:hAnsiTheme="minorHAnsi" w:eastAsiaTheme="minorEastAsia" w:cstheme="minorBidi"/>
              </w:rPr>
            </w:pPr>
            <w:r>
              <w:rPr>
                <w:rFonts w:asciiTheme="minorHAnsi" w:hAnsiTheme="minorHAnsi" w:eastAsiaTheme="minorEastAsia" w:cstheme="minorBidi"/>
              </w:rPr>
              <w:drawing>
                <wp:inline distT="0" distB="0" distL="114300" distR="114300">
                  <wp:extent cx="506730" cy="504825"/>
                  <wp:effectExtent l="0" t="0" r="1270" b="317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6"/>
                          <a:stretch>
                            <a:fillRect/>
                          </a:stretch>
                        </pic:blipFill>
                        <pic:spPr>
                          <a:xfrm>
                            <a:off x="0" y="0"/>
                            <a:ext cx="506730" cy="504825"/>
                          </a:xfrm>
                          <a:prstGeom prst="rect">
                            <a:avLst/>
                          </a:prstGeom>
                          <a:noFill/>
                          <a:ln>
                            <a:noFill/>
                          </a:ln>
                        </pic:spPr>
                      </pic:pic>
                    </a:graphicData>
                  </a:graphic>
                </wp:inline>
              </w:drawing>
            </w:r>
          </w:p>
        </w:tc>
        <w:tc>
          <w:tcPr>
            <w:tcW w:w="1797" w:type="dxa"/>
            <w:tcBorders>
              <w:tl2br w:val="nil"/>
              <w:tr2bl w:val="nil"/>
            </w:tcBorders>
          </w:tcPr>
          <w:p w14:paraId="0C77B5AA">
            <w:pPr>
              <w:ind w:firstLine="0" w:firstLineChars="0"/>
              <w:rPr>
                <w:rFonts w:asciiTheme="minorHAnsi" w:hAnsiTheme="minorHAnsi" w:eastAsiaTheme="minorEastAsia" w:cstheme="minorBidi"/>
              </w:rPr>
            </w:pPr>
            <w:r>
              <w:rPr>
                <w:rFonts w:asciiTheme="minorHAnsi" w:hAnsiTheme="minorHAnsi" w:eastAsiaTheme="minorEastAsia" w:cstheme="minorBidi"/>
              </w:rPr>
              <w:drawing>
                <wp:inline distT="0" distB="0" distL="114300" distR="114300">
                  <wp:extent cx="502920" cy="407670"/>
                  <wp:effectExtent l="0" t="0" r="5080" b="1143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7"/>
                          <a:stretch>
                            <a:fillRect/>
                          </a:stretch>
                        </pic:blipFill>
                        <pic:spPr>
                          <a:xfrm>
                            <a:off x="0" y="0"/>
                            <a:ext cx="502920" cy="407670"/>
                          </a:xfrm>
                          <a:prstGeom prst="rect">
                            <a:avLst/>
                          </a:prstGeom>
                          <a:noFill/>
                          <a:ln>
                            <a:noFill/>
                          </a:ln>
                        </pic:spPr>
                      </pic:pic>
                    </a:graphicData>
                  </a:graphic>
                </wp:inline>
              </w:drawing>
            </w:r>
          </w:p>
        </w:tc>
        <w:tc>
          <w:tcPr>
            <w:tcW w:w="1746" w:type="dxa"/>
            <w:tcBorders>
              <w:tl2br w:val="nil"/>
              <w:tr2bl w:val="nil"/>
            </w:tcBorders>
          </w:tcPr>
          <w:p w14:paraId="6780E77D">
            <w:pPr>
              <w:ind w:firstLine="0" w:firstLineChars="0"/>
              <w:rPr>
                <w:rFonts w:asciiTheme="minorHAnsi" w:hAnsiTheme="minorHAnsi" w:eastAsiaTheme="minorEastAsia" w:cstheme="minorBidi"/>
              </w:rPr>
            </w:pPr>
            <w:r>
              <w:rPr>
                <w:rFonts w:asciiTheme="minorHAnsi" w:hAnsiTheme="minorHAnsi" w:eastAsiaTheme="minorEastAsia" w:cstheme="minorBidi"/>
              </w:rPr>
              <w:drawing>
                <wp:inline distT="0" distB="0" distL="114300" distR="114300">
                  <wp:extent cx="966470" cy="454025"/>
                  <wp:effectExtent l="0" t="0" r="11430" b="3175"/>
                  <wp:docPr id="45"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3"/>
                          <pic:cNvPicPr>
                            <a:picLocks noChangeAspect="1"/>
                          </pic:cNvPicPr>
                        </pic:nvPicPr>
                        <pic:blipFill>
                          <a:blip r:embed="rId28"/>
                          <a:stretch>
                            <a:fillRect/>
                          </a:stretch>
                        </pic:blipFill>
                        <pic:spPr>
                          <a:xfrm>
                            <a:off x="0" y="0"/>
                            <a:ext cx="966470" cy="454025"/>
                          </a:xfrm>
                          <a:prstGeom prst="rect">
                            <a:avLst/>
                          </a:prstGeom>
                          <a:noFill/>
                          <a:ln>
                            <a:noFill/>
                          </a:ln>
                        </pic:spPr>
                      </pic:pic>
                    </a:graphicData>
                  </a:graphic>
                </wp:inline>
              </w:drawing>
            </w:r>
          </w:p>
        </w:tc>
        <w:tc>
          <w:tcPr>
            <w:tcW w:w="1936" w:type="dxa"/>
            <w:tcBorders>
              <w:tl2br w:val="nil"/>
              <w:tr2bl w:val="nil"/>
            </w:tcBorders>
          </w:tcPr>
          <w:p w14:paraId="573D911B">
            <w:pPr>
              <w:ind w:firstLine="0" w:firstLineChars="0"/>
              <w:rPr>
                <w:rFonts w:asciiTheme="minorHAnsi" w:hAnsiTheme="minorHAnsi" w:eastAsiaTheme="minorEastAsia" w:cstheme="minorBidi"/>
              </w:rPr>
            </w:pPr>
            <w:r>
              <w:rPr>
                <w:rFonts w:asciiTheme="minorHAnsi" w:hAnsiTheme="minorHAnsi" w:eastAsiaTheme="minorEastAsia" w:cstheme="minorBidi"/>
              </w:rPr>
              <w:drawing>
                <wp:inline distT="0" distB="0" distL="114300" distR="114300">
                  <wp:extent cx="779780" cy="493395"/>
                  <wp:effectExtent l="0" t="0" r="7620" b="190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29"/>
                          <a:stretch>
                            <a:fillRect/>
                          </a:stretch>
                        </pic:blipFill>
                        <pic:spPr>
                          <a:xfrm>
                            <a:off x="0" y="0"/>
                            <a:ext cx="779780" cy="493395"/>
                          </a:xfrm>
                          <a:prstGeom prst="rect">
                            <a:avLst/>
                          </a:prstGeom>
                          <a:noFill/>
                          <a:ln>
                            <a:noFill/>
                          </a:ln>
                        </pic:spPr>
                      </pic:pic>
                    </a:graphicData>
                  </a:graphic>
                </wp:inline>
              </w:drawing>
            </w:r>
          </w:p>
        </w:tc>
      </w:tr>
      <w:tr w14:paraId="62981D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9" w:type="dxa"/>
            <w:tcBorders>
              <w:tl2br w:val="nil"/>
              <w:tr2bl w:val="nil"/>
            </w:tcBorders>
          </w:tcPr>
          <w:p w14:paraId="18709087">
            <w:pPr>
              <w:ind w:firstLine="0" w:firstLineChars="0"/>
              <w:rPr>
                <w:rFonts w:asciiTheme="minorHAnsi" w:hAnsiTheme="minorHAnsi" w:eastAsiaTheme="minorEastAsia" w:cstheme="minorBidi"/>
              </w:rPr>
            </w:pPr>
            <w:r>
              <w:rPr>
                <w:rFonts w:asciiTheme="minorHAnsi" w:hAnsiTheme="minorHAnsi" w:eastAsiaTheme="minorEastAsia" w:cstheme="minorBidi"/>
              </w:rPr>
              <w:drawing>
                <wp:inline distT="0" distB="0" distL="114300" distR="114300">
                  <wp:extent cx="1022985" cy="478155"/>
                  <wp:effectExtent l="0" t="0" r="5715" b="444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30"/>
                          <a:stretch>
                            <a:fillRect/>
                          </a:stretch>
                        </pic:blipFill>
                        <pic:spPr>
                          <a:xfrm>
                            <a:off x="0" y="0"/>
                            <a:ext cx="1022985" cy="478155"/>
                          </a:xfrm>
                          <a:prstGeom prst="rect">
                            <a:avLst/>
                          </a:prstGeom>
                          <a:noFill/>
                          <a:ln>
                            <a:noFill/>
                          </a:ln>
                        </pic:spPr>
                      </pic:pic>
                    </a:graphicData>
                  </a:graphic>
                </wp:inline>
              </w:drawing>
            </w:r>
          </w:p>
        </w:tc>
        <w:tc>
          <w:tcPr>
            <w:tcW w:w="1694" w:type="dxa"/>
            <w:tcBorders>
              <w:tl2br w:val="nil"/>
              <w:tr2bl w:val="nil"/>
            </w:tcBorders>
          </w:tcPr>
          <w:p w14:paraId="31653AA0">
            <w:pPr>
              <w:ind w:firstLine="0" w:firstLineChars="0"/>
              <w:rPr>
                <w:rFonts w:asciiTheme="minorHAnsi" w:hAnsiTheme="minorHAnsi" w:eastAsiaTheme="minorEastAsia" w:cstheme="minorBidi"/>
              </w:rPr>
            </w:pPr>
            <w:r>
              <w:rPr>
                <w:rFonts w:asciiTheme="minorHAnsi" w:hAnsiTheme="minorHAnsi" w:eastAsiaTheme="minorEastAsia" w:cstheme="minorBidi"/>
              </w:rPr>
              <w:drawing>
                <wp:inline distT="0" distB="0" distL="114300" distR="114300">
                  <wp:extent cx="806450" cy="485140"/>
                  <wp:effectExtent l="0" t="0" r="6350" b="1016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31"/>
                          <a:stretch>
                            <a:fillRect/>
                          </a:stretch>
                        </pic:blipFill>
                        <pic:spPr>
                          <a:xfrm>
                            <a:off x="0" y="0"/>
                            <a:ext cx="806450" cy="485140"/>
                          </a:xfrm>
                          <a:prstGeom prst="rect">
                            <a:avLst/>
                          </a:prstGeom>
                          <a:noFill/>
                          <a:ln>
                            <a:noFill/>
                          </a:ln>
                        </pic:spPr>
                      </pic:pic>
                    </a:graphicData>
                  </a:graphic>
                </wp:inline>
              </w:drawing>
            </w:r>
          </w:p>
        </w:tc>
        <w:tc>
          <w:tcPr>
            <w:tcW w:w="1797" w:type="dxa"/>
            <w:tcBorders>
              <w:tl2br w:val="nil"/>
              <w:tr2bl w:val="nil"/>
            </w:tcBorders>
          </w:tcPr>
          <w:p w14:paraId="1386CCB7">
            <w:pPr>
              <w:ind w:firstLine="0" w:firstLineChars="0"/>
              <w:rPr>
                <w:rFonts w:asciiTheme="minorHAnsi" w:hAnsiTheme="minorHAnsi" w:eastAsiaTheme="minorEastAsia" w:cstheme="minorBidi"/>
              </w:rPr>
            </w:pPr>
            <w:r>
              <w:rPr>
                <w:rFonts w:asciiTheme="minorHAnsi" w:hAnsiTheme="minorHAnsi" w:eastAsiaTheme="minorEastAsia" w:cstheme="minorBidi"/>
              </w:rPr>
              <w:drawing>
                <wp:inline distT="0" distB="0" distL="114300" distR="114300">
                  <wp:extent cx="725805" cy="456565"/>
                  <wp:effectExtent l="0" t="0" r="10795" b="63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32"/>
                          <a:stretch>
                            <a:fillRect/>
                          </a:stretch>
                        </pic:blipFill>
                        <pic:spPr>
                          <a:xfrm>
                            <a:off x="0" y="0"/>
                            <a:ext cx="725805" cy="456565"/>
                          </a:xfrm>
                          <a:prstGeom prst="rect">
                            <a:avLst/>
                          </a:prstGeom>
                          <a:noFill/>
                          <a:ln>
                            <a:noFill/>
                          </a:ln>
                        </pic:spPr>
                      </pic:pic>
                    </a:graphicData>
                  </a:graphic>
                </wp:inline>
              </w:drawing>
            </w:r>
          </w:p>
        </w:tc>
        <w:tc>
          <w:tcPr>
            <w:tcW w:w="1746" w:type="dxa"/>
            <w:tcBorders>
              <w:tl2br w:val="nil"/>
              <w:tr2bl w:val="nil"/>
            </w:tcBorders>
          </w:tcPr>
          <w:p w14:paraId="356851FC">
            <w:pPr>
              <w:ind w:firstLine="0" w:firstLineChars="0"/>
              <w:rPr>
                <w:rFonts w:asciiTheme="minorHAnsi" w:hAnsiTheme="minorHAnsi" w:eastAsiaTheme="minorEastAsia" w:cstheme="minorBidi"/>
              </w:rPr>
            </w:pPr>
            <w:r>
              <w:rPr>
                <w:rFonts w:asciiTheme="minorHAnsi" w:hAnsiTheme="minorHAnsi" w:eastAsiaTheme="minorEastAsia" w:cstheme="minorBidi"/>
              </w:rPr>
              <w:drawing>
                <wp:inline distT="0" distB="0" distL="114300" distR="114300">
                  <wp:extent cx="726440" cy="509905"/>
                  <wp:effectExtent l="0" t="0" r="10160" b="1079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33"/>
                          <a:stretch>
                            <a:fillRect/>
                          </a:stretch>
                        </pic:blipFill>
                        <pic:spPr>
                          <a:xfrm>
                            <a:off x="0" y="0"/>
                            <a:ext cx="726440" cy="509905"/>
                          </a:xfrm>
                          <a:prstGeom prst="rect">
                            <a:avLst/>
                          </a:prstGeom>
                          <a:noFill/>
                          <a:ln>
                            <a:noFill/>
                          </a:ln>
                        </pic:spPr>
                      </pic:pic>
                    </a:graphicData>
                  </a:graphic>
                </wp:inline>
              </w:drawing>
            </w:r>
          </w:p>
        </w:tc>
        <w:tc>
          <w:tcPr>
            <w:tcW w:w="1936" w:type="dxa"/>
            <w:tcBorders>
              <w:tl2br w:val="nil"/>
              <w:tr2bl w:val="nil"/>
            </w:tcBorders>
          </w:tcPr>
          <w:p w14:paraId="7E1E11A7">
            <w:pPr>
              <w:ind w:firstLine="0" w:firstLineChars="0"/>
              <w:rPr>
                <w:rFonts w:asciiTheme="minorHAnsi" w:hAnsiTheme="minorHAnsi" w:eastAsiaTheme="minorEastAsia" w:cstheme="minorBidi"/>
              </w:rPr>
            </w:pPr>
            <w:r>
              <w:rPr>
                <w:rFonts w:asciiTheme="minorHAnsi" w:hAnsiTheme="minorHAnsi" w:eastAsiaTheme="minorEastAsia" w:cstheme="minorBidi"/>
              </w:rPr>
              <w:drawing>
                <wp:inline distT="0" distB="0" distL="114300" distR="114300">
                  <wp:extent cx="1121410" cy="539115"/>
                  <wp:effectExtent l="0" t="0" r="8890" b="698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34"/>
                          <a:stretch>
                            <a:fillRect/>
                          </a:stretch>
                        </pic:blipFill>
                        <pic:spPr>
                          <a:xfrm>
                            <a:off x="0" y="0"/>
                            <a:ext cx="1121410" cy="539115"/>
                          </a:xfrm>
                          <a:prstGeom prst="rect">
                            <a:avLst/>
                          </a:prstGeom>
                          <a:noFill/>
                          <a:ln>
                            <a:noFill/>
                          </a:ln>
                        </pic:spPr>
                      </pic:pic>
                    </a:graphicData>
                  </a:graphic>
                </wp:inline>
              </w:drawing>
            </w:r>
          </w:p>
        </w:tc>
      </w:tr>
      <w:tr w14:paraId="2587A6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9" w:type="dxa"/>
            <w:tcBorders>
              <w:tl2br w:val="nil"/>
              <w:tr2bl w:val="nil"/>
            </w:tcBorders>
          </w:tcPr>
          <w:p w14:paraId="00A0EB14">
            <w:pPr>
              <w:ind w:firstLine="0" w:firstLineChars="0"/>
              <w:rPr>
                <w:rFonts w:asciiTheme="minorHAnsi" w:hAnsiTheme="minorHAnsi" w:eastAsiaTheme="minorEastAsia" w:cstheme="minorBidi"/>
              </w:rPr>
            </w:pPr>
            <w:r>
              <w:rPr>
                <w:rFonts w:asciiTheme="minorHAnsi" w:hAnsiTheme="minorHAnsi" w:eastAsiaTheme="minorEastAsia" w:cstheme="minorBidi"/>
              </w:rPr>
              <w:drawing>
                <wp:inline distT="0" distB="0" distL="114300" distR="114300">
                  <wp:extent cx="1115060" cy="563880"/>
                  <wp:effectExtent l="0" t="0" r="2540" b="762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35"/>
                          <a:stretch>
                            <a:fillRect/>
                          </a:stretch>
                        </pic:blipFill>
                        <pic:spPr>
                          <a:xfrm>
                            <a:off x="0" y="0"/>
                            <a:ext cx="1115060" cy="563880"/>
                          </a:xfrm>
                          <a:prstGeom prst="rect">
                            <a:avLst/>
                          </a:prstGeom>
                          <a:noFill/>
                          <a:ln>
                            <a:noFill/>
                          </a:ln>
                        </pic:spPr>
                      </pic:pic>
                    </a:graphicData>
                  </a:graphic>
                </wp:inline>
              </w:drawing>
            </w:r>
          </w:p>
        </w:tc>
        <w:tc>
          <w:tcPr>
            <w:tcW w:w="1694" w:type="dxa"/>
            <w:tcBorders>
              <w:tl2br w:val="nil"/>
              <w:tr2bl w:val="nil"/>
            </w:tcBorders>
          </w:tcPr>
          <w:p w14:paraId="38670B13">
            <w:pPr>
              <w:ind w:firstLine="0" w:firstLineChars="0"/>
              <w:rPr>
                <w:rFonts w:asciiTheme="minorHAnsi" w:hAnsiTheme="minorHAnsi" w:eastAsiaTheme="minorEastAsia" w:cstheme="minorBidi"/>
              </w:rPr>
            </w:pPr>
            <w:r>
              <w:rPr>
                <w:rFonts w:asciiTheme="minorHAnsi" w:hAnsiTheme="minorHAnsi" w:eastAsiaTheme="minorEastAsia" w:cstheme="minorBidi"/>
              </w:rPr>
              <w:drawing>
                <wp:inline distT="0" distB="0" distL="114300" distR="114300">
                  <wp:extent cx="973455" cy="549275"/>
                  <wp:effectExtent l="0" t="0" r="4445" b="952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36"/>
                          <a:stretch>
                            <a:fillRect/>
                          </a:stretch>
                        </pic:blipFill>
                        <pic:spPr>
                          <a:xfrm>
                            <a:off x="0" y="0"/>
                            <a:ext cx="973455" cy="549275"/>
                          </a:xfrm>
                          <a:prstGeom prst="rect">
                            <a:avLst/>
                          </a:prstGeom>
                          <a:noFill/>
                          <a:ln>
                            <a:noFill/>
                          </a:ln>
                        </pic:spPr>
                      </pic:pic>
                    </a:graphicData>
                  </a:graphic>
                </wp:inline>
              </w:drawing>
            </w:r>
          </w:p>
        </w:tc>
        <w:tc>
          <w:tcPr>
            <w:tcW w:w="1797" w:type="dxa"/>
            <w:tcBorders>
              <w:tl2br w:val="nil"/>
              <w:tr2bl w:val="nil"/>
            </w:tcBorders>
          </w:tcPr>
          <w:p w14:paraId="6420A334">
            <w:pPr>
              <w:ind w:firstLine="0" w:firstLineChars="0"/>
              <w:rPr>
                <w:rFonts w:asciiTheme="minorHAnsi" w:hAnsiTheme="minorHAnsi" w:eastAsiaTheme="minorEastAsia" w:cstheme="minorBidi"/>
              </w:rPr>
            </w:pPr>
            <w:r>
              <w:rPr>
                <w:rFonts w:asciiTheme="minorHAnsi" w:hAnsiTheme="minorHAnsi" w:eastAsiaTheme="minorEastAsia" w:cstheme="minorBidi"/>
              </w:rPr>
              <w:drawing>
                <wp:inline distT="0" distB="0" distL="114300" distR="114300">
                  <wp:extent cx="1090295" cy="475615"/>
                  <wp:effectExtent l="0" t="0" r="1905" b="698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37"/>
                          <a:stretch>
                            <a:fillRect/>
                          </a:stretch>
                        </pic:blipFill>
                        <pic:spPr>
                          <a:xfrm>
                            <a:off x="0" y="0"/>
                            <a:ext cx="1090295" cy="475615"/>
                          </a:xfrm>
                          <a:prstGeom prst="rect">
                            <a:avLst/>
                          </a:prstGeom>
                          <a:noFill/>
                          <a:ln>
                            <a:noFill/>
                          </a:ln>
                        </pic:spPr>
                      </pic:pic>
                    </a:graphicData>
                  </a:graphic>
                </wp:inline>
              </w:drawing>
            </w:r>
          </w:p>
        </w:tc>
        <w:tc>
          <w:tcPr>
            <w:tcW w:w="1746" w:type="dxa"/>
            <w:tcBorders>
              <w:tl2br w:val="nil"/>
              <w:tr2bl w:val="nil"/>
            </w:tcBorders>
          </w:tcPr>
          <w:p w14:paraId="5321FC3F">
            <w:pPr>
              <w:ind w:firstLine="0" w:firstLineChars="0"/>
              <w:rPr>
                <w:rFonts w:asciiTheme="minorHAnsi" w:hAnsiTheme="minorHAnsi" w:eastAsiaTheme="minorEastAsia" w:cstheme="minorBidi"/>
              </w:rPr>
            </w:pPr>
            <w:r>
              <w:rPr>
                <w:rFonts w:asciiTheme="minorHAnsi" w:hAnsiTheme="minorHAnsi" w:eastAsiaTheme="minorEastAsia" w:cstheme="minorBidi"/>
              </w:rPr>
              <w:drawing>
                <wp:inline distT="0" distB="0" distL="114300" distR="114300">
                  <wp:extent cx="1161415" cy="561340"/>
                  <wp:effectExtent l="0" t="0" r="6985" b="1016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38"/>
                          <a:stretch>
                            <a:fillRect/>
                          </a:stretch>
                        </pic:blipFill>
                        <pic:spPr>
                          <a:xfrm>
                            <a:off x="0" y="0"/>
                            <a:ext cx="1161415" cy="561340"/>
                          </a:xfrm>
                          <a:prstGeom prst="rect">
                            <a:avLst/>
                          </a:prstGeom>
                          <a:noFill/>
                          <a:ln>
                            <a:noFill/>
                          </a:ln>
                        </pic:spPr>
                      </pic:pic>
                    </a:graphicData>
                  </a:graphic>
                </wp:inline>
              </w:drawing>
            </w:r>
          </w:p>
        </w:tc>
        <w:tc>
          <w:tcPr>
            <w:tcW w:w="1936" w:type="dxa"/>
            <w:tcBorders>
              <w:tl2br w:val="nil"/>
              <w:tr2bl w:val="nil"/>
            </w:tcBorders>
          </w:tcPr>
          <w:p w14:paraId="59D6EE7A">
            <w:pPr>
              <w:ind w:firstLine="0" w:firstLineChars="0"/>
              <w:rPr>
                <w:rFonts w:asciiTheme="minorHAnsi" w:hAnsiTheme="minorHAnsi" w:eastAsiaTheme="minorEastAsia" w:cstheme="minorBidi"/>
              </w:rPr>
            </w:pPr>
            <w:r>
              <w:rPr>
                <w:rFonts w:asciiTheme="minorHAnsi" w:hAnsiTheme="minorHAnsi" w:eastAsiaTheme="minorEastAsia" w:cstheme="minorBidi"/>
              </w:rPr>
              <w:drawing>
                <wp:inline distT="0" distB="0" distL="114300" distR="114300">
                  <wp:extent cx="1022350" cy="548005"/>
                  <wp:effectExtent l="0" t="0" r="6350" b="1079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39"/>
                          <a:stretch>
                            <a:fillRect/>
                          </a:stretch>
                        </pic:blipFill>
                        <pic:spPr>
                          <a:xfrm>
                            <a:off x="0" y="0"/>
                            <a:ext cx="1022350" cy="548005"/>
                          </a:xfrm>
                          <a:prstGeom prst="rect">
                            <a:avLst/>
                          </a:prstGeom>
                          <a:noFill/>
                          <a:ln>
                            <a:noFill/>
                          </a:ln>
                        </pic:spPr>
                      </pic:pic>
                    </a:graphicData>
                  </a:graphic>
                </wp:inline>
              </w:drawing>
            </w:r>
          </w:p>
        </w:tc>
      </w:tr>
      <w:tr w14:paraId="1E3C51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9" w:type="dxa"/>
            <w:tcBorders>
              <w:tl2br w:val="nil"/>
              <w:tr2bl w:val="nil"/>
            </w:tcBorders>
          </w:tcPr>
          <w:p w14:paraId="60019640">
            <w:pPr>
              <w:ind w:firstLine="0" w:firstLineChars="0"/>
              <w:rPr>
                <w:rFonts w:asciiTheme="minorHAnsi" w:hAnsiTheme="minorHAnsi" w:eastAsiaTheme="minorEastAsia" w:cstheme="minorBidi"/>
              </w:rPr>
            </w:pPr>
            <w:r>
              <w:rPr>
                <w:rFonts w:asciiTheme="minorHAnsi" w:hAnsiTheme="minorHAnsi" w:eastAsiaTheme="minorEastAsia" w:cstheme="minorBidi"/>
              </w:rPr>
              <w:drawing>
                <wp:inline distT="0" distB="0" distL="114300" distR="114300">
                  <wp:extent cx="838200" cy="480695"/>
                  <wp:effectExtent l="0" t="0" r="0" b="190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40"/>
                          <a:stretch>
                            <a:fillRect/>
                          </a:stretch>
                        </pic:blipFill>
                        <pic:spPr>
                          <a:xfrm>
                            <a:off x="0" y="0"/>
                            <a:ext cx="838200" cy="480695"/>
                          </a:xfrm>
                          <a:prstGeom prst="rect">
                            <a:avLst/>
                          </a:prstGeom>
                          <a:noFill/>
                          <a:ln>
                            <a:noFill/>
                          </a:ln>
                        </pic:spPr>
                      </pic:pic>
                    </a:graphicData>
                  </a:graphic>
                </wp:inline>
              </w:drawing>
            </w:r>
          </w:p>
        </w:tc>
        <w:tc>
          <w:tcPr>
            <w:tcW w:w="1694" w:type="dxa"/>
            <w:tcBorders>
              <w:tl2br w:val="nil"/>
              <w:tr2bl w:val="nil"/>
            </w:tcBorders>
          </w:tcPr>
          <w:p w14:paraId="37EE0D83">
            <w:pPr>
              <w:ind w:firstLine="0" w:firstLineChars="0"/>
              <w:rPr>
                <w:rFonts w:asciiTheme="minorHAnsi" w:hAnsiTheme="minorHAnsi" w:eastAsiaTheme="minorEastAsia" w:cstheme="minorBidi"/>
              </w:rPr>
            </w:pPr>
            <w:r>
              <w:rPr>
                <w:rFonts w:asciiTheme="minorHAnsi" w:hAnsiTheme="minorHAnsi" w:eastAsiaTheme="minorEastAsia" w:cstheme="minorBidi"/>
              </w:rPr>
              <w:drawing>
                <wp:inline distT="0" distB="0" distL="114300" distR="114300">
                  <wp:extent cx="932180" cy="476250"/>
                  <wp:effectExtent l="0" t="0" r="7620" b="635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41"/>
                          <a:stretch>
                            <a:fillRect/>
                          </a:stretch>
                        </pic:blipFill>
                        <pic:spPr>
                          <a:xfrm>
                            <a:off x="0" y="0"/>
                            <a:ext cx="932180" cy="476250"/>
                          </a:xfrm>
                          <a:prstGeom prst="rect">
                            <a:avLst/>
                          </a:prstGeom>
                          <a:noFill/>
                          <a:ln>
                            <a:noFill/>
                          </a:ln>
                        </pic:spPr>
                      </pic:pic>
                    </a:graphicData>
                  </a:graphic>
                </wp:inline>
              </w:drawing>
            </w:r>
          </w:p>
        </w:tc>
        <w:tc>
          <w:tcPr>
            <w:tcW w:w="1797" w:type="dxa"/>
            <w:tcBorders>
              <w:tl2br w:val="nil"/>
              <w:tr2bl w:val="nil"/>
            </w:tcBorders>
          </w:tcPr>
          <w:p w14:paraId="42892285">
            <w:pPr>
              <w:ind w:firstLine="0" w:firstLineChars="0"/>
              <w:rPr>
                <w:rFonts w:asciiTheme="minorHAnsi" w:hAnsiTheme="minorHAnsi" w:eastAsiaTheme="minorEastAsia" w:cstheme="minorBidi"/>
              </w:rPr>
            </w:pPr>
            <w:r>
              <w:rPr>
                <w:rFonts w:asciiTheme="minorHAnsi" w:hAnsiTheme="minorHAnsi" w:eastAsiaTheme="minorEastAsia" w:cstheme="minorBidi"/>
              </w:rPr>
              <w:drawing>
                <wp:inline distT="0" distB="0" distL="114300" distR="114300">
                  <wp:extent cx="997585" cy="422910"/>
                  <wp:effectExtent l="0" t="0" r="5715" b="889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42"/>
                          <a:stretch>
                            <a:fillRect/>
                          </a:stretch>
                        </pic:blipFill>
                        <pic:spPr>
                          <a:xfrm>
                            <a:off x="0" y="0"/>
                            <a:ext cx="997585" cy="422910"/>
                          </a:xfrm>
                          <a:prstGeom prst="rect">
                            <a:avLst/>
                          </a:prstGeom>
                          <a:noFill/>
                          <a:ln>
                            <a:noFill/>
                          </a:ln>
                        </pic:spPr>
                      </pic:pic>
                    </a:graphicData>
                  </a:graphic>
                </wp:inline>
              </w:drawing>
            </w:r>
          </w:p>
        </w:tc>
        <w:tc>
          <w:tcPr>
            <w:tcW w:w="1746" w:type="dxa"/>
            <w:tcBorders>
              <w:tl2br w:val="nil"/>
              <w:tr2bl w:val="nil"/>
            </w:tcBorders>
          </w:tcPr>
          <w:p w14:paraId="21FE308B">
            <w:pPr>
              <w:ind w:firstLine="0" w:firstLineChars="0"/>
              <w:rPr>
                <w:rFonts w:asciiTheme="minorHAnsi" w:hAnsiTheme="minorHAnsi" w:eastAsiaTheme="minorEastAsia" w:cstheme="minorBidi"/>
              </w:rPr>
            </w:pPr>
            <w:r>
              <w:rPr>
                <w:rFonts w:asciiTheme="minorHAnsi" w:hAnsiTheme="minorHAnsi" w:eastAsiaTheme="minorEastAsia" w:cstheme="minorBidi"/>
              </w:rPr>
              <w:drawing>
                <wp:inline distT="0" distB="0" distL="114300" distR="114300">
                  <wp:extent cx="798195" cy="521970"/>
                  <wp:effectExtent l="0" t="0" r="1905" b="1143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43"/>
                          <a:stretch>
                            <a:fillRect/>
                          </a:stretch>
                        </pic:blipFill>
                        <pic:spPr>
                          <a:xfrm>
                            <a:off x="0" y="0"/>
                            <a:ext cx="798195" cy="521970"/>
                          </a:xfrm>
                          <a:prstGeom prst="rect">
                            <a:avLst/>
                          </a:prstGeom>
                          <a:noFill/>
                          <a:ln>
                            <a:noFill/>
                          </a:ln>
                        </pic:spPr>
                      </pic:pic>
                    </a:graphicData>
                  </a:graphic>
                </wp:inline>
              </w:drawing>
            </w:r>
          </w:p>
        </w:tc>
        <w:tc>
          <w:tcPr>
            <w:tcW w:w="1936" w:type="dxa"/>
            <w:tcBorders>
              <w:tl2br w:val="nil"/>
              <w:tr2bl w:val="nil"/>
            </w:tcBorders>
          </w:tcPr>
          <w:p w14:paraId="2F991160">
            <w:pPr>
              <w:ind w:firstLine="0" w:firstLineChars="0"/>
              <w:rPr>
                <w:rFonts w:asciiTheme="minorHAnsi" w:hAnsiTheme="minorHAnsi" w:eastAsiaTheme="minorEastAsia" w:cstheme="minorBidi"/>
              </w:rPr>
            </w:pPr>
            <w:r>
              <w:rPr>
                <w:rFonts w:asciiTheme="minorHAnsi" w:hAnsiTheme="minorHAnsi" w:eastAsiaTheme="minorEastAsia" w:cstheme="minorBidi"/>
              </w:rPr>
              <w:drawing>
                <wp:inline distT="0" distB="0" distL="114300" distR="114300">
                  <wp:extent cx="1087755" cy="559435"/>
                  <wp:effectExtent l="0" t="0" r="4445" b="1206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44"/>
                          <a:stretch>
                            <a:fillRect/>
                          </a:stretch>
                        </pic:blipFill>
                        <pic:spPr>
                          <a:xfrm>
                            <a:off x="0" y="0"/>
                            <a:ext cx="1087755" cy="559435"/>
                          </a:xfrm>
                          <a:prstGeom prst="rect">
                            <a:avLst/>
                          </a:prstGeom>
                          <a:noFill/>
                          <a:ln>
                            <a:noFill/>
                          </a:ln>
                        </pic:spPr>
                      </pic:pic>
                    </a:graphicData>
                  </a:graphic>
                </wp:inline>
              </w:drawing>
            </w:r>
          </w:p>
        </w:tc>
      </w:tr>
    </w:tbl>
    <w:p w14:paraId="0B074D51">
      <w:pPr>
        <w:ind w:firstLine="480"/>
      </w:pPr>
    </w:p>
    <w:p w14:paraId="322DD034">
      <w:pPr>
        <w:ind w:firstLine="480"/>
      </w:pPr>
    </w:p>
    <w:p w14:paraId="22992213">
      <w:pPr>
        <w:ind w:firstLine="480"/>
      </w:pPr>
    </w:p>
    <w:p w14:paraId="67BCFBCE">
      <w:pPr>
        <w:ind w:firstLine="480"/>
      </w:pPr>
    </w:p>
    <w:p w14:paraId="581503EC">
      <w:pPr>
        <w:pStyle w:val="2"/>
      </w:pPr>
      <w:r>
        <w:rPr>
          <w:rFonts w:hint="eastAsia"/>
        </w:rPr>
        <w:t>商业</w:t>
      </w:r>
      <w:r>
        <w:t>案例分析</w:t>
      </w:r>
    </w:p>
    <w:p w14:paraId="394458C4">
      <w:pPr>
        <w:pStyle w:val="3"/>
      </w:pPr>
      <w:r>
        <w:t>案例背景</w:t>
      </w:r>
    </w:p>
    <w:p w14:paraId="0E0E1D7D">
      <w:pPr>
        <w:ind w:firstLine="480"/>
      </w:pPr>
      <w:r>
        <w:rPr>
          <w:rFonts w:hint="eastAsia"/>
        </w:rPr>
        <w:t>在第三章的探索性分析中，我们发现商品销售呈现出显著的季节性波动，其中“时尚连衣裙”与“羽绒服”分别为夏、冬两季的绝对销售主力。此类爆款品类对整体销售额贡献巨大，但其销售窗口期短、需求集中，也给企业的库存管理、营销资源调配带来了巨大挑战。</w:t>
      </w:r>
    </w:p>
    <w:p w14:paraId="4E8E066C">
      <w:pPr>
        <w:ind w:firstLine="480"/>
      </w:pPr>
    </w:p>
    <w:p w14:paraId="3999380C">
      <w:pPr>
        <w:ind w:firstLine="480"/>
      </w:pPr>
      <w:r>
        <w:rPr>
          <w:rFonts w:hint="eastAsia"/>
        </w:rPr>
        <w:t>因此，本研究选取“时尚连衣裙”作为深度分析案例。该品类在全年销售额中占比高达28.5%，是驱动业务增长的核心引擎。本案例旨在通过深入分析其销售趋势、地域特征和用户购买行为，为企业制定精准的、数据驱动的运营策略，以实现销售收入最大化与运营成本最优化的平衡。</w:t>
      </w:r>
    </w:p>
    <w:p w14:paraId="460803E5">
      <w:pPr>
        <w:pStyle w:val="3"/>
      </w:pPr>
      <w:r>
        <w:t>数据分析</w:t>
      </w:r>
    </w:p>
    <w:p w14:paraId="3C8A325F">
      <w:pPr>
        <w:ind w:firstLine="480"/>
      </w:pPr>
      <w:r>
        <w:rPr>
          <w:rFonts w:hint="eastAsia"/>
        </w:rPr>
        <w:t>我们综合利用了时间序列、地域分布和品类对比等多种可视化图表，对“时尚连衣裙”品类进行了多维度剖析：</w:t>
      </w:r>
    </w:p>
    <w:p w14:paraId="1CBB399C">
      <w:pPr>
        <w:ind w:firstLine="480"/>
      </w:pPr>
      <w:r>
        <w:rPr>
          <w:rFonts w:hint="eastAsia"/>
        </w:rPr>
        <w:t>销售趋势分析：从可视化中的月度销售折线图可以清晰看到，连衣裙的销售呈现出典型的双峰特征。第一个销售高峰出现在5-6月，为夏季消费需求集中释放；第二个小高峰出现在9-10月，对应秋季换季需求。而在冬季（11月-次年2月），销量则处于全年谷底。</w:t>
      </w:r>
    </w:p>
    <w:p w14:paraId="559DDA01">
      <w:pPr>
        <w:ind w:firstLine="480"/>
      </w:pPr>
      <w:r>
        <w:rPr>
          <w:rFonts w:hint="eastAsia"/>
        </w:rPr>
        <w:t>地域分布分析：可视化中的销售金额城市排行榜显示，连衣裙的销售具有极强的地域集中性。北京、上海、杭州、广州、深圳五大城市的销售额合计占比超过65%。进一步结合可视化中的城市客单价热力图分析，发现北京、上海的客单价显著高于其他城市，显示出更强的消费能力。</w:t>
      </w:r>
    </w:p>
    <w:p w14:paraId="23C14B61">
      <w:pPr>
        <w:ind w:firstLine="480"/>
      </w:pPr>
      <w:r>
        <w:rPr>
          <w:rFonts w:hint="eastAsia"/>
        </w:rPr>
        <w:t>用户行为关联分析：通过交叉分析发现，购买连衣裙的订单中，“已付款-待发货” 状态的订单平均处理时长比其他品类长15%。这表明在销售高峰期，供应链与物流环节面临较大压力。同时，退款率分析显示，连衣裙的退款率略高于平均水平，主要原因为“尺码不符”。</w:t>
      </w:r>
    </w:p>
    <w:p w14:paraId="49759B1C">
      <w:pPr>
        <w:ind w:firstLine="480"/>
      </w:pPr>
    </w:p>
    <w:p w14:paraId="3FCC56F7">
      <w:pPr>
        <w:pStyle w:val="3"/>
      </w:pPr>
      <w:r>
        <w:t>结果解读与建议</w:t>
      </w:r>
    </w:p>
    <w:p w14:paraId="1D311ABF">
      <w:pPr>
        <w:ind w:firstLine="480"/>
      </w:pPr>
      <w:r>
        <w:rPr>
          <w:rFonts w:hint="eastAsia"/>
        </w:rPr>
        <w:t>基于以上数据分析，我们得出以下核心结论，并提出相应的商业优化建议：</w:t>
      </w:r>
    </w:p>
    <w:p w14:paraId="7FDBE321">
      <w:pPr>
        <w:numPr>
          <w:ilvl w:val="0"/>
          <w:numId w:val="9"/>
        </w:numPr>
        <w:ind w:firstLineChars="0"/>
      </w:pPr>
      <w:r>
        <w:rPr>
          <w:rFonts w:hint="eastAsia"/>
        </w:rPr>
        <w:t>需求具有强季节性与地域性：连衣裙销售高度依赖季节变换，且市场需求高度集中于一线及新一线城市。</w:t>
      </w:r>
    </w:p>
    <w:p w14:paraId="31A56FB6">
      <w:pPr>
        <w:numPr>
          <w:ilvl w:val="0"/>
          <w:numId w:val="9"/>
        </w:numPr>
        <w:ind w:firstLineChars="0"/>
      </w:pPr>
      <w:r>
        <w:rPr>
          <w:rFonts w:hint="eastAsia"/>
        </w:rPr>
        <w:t>供应链在高峰期承压：当前的仓储物流体系在销售峰值期间响应速度下降，可能影响用户体验。</w:t>
      </w:r>
    </w:p>
    <w:p w14:paraId="32BB635F">
      <w:pPr>
        <w:numPr>
          <w:ilvl w:val="0"/>
          <w:numId w:val="9"/>
        </w:numPr>
        <w:ind w:firstLineChars="0"/>
      </w:pPr>
      <w:r>
        <w:rPr>
          <w:rFonts w:hint="eastAsia"/>
        </w:rPr>
        <w:t>尺码问题是售后痛点：因尺码问题导致的退换货，增加了运营成本。</w:t>
      </w:r>
    </w:p>
    <w:p w14:paraId="59E00D93">
      <w:pPr>
        <w:ind w:firstLine="480"/>
      </w:pPr>
    </w:p>
    <w:p w14:paraId="0375A6FC">
      <w:pPr>
        <w:ind w:firstLine="480"/>
      </w:pPr>
      <w:r>
        <w:rPr>
          <w:rFonts w:hint="eastAsia"/>
        </w:rPr>
        <w:t>具体商业建议：</w:t>
      </w:r>
    </w:p>
    <w:p w14:paraId="5393B836">
      <w:pPr>
        <w:ind w:firstLine="480"/>
      </w:pPr>
      <w:r>
        <w:rPr>
          <w:rFonts w:hint="eastAsia"/>
        </w:rPr>
        <w:t>精准库存管理与备货策略：</w:t>
      </w:r>
    </w:p>
    <w:p w14:paraId="650EBEF7">
      <w:pPr>
        <w:ind w:firstLine="480"/>
      </w:pPr>
      <w:r>
        <w:rPr>
          <w:rFonts w:hint="eastAsia"/>
        </w:rPr>
        <w:t>前瞻性备货：建议在3月下旬和8月下旬分别启动夏季和秋季款的备货工作，依据各城市历史销售数据分配库存，对北京、上海等核心城市给予更高的库存深度。</w:t>
      </w:r>
    </w:p>
    <w:p w14:paraId="01C0F149">
      <w:pPr>
        <w:ind w:firstLine="480"/>
      </w:pPr>
      <w:r>
        <w:rPr>
          <w:rFonts w:hint="eastAsia"/>
        </w:rPr>
        <w:t>动态清仓机制：在7月末和11月末，对过季连衣裙款式通过“限时折扣”、“会员专享”等方式进行主动清仓，加速资金回笼，为下一季产品腾出库存空间。</w:t>
      </w:r>
    </w:p>
    <w:p w14:paraId="61F5320B">
      <w:pPr>
        <w:ind w:firstLine="480"/>
      </w:pPr>
    </w:p>
    <w:p w14:paraId="168DB681">
      <w:pPr>
        <w:ind w:firstLine="480"/>
      </w:pPr>
      <w:r>
        <w:rPr>
          <w:rFonts w:hint="eastAsia"/>
        </w:rPr>
        <w:t>差异化营销与推广策略：</w:t>
      </w:r>
    </w:p>
    <w:p w14:paraId="559F298F">
      <w:pPr>
        <w:ind w:firstLine="480"/>
      </w:pPr>
      <w:r>
        <w:rPr>
          <w:rFonts w:hint="eastAsia"/>
        </w:rPr>
        <w:t>地域化营销：在五大核心城市，投放在地铁、写字楼等场景的精准广告，主打设计师款、高端材质，以匹配其高客单价特征。在其他城市，则可在社交平台推广高性价比、基础款产品。</w:t>
      </w:r>
    </w:p>
    <w:p w14:paraId="560A43B7">
      <w:pPr>
        <w:ind w:firstLine="480"/>
      </w:pPr>
      <w:r>
        <w:rPr>
          <w:rFonts w:hint="eastAsia"/>
        </w:rPr>
        <w:t>时机化触达：在4月底和9月初，通过APP推送、短信或微信公众号，向已有用户和浏览过连衣裙商品的潜在用户推送“新风尚”、“早秋上新”等主题营销活动，唤醒需求。</w:t>
      </w:r>
    </w:p>
    <w:p w14:paraId="62D4AB7B">
      <w:pPr>
        <w:ind w:firstLine="480"/>
      </w:pPr>
    </w:p>
    <w:p w14:paraId="13C36C05">
      <w:pPr>
        <w:ind w:firstLine="480"/>
      </w:pPr>
      <w:r>
        <w:rPr>
          <w:rFonts w:hint="eastAsia"/>
        </w:rPr>
        <w:t>运营与服务优化：</w:t>
      </w:r>
    </w:p>
    <w:p w14:paraId="4B13C997">
      <w:pPr>
        <w:ind w:firstLine="480"/>
      </w:pPr>
      <w:r>
        <w:rPr>
          <w:rFonts w:hint="eastAsia"/>
        </w:rPr>
        <w:t>供应链弹性升级：在5-6月和9-10月销售高峰期间，与物流合作伙伴签订旺季保障协议，或启用临时仓储网点，缩短“支付-发货”时长，提升用户满意度。</w:t>
      </w:r>
    </w:p>
    <w:p w14:paraId="51299486">
      <w:pPr>
        <w:ind w:firstLine="480"/>
      </w:pPr>
      <w:r>
        <w:rPr>
          <w:rFonts w:hint="eastAsia"/>
        </w:rPr>
        <w:t>降低退货率举措：在商品详情页显著位置引入“AI智能尺码推荐”工具，并制作详细的“尺码测量指南”视频。鼓励用户提供身高体重数据，以减少因尺码问题导致的退换货。</w:t>
      </w:r>
    </w:p>
    <w:p w14:paraId="4333BD62">
      <w:pPr>
        <w:ind w:firstLine="480"/>
      </w:pPr>
    </w:p>
    <w:p w14:paraId="32F5373D">
      <w:pPr>
        <w:ind w:firstLine="480"/>
      </w:pPr>
      <w:r>
        <w:rPr>
          <w:rFonts w:hint="eastAsia"/>
        </w:rPr>
        <w:t>通过实施以上基于数据洞察的策略，企业有望在控制成本的前提下，显著提升“时尚连衣裙”这一核心品类的销售业绩与客户满意度。</w:t>
      </w:r>
    </w:p>
    <w:p w14:paraId="0454E273">
      <w:pPr>
        <w:ind w:firstLine="480"/>
      </w:pPr>
    </w:p>
    <w:p w14:paraId="47800D99">
      <w:pPr>
        <w:pStyle w:val="2"/>
      </w:pPr>
      <w:r>
        <w:t>模型构建与验证</w:t>
      </w:r>
    </w:p>
    <w:p w14:paraId="16968CC9">
      <w:pPr>
        <w:ind w:firstLine="480"/>
      </w:pPr>
    </w:p>
    <w:p w14:paraId="28A3CB92">
      <w:pPr>
        <w:pStyle w:val="3"/>
      </w:pPr>
      <w:r>
        <w:t>确定分析目标</w:t>
      </w:r>
    </w:p>
    <w:p w14:paraId="2EC55DA2">
      <w:pPr>
        <w:ind w:firstLine="480"/>
      </w:pPr>
      <w:r>
        <w:rPr>
          <w:rFonts w:hint="eastAsia"/>
        </w:rPr>
        <w:t>基于前文的数据探索与案例研究，我们发现销售预测和用户价值分层是企业进行精准运营决策的两个关键需求。因此，本章节旨在构建两个预测模型，以实现以下具体目标：</w:t>
      </w:r>
    </w:p>
    <w:p w14:paraId="64A5CF2A">
      <w:pPr>
        <w:ind w:firstLine="480"/>
      </w:pPr>
      <w:r>
        <w:rPr>
          <w:rFonts w:hint="eastAsia"/>
        </w:rPr>
        <w:t>销量预测：构建一个回归模型，能够基于月份、品类、促销活动等特征，对未来一个月的单品（SKU）级别销量进行预测，为库存采购计划提供数据支持。</w:t>
      </w:r>
    </w:p>
    <w:p w14:paraId="48096AC1">
      <w:pPr>
        <w:ind w:firstLine="480"/>
      </w:pPr>
      <w:r>
        <w:rPr>
          <w:rFonts w:hint="eastAsia"/>
        </w:rPr>
        <w:t>高价值用户识别：构建一个分类模型，能够根据用户的历史购买行为（如消费金额、订单频次、最近购买时间等），自动识别出“高价值用户”，为差异化客户服务与营销资源倾斜提供依据。</w:t>
      </w:r>
    </w:p>
    <w:p w14:paraId="2C51488E">
      <w:pPr>
        <w:pStyle w:val="3"/>
      </w:pPr>
      <w:r>
        <w:t>选择合适模型</w:t>
      </w:r>
    </w:p>
    <w:p w14:paraId="45592C47">
      <w:pPr>
        <w:ind w:firstLine="480"/>
      </w:pPr>
      <w:r>
        <w:rPr>
          <w:rFonts w:hint="eastAsia"/>
        </w:rPr>
        <w:t>针对上述两个不同的分析目标，我们分别选用了在相应领域表现稳定、解释性较强的经典机器学习模型：</w:t>
      </w:r>
    </w:p>
    <w:p w14:paraId="09047E95">
      <w:pPr>
        <w:ind w:firstLine="480"/>
      </w:pPr>
      <w:r>
        <w:rPr>
          <w:rFonts w:hint="eastAsia"/>
        </w:rPr>
        <w:t>用于销量预测的模型：随机森林回归</w:t>
      </w:r>
      <w:r>
        <w:rPr>
          <w:rFonts w:hint="eastAsia"/>
          <w:vertAlign w:val="superscript"/>
        </w:rPr>
        <w:fldChar w:fldCharType="begin"/>
      </w:r>
      <w:r>
        <w:rPr>
          <w:rFonts w:hint="eastAsia"/>
          <w:vertAlign w:val="superscript"/>
        </w:rPr>
        <w:instrText xml:space="preserve"> REF _Ref23194 \r \h </w:instrText>
      </w:r>
      <w:r>
        <w:rPr>
          <w:rFonts w:hint="eastAsia"/>
          <w:vertAlign w:val="superscript"/>
        </w:rPr>
        <w:fldChar w:fldCharType="separate"/>
      </w:r>
      <w:r>
        <w:rPr>
          <w:rFonts w:hint="eastAsia"/>
          <w:vertAlign w:val="superscript"/>
        </w:rPr>
        <w:t>[3]</w:t>
      </w:r>
      <w:r>
        <w:rPr>
          <w:rFonts w:hint="eastAsia"/>
          <w:vertAlign w:val="superscript"/>
        </w:rPr>
        <w:fldChar w:fldCharType="end"/>
      </w:r>
    </w:p>
    <w:p w14:paraId="0C78C4FE">
      <w:pPr>
        <w:ind w:firstLine="480"/>
      </w:pPr>
      <w:r>
        <w:rPr>
          <w:rFonts w:hint="eastAsia"/>
        </w:rPr>
        <w:t>选择理由在于，随机森林能够有效捕捉多个特征与销量之间的复杂非线性关系，对异常值和过拟合不敏感，且能输出特征的重要性排序，帮助理解影响销量的关键因素。相较于线性回归，它更适用于具有波动性的商业数据。</w:t>
      </w:r>
    </w:p>
    <w:p w14:paraId="1029F3DB">
      <w:pPr>
        <w:ind w:firstLine="480"/>
      </w:pPr>
      <w:r>
        <w:rPr>
          <w:rFonts w:hint="eastAsia"/>
        </w:rPr>
        <w:t>用于高价值用户识别的模型：逻辑回归</w:t>
      </w:r>
      <w:r>
        <w:rPr>
          <w:rFonts w:hint="eastAsia"/>
          <w:vertAlign w:val="superscript"/>
        </w:rPr>
        <w:fldChar w:fldCharType="begin"/>
      </w:r>
      <w:r>
        <w:rPr>
          <w:rFonts w:hint="eastAsia"/>
          <w:vertAlign w:val="superscript"/>
        </w:rPr>
        <w:instrText xml:space="preserve"> REF _Ref23243 \r \h </w:instrText>
      </w:r>
      <w:r>
        <w:rPr>
          <w:rFonts w:hint="eastAsia"/>
          <w:vertAlign w:val="superscript"/>
        </w:rPr>
        <w:fldChar w:fldCharType="separate"/>
      </w:r>
      <w:r>
        <w:rPr>
          <w:rFonts w:hint="eastAsia"/>
          <w:vertAlign w:val="superscript"/>
        </w:rPr>
        <w:t>[4]</w:t>
      </w:r>
      <w:r>
        <w:rPr>
          <w:rFonts w:hint="eastAsia"/>
          <w:vertAlign w:val="superscript"/>
        </w:rPr>
        <w:fldChar w:fldCharType="end"/>
      </w:r>
    </w:p>
    <w:p w14:paraId="347CD926">
      <w:pPr>
        <w:ind w:firstLine="480"/>
      </w:pPr>
      <w:r>
        <w:rPr>
          <w:rFonts w:hint="eastAsia"/>
        </w:rPr>
        <w:t>选择理由在于，本项目首重模型的可解释性，以便业务人员理解如何定义“高价值用户”。逻辑回归模型结构简单，能清晰给出每个特征对预测结果的贡献度（系数），非常适合于这种需要明确规则支撑业务决策的场景</w:t>
      </w:r>
    </w:p>
    <w:p w14:paraId="34A3504F">
      <w:pPr>
        <w:pStyle w:val="3"/>
      </w:pPr>
      <w:r>
        <w:t>模型训练与验证</w:t>
      </w:r>
    </w:p>
    <w:p w14:paraId="784CC7CE">
      <w:pPr>
        <w:ind w:firstLine="480"/>
      </w:pPr>
      <w:r>
        <w:rPr>
          <w:rFonts w:hint="eastAsia"/>
        </w:rPr>
        <w:t>在模型训练与验证阶段，我们首先进行了数据准备与特征工程。对于销量预测模型，所使用的特征包括月份、商品品类、商品原价、是否促销、历史30天销量以及所在城市等级，其标签为未来30天销量。在预处理过程中，我们对商品品类、所在城市等级等分类变量进行了独热编码。对于高价值用户识别模型，其特征基于用户历史订单聚合生成RFM特征，具体包括代表最近一次购买距离现在天数的R（Recency）、过去一年购买总次数的F（Frequency）以及过去一年消费总金额的M（Monetary）。其标签根据RFM分数进行人工划分，将全体用户中总消费金额最高的前20%定义为“高价值用户”，其余为普通用户。</w:t>
      </w:r>
    </w:p>
    <w:p w14:paraId="349A1343">
      <w:pPr>
        <w:ind w:firstLine="480"/>
      </w:pPr>
      <w:r>
        <w:rPr>
          <w:rFonts w:hint="eastAsia"/>
        </w:rPr>
        <w:t>完成特征工程后，我们将预处理后的数据按7:3的比例随机划分为训练集和测试集，并分别对模型进行训练与评估。</w:t>
      </w:r>
    </w:p>
    <w:p w14:paraId="15E1BAB3">
      <w:pPr>
        <w:ind w:firstLine="480"/>
      </w:pPr>
      <w:r>
        <w:rPr>
          <w:rFonts w:hint="eastAsia"/>
        </w:rPr>
        <w:t>在销量预测模型的结果方面，我们采用均方根误差和决定系数作为评估指标。该模型在测试集上表现出良好的性能，其RMSE为十五点二，R²达到了零点八一。这意味着模型能够解释大部分销量变异，预测误差在可接受范围内，具备良好的预测能力。通过对模型进行特征重要性分析，我们发现历史30天销量、是否促销和商品品类是影响未来销量的前三大因素，这一结果与商业常识高度吻合。</w:t>
      </w:r>
    </w:p>
    <w:p w14:paraId="0FC411D6">
      <w:pPr>
        <w:ind w:firstLine="480"/>
      </w:pPr>
      <w:r>
        <w:rPr>
          <w:rFonts w:hint="eastAsia"/>
        </w:rPr>
        <w:t>在高价值用户识别模型的结果方面，我们采用准确率和AUC值作为评估指标。该模型在测试集上表现优异，其准确率为百分之八十九点五，AUC值达到零点九三，表明模型具有非常出色的分类性能，能够有效区分高价值用户与普通用户。通过对模型系数进行解读，我们确认消费金额和购买频次是判断高价值用户的最强正相关指标，而最近购买天数为负相关，这精准验证了RFM模型的业务逻辑。</w:t>
      </w:r>
    </w:p>
    <w:p w14:paraId="6FED0A0B">
      <w:pPr>
        <w:ind w:firstLine="480"/>
      </w:pPr>
      <w:r>
        <w:rPr>
          <w:rFonts w:hint="eastAsia"/>
        </w:rPr>
        <w:t>在模型应用场景方面，销量预测模型可为采购部门提供决策支持，通过输入下个月的计划上新品信息，模型即可输出预测销量，作为制定采购量的核心依据，从而优化库存周转，避免断货或积压。高价值用户识别模型则可服务于运营部门，通过定期运行此模型筛选出当期的高价值用户名单，从而针对性地提供新品优先体验、专属客服、更高折扣等VIP权益，有效提升用户忠诚度和生命周期价值。</w:t>
      </w:r>
    </w:p>
    <w:p w14:paraId="73A736E3">
      <w:pPr>
        <w:ind w:firstLine="480"/>
      </w:pPr>
      <w:r>
        <w:rPr>
          <w:rFonts w:hint="eastAsia"/>
        </w:rPr>
        <w:t>通过本章的模型构建与验证，我们证明了利用历史数据预测未来业务趋势和识别关键用户的可行性，为数据驱动的精细化运营提供了坚实的技术工具。</w:t>
      </w:r>
    </w:p>
    <w:p w14:paraId="70F19C12">
      <w:pPr>
        <w:ind w:firstLine="480"/>
      </w:pPr>
    </w:p>
    <w:p w14:paraId="7FFD573F">
      <w:pPr>
        <w:pStyle w:val="2"/>
      </w:pPr>
      <w:r>
        <w:t>结论与建议</w:t>
      </w:r>
    </w:p>
    <w:p w14:paraId="3508FDB4">
      <w:pPr>
        <w:ind w:firstLine="480"/>
      </w:pPr>
    </w:p>
    <w:p w14:paraId="34F9B8EF">
      <w:pPr>
        <w:pStyle w:val="3"/>
      </w:pPr>
      <w:r>
        <w:t>研究结论</w:t>
      </w:r>
    </w:p>
    <w:p w14:paraId="6B387ACB">
      <w:pPr>
        <w:ind w:firstLine="480"/>
      </w:pPr>
      <w:r>
        <w:rPr>
          <w:rFonts w:hint="eastAsia"/>
        </w:rPr>
        <w:t>本研究成功实践了一套从数据生成到商业决策的完整数据分析流程。通过利用Python技术栈，我们验证了使用模拟数据替代真实商业数据进行教学与可行性研究的有效性，生成的数据集在业务逻辑与复杂性上均展现出高度的真实性。</w:t>
      </w:r>
    </w:p>
    <w:p w14:paraId="70CBB302">
      <w:pPr>
        <w:ind w:firstLine="480"/>
      </w:pPr>
      <w:r>
        <w:rPr>
          <w:rFonts w:hint="eastAsia"/>
        </w:rPr>
        <w:t>深入的数据探索与可视化分析揭示了清晰的商业规律，例如销售的季节性波动、核心品类的地域性特征以及用户价值的集中分布。这些发现证明，即使是在模拟数据中，也能挖掘出与真实世界高度吻合的商业洞察。</w:t>
      </w:r>
    </w:p>
    <w:p w14:paraId="519F37E8">
      <w:pPr>
        <w:ind w:firstLine="480"/>
      </w:pPr>
      <w:r>
        <w:rPr>
          <w:rFonts w:hint="eastAsia"/>
        </w:rPr>
        <w:t>更进一步，通过构建销量预测与用户价值识别模型，本研究成功地将分析范畴从描述历史扩展到预测未来。模型的优异性能表明，基于数据驱动的预测性分析能够为企业的库存管理、营销策划和用户运营提供切实可行的量化依据，展现出Python在实现自动化、智能化商业分析方面的巨大潜力。</w:t>
      </w:r>
    </w:p>
    <w:p w14:paraId="64309393">
      <w:pPr>
        <w:pStyle w:val="3"/>
      </w:pPr>
      <w:r>
        <w:t>商业建议</w:t>
      </w:r>
    </w:p>
    <w:p w14:paraId="369A5581">
      <w:pPr>
        <w:ind w:firstLine="480"/>
      </w:pPr>
      <w:r>
        <w:rPr>
          <w:rFonts w:hint="eastAsia"/>
        </w:rPr>
        <w:t>基于本研究的主要发现，我们为电商企业提出一系列可落地的商业建议。</w:t>
      </w:r>
    </w:p>
    <w:p w14:paraId="59CF0D4E">
      <w:pPr>
        <w:ind w:firstLine="480"/>
      </w:pPr>
      <w:r>
        <w:rPr>
          <w:rFonts w:hint="eastAsia"/>
        </w:rPr>
        <w:t>企业应致力于建立数据驱动的动态运营体系。在库存管理上，需依据预测模型进行智能补货，尤其在季节性商品的销售旺季前做好库存准备；在营销策划上，应主动利用销售趋势预测，在淡季策划营销活动以平抑业绩波动。</w:t>
      </w:r>
    </w:p>
    <w:p w14:paraId="773E4233">
      <w:pPr>
        <w:ind w:firstLine="480"/>
      </w:pPr>
      <w:r>
        <w:rPr>
          <w:rFonts w:hint="eastAsia"/>
        </w:rPr>
        <w:t>在客户关系管理方面，企业需要推行以用户价值为中心的精准服务。通过建立常态化的用户价值评估体系，精准识别高价值客户群体，并为之配置专属服务与权益，如专属客服、新品优先购买权等，旨在提升核心用户的忠诚度与终身价值。</w:t>
      </w:r>
    </w:p>
    <w:p w14:paraId="2A7E88B4">
      <w:pPr>
        <w:ind w:firstLine="480"/>
      </w:pPr>
      <w:r>
        <w:rPr>
          <w:rFonts w:hint="eastAsia"/>
        </w:rPr>
        <w:t>此外，打造端到端的体验优化闭环也至关重要。企业应重点关注供应链在销售高峰期的弹性，通过与物流伙伴的深度合作保障发货速度；同时，针对高退款率的品类，应通过引入AI尺码推荐、详细尺码指南等工具，从源头上降低退换货率，优化整体运营效率。</w:t>
      </w:r>
    </w:p>
    <w:p w14:paraId="534F23B4">
      <w:pPr>
        <w:ind w:firstLine="480"/>
      </w:pPr>
    </w:p>
    <w:p w14:paraId="1E1980B7">
      <w:pPr>
        <w:pStyle w:val="3"/>
      </w:pPr>
      <w:r>
        <w:t>局限性与展望</w:t>
      </w:r>
    </w:p>
    <w:p w14:paraId="536BBB87">
      <w:pPr>
        <w:ind w:firstLine="480"/>
      </w:pPr>
      <w:r>
        <w:rPr>
          <w:rFonts w:hint="eastAsia"/>
        </w:rPr>
        <w:t>本研究的局限性主要源于数据与模型两个方面。所使用的模拟数据虽尽力还原业务场景，但仍难以完全复现真实数据中的复杂噪声与外部市场变量。所采用的模型虽有效，但尚有提升空间，未能考虑商品间的关联效应或更复杂的用户行为序列。</w:t>
      </w:r>
    </w:p>
    <w:p w14:paraId="67061C15">
      <w:pPr>
        <w:ind w:firstLine="480"/>
      </w:pPr>
      <w:r>
        <w:rPr>
          <w:rFonts w:hint="eastAsia"/>
        </w:rPr>
        <w:t>展望未来，后续研究可在多个方向进行深化。首先是引入真实业务数据，对本研究构建的方法论进行验证与优化。其次是探索和应用更先进的模型与技术，如深度学习或图神经网络，以捕捉数据中更复杂的动态模式。最终极的目标，是将这一整套分析流程产品化，开发成为一个智能化的低代码数据分析平台，从而为企业进行数据驱动的精细化管理提供更强大、更易用的工具。</w:t>
      </w:r>
    </w:p>
    <w:p w14:paraId="70703D00">
      <w:pPr>
        <w:ind w:firstLine="480"/>
      </w:pPr>
    </w:p>
    <w:p w14:paraId="6A278111">
      <w:pPr>
        <w:ind w:firstLine="480"/>
      </w:pPr>
    </w:p>
    <w:p w14:paraId="01267BC7">
      <w:pPr>
        <w:ind w:firstLine="480"/>
        <w:rPr>
          <w:rFonts w:hint="eastAsia"/>
        </w:rPr>
      </w:pPr>
    </w:p>
    <w:p w14:paraId="1CE10E01">
      <w:pPr>
        <w:pStyle w:val="2"/>
        <w:numPr>
          <w:ilvl w:val="0"/>
          <w:numId w:val="0"/>
        </w:numPr>
      </w:pPr>
      <w:r>
        <w:t>参考文献</w:t>
      </w:r>
    </w:p>
    <w:p w14:paraId="00E31083">
      <w:pPr>
        <w:numPr>
          <w:ilvl w:val="0"/>
          <w:numId w:val="10"/>
        </w:numPr>
        <w:autoSpaceDE w:val="0"/>
        <w:ind w:firstLine="0" w:firstLineChars="0"/>
      </w:pPr>
      <w:bookmarkStart w:id="0" w:name="_Ref23017"/>
      <w:r>
        <w:rPr>
          <w:rFonts w:hint="eastAsia"/>
        </w:rPr>
        <w:t>郭志懋,周傲英.数据质量和数据清洗研究综述[J].软件学报, 2002.DOI:CNKI:SUN:RJXB.0.2002-11-002.</w:t>
      </w:r>
      <w:bookmarkEnd w:id="0"/>
    </w:p>
    <w:p w14:paraId="21FD2465">
      <w:pPr>
        <w:numPr>
          <w:ilvl w:val="0"/>
          <w:numId w:val="10"/>
        </w:numPr>
        <w:autoSpaceDE w:val="0"/>
        <w:ind w:firstLine="0" w:firstLineChars="0"/>
      </w:pPr>
      <w:bookmarkStart w:id="1" w:name="_Ref23083"/>
      <w:r>
        <w:rPr>
          <w:rFonts w:hint="eastAsia"/>
        </w:rPr>
        <w:t>康计良.Python语言的可视化编程环境的设计与实现[D].西安电子科技大学,2012.DOI:10.7666/d.d216791.</w:t>
      </w:r>
      <w:bookmarkEnd w:id="1"/>
    </w:p>
    <w:p w14:paraId="0769F004">
      <w:pPr>
        <w:numPr>
          <w:ilvl w:val="0"/>
          <w:numId w:val="10"/>
        </w:numPr>
        <w:autoSpaceDE w:val="0"/>
        <w:ind w:firstLine="0" w:firstLineChars="0"/>
      </w:pPr>
      <w:bookmarkStart w:id="2" w:name="_Ref23194"/>
      <w:r>
        <w:rPr>
          <w:rFonts w:hint="eastAsia"/>
        </w:rPr>
        <w:t>方匡南,吴见彬,朱建平,等.随机森林方法研究综述[J].统计与信息论坛, 2011, 26(3):7.DOI:10.3969/j.issn.1007-3116.2011.03.006.</w:t>
      </w:r>
      <w:bookmarkEnd w:id="2"/>
    </w:p>
    <w:p w14:paraId="062986B6">
      <w:pPr>
        <w:numPr>
          <w:ilvl w:val="0"/>
          <w:numId w:val="10"/>
        </w:numPr>
        <w:autoSpaceDE w:val="0"/>
        <w:ind w:firstLine="0" w:firstLineChars="0"/>
      </w:pPr>
      <w:bookmarkStart w:id="3" w:name="_Ref23243"/>
      <w:r>
        <w:rPr>
          <w:rFonts w:hint="eastAsia"/>
        </w:rPr>
        <w:t>陈元千,胡建国.Logistic模型的推导及自回归方法[J].新疆石油地质, 1996, 17(2):6.DOI:CNKI:SUN:XJSD.0.1996-02-009.</w:t>
      </w:r>
      <w:bookmarkEnd w:id="3"/>
    </w:p>
    <w:sectPr>
      <w:headerReference r:id="rId11" w:type="default"/>
      <w:footerReference r:id="rId12" w:type="default"/>
      <w:pgSz w:w="11906" w:h="16838"/>
      <w:pgMar w:top="1440" w:right="1800" w:bottom="1440" w:left="1800" w:header="851" w:footer="992" w:gutter="0"/>
      <w:pgNumType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等线 Light">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D972B">
    <w:pPr>
      <w:pStyle w:val="12"/>
      <w:ind w:firstLine="360"/>
      <w:jc w:val="center"/>
    </w:pPr>
    <w:r>
      <w:fldChar w:fldCharType="begin"/>
    </w:r>
    <w:r>
      <w:instrText xml:space="preserve">PAGE   \* MERGEFORMAT</w:instrText>
    </w:r>
    <w:r>
      <w:fldChar w:fldCharType="separate"/>
    </w:r>
    <w:r>
      <w:rPr>
        <w:lang w:val="zh-CN"/>
      </w:rPr>
      <w:t>2</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CFF6E8">
    <w:pPr>
      <w:pStyle w:val="12"/>
      <w:ind w:firstLine="360"/>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2AEA31">
    <w:pPr>
      <w:pStyle w:val="12"/>
      <w:ind w:firstLine="0" w:firstLineChars="0"/>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C58713">
    <w:pPr>
      <w:pStyle w:val="12"/>
      <w:ind w:firstLine="360"/>
      <w:jc w:val="center"/>
    </w:pPr>
    <w:r>
      <w:fldChar w:fldCharType="begin"/>
    </w:r>
    <w:r>
      <w:instrText xml:space="preserve">PAGE   \* MERGEFORMAT</w:instrText>
    </w:r>
    <w:r>
      <w:fldChar w:fldCharType="separate"/>
    </w:r>
    <w:r>
      <w:rPr>
        <w:lang w:val="zh-CN"/>
      </w:rP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0E6D65">
    <w:pPr>
      <w:pStyle w:val="13"/>
      <w:spacing w:line="240" w:lineRule="auto"/>
      <w:ind w:firstLine="0" w:firstLineChars="0"/>
    </w:pPr>
    <w:r>
      <w:rPr>
        <w:rFonts w:hint="eastAsia"/>
      </w:rPr>
      <w:t>大数据分析及数据可视化</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0EC0EA">
    <w:pPr>
      <w:pStyle w:val="13"/>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12E2A8">
    <w:pPr>
      <w:pStyle w:val="13"/>
      <w:pBdr>
        <w:bottom w:val="none" w:color="auto" w:sz="0" w:space="0"/>
      </w:pBdr>
      <w:spacing w:line="240" w:lineRule="auto"/>
      <w:ind w:firstLine="0" w:firstLineChars="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0FE4F4">
    <w:pPr>
      <w:pStyle w:val="13"/>
      <w:spacing w:line="240" w:lineRule="auto"/>
      <w:ind w:firstLine="0" w:firstLineChars="0"/>
      <w:rPr>
        <w:rFonts w:hint="eastAsia" w:ascii="楷体" w:hAnsi="楷体" w:eastAsia="楷体"/>
      </w:rPr>
    </w:pPr>
    <w:r>
      <w:rPr>
        <w:rFonts w:hint="eastAsia" w:ascii="楷体" w:hAnsi="楷体" w:eastAsia="楷体"/>
        <w:szCs w:val="21"/>
      </w:rPr>
      <w:t>商业数据分析</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A9206E"/>
    <w:multiLevelType w:val="singleLevel"/>
    <w:tmpl w:val="82A9206E"/>
    <w:lvl w:ilvl="0" w:tentative="0">
      <w:start w:val="1"/>
      <w:numFmt w:val="decimal"/>
      <w:lvlText w:val="%1."/>
      <w:lvlJc w:val="left"/>
      <w:pPr>
        <w:ind w:left="425" w:hanging="425"/>
      </w:pPr>
      <w:rPr>
        <w:rFonts w:hint="default"/>
      </w:rPr>
    </w:lvl>
  </w:abstractNum>
  <w:abstractNum w:abstractNumId="1">
    <w:nsid w:val="B8763800"/>
    <w:multiLevelType w:val="singleLevel"/>
    <w:tmpl w:val="B8763800"/>
    <w:lvl w:ilvl="0" w:tentative="0">
      <w:start w:val="1"/>
      <w:numFmt w:val="decimal"/>
      <w:lvlText w:val="%1."/>
      <w:lvlJc w:val="left"/>
      <w:pPr>
        <w:ind w:left="425" w:hanging="425"/>
      </w:pPr>
      <w:rPr>
        <w:rFonts w:hint="default"/>
      </w:rPr>
    </w:lvl>
  </w:abstractNum>
  <w:abstractNum w:abstractNumId="2">
    <w:nsid w:val="C1959C79"/>
    <w:multiLevelType w:val="singleLevel"/>
    <w:tmpl w:val="C1959C79"/>
    <w:lvl w:ilvl="0" w:tentative="0">
      <w:start w:val="1"/>
      <w:numFmt w:val="decimal"/>
      <w:lvlText w:val="%1."/>
      <w:lvlJc w:val="left"/>
      <w:pPr>
        <w:ind w:left="425" w:hanging="425"/>
      </w:pPr>
      <w:rPr>
        <w:rFonts w:hint="default"/>
      </w:rPr>
    </w:lvl>
  </w:abstractNum>
  <w:abstractNum w:abstractNumId="3">
    <w:nsid w:val="C42361EB"/>
    <w:multiLevelType w:val="singleLevel"/>
    <w:tmpl w:val="C42361EB"/>
    <w:lvl w:ilvl="0" w:tentative="0">
      <w:start w:val="1"/>
      <w:numFmt w:val="decimal"/>
      <w:lvlText w:val="[%1]"/>
      <w:lvlJc w:val="left"/>
      <w:pPr>
        <w:tabs>
          <w:tab w:val="left" w:pos="312"/>
        </w:tabs>
      </w:pPr>
    </w:lvl>
  </w:abstractNum>
  <w:abstractNum w:abstractNumId="4">
    <w:nsid w:val="F01FE7E5"/>
    <w:multiLevelType w:val="singleLevel"/>
    <w:tmpl w:val="F01FE7E5"/>
    <w:lvl w:ilvl="0" w:tentative="0">
      <w:start w:val="1"/>
      <w:numFmt w:val="decimal"/>
      <w:lvlText w:val="%1."/>
      <w:lvlJc w:val="left"/>
      <w:pPr>
        <w:ind w:left="425" w:hanging="425"/>
      </w:pPr>
      <w:rPr>
        <w:rFonts w:hint="default"/>
      </w:rPr>
    </w:lvl>
  </w:abstractNum>
  <w:abstractNum w:abstractNumId="5">
    <w:nsid w:val="FCEBF4D3"/>
    <w:multiLevelType w:val="singleLevel"/>
    <w:tmpl w:val="FCEBF4D3"/>
    <w:lvl w:ilvl="0" w:tentative="0">
      <w:start w:val="1"/>
      <w:numFmt w:val="decimal"/>
      <w:lvlText w:val="%1."/>
      <w:lvlJc w:val="left"/>
      <w:pPr>
        <w:ind w:left="425" w:hanging="425"/>
      </w:pPr>
      <w:rPr>
        <w:rFonts w:hint="default"/>
      </w:rPr>
    </w:lvl>
  </w:abstractNum>
  <w:abstractNum w:abstractNumId="6">
    <w:nsid w:val="FD2F235A"/>
    <w:multiLevelType w:val="singleLevel"/>
    <w:tmpl w:val="FD2F235A"/>
    <w:lvl w:ilvl="0" w:tentative="0">
      <w:start w:val="1"/>
      <w:numFmt w:val="decimal"/>
      <w:lvlText w:val="%1."/>
      <w:lvlJc w:val="left"/>
      <w:pPr>
        <w:ind w:left="425" w:hanging="425"/>
      </w:pPr>
      <w:rPr>
        <w:rFonts w:hint="default"/>
      </w:rPr>
    </w:lvl>
  </w:abstractNum>
  <w:abstractNum w:abstractNumId="7">
    <w:nsid w:val="1E91463E"/>
    <w:multiLevelType w:val="multilevel"/>
    <w:tmpl w:val="1E91463E"/>
    <w:lvl w:ilvl="0" w:tentative="0">
      <w:start w:val="1"/>
      <w:numFmt w:val="decimal"/>
      <w:pStyle w:val="2"/>
      <w:suff w:val="space"/>
      <w:lvlText w:val="%1"/>
      <w:lvlJc w:val="center"/>
      <w:pPr>
        <w:ind w:left="0" w:firstLine="0"/>
      </w:pPr>
      <w:rPr>
        <w:rFonts w:hint="eastAsia" w:ascii="Times New Roman" w:hAnsi="Times New Roman" w:cs="Times New Roman"/>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1" w:tentative="0">
      <w:start w:val="1"/>
      <w:numFmt w:val="decimal"/>
      <w:pStyle w:val="3"/>
      <w:suff w:val="space"/>
      <w:lvlText w:val="%1.%2"/>
      <w:lvlJc w:val="left"/>
      <w:pPr>
        <w:ind w:left="0" w:firstLine="0"/>
      </w:pPr>
      <w:rPr>
        <w:rFonts w:hint="default" w:ascii="Times New Roman" w:hAnsi="Times New Roman" w:eastAsia="黑体"/>
        <w:b w:val="0"/>
        <w:i w:val="0"/>
        <w:sz w:val="24"/>
      </w:rPr>
    </w:lvl>
    <w:lvl w:ilvl="2" w:tentative="0">
      <w:start w:val="1"/>
      <w:numFmt w:val="decimal"/>
      <w:pStyle w:val="4"/>
      <w:suff w:val="space"/>
      <w:lvlText w:val="%1.%2.%3"/>
      <w:lvlJc w:val="left"/>
      <w:pPr>
        <w:ind w:left="0" w:firstLine="0"/>
      </w:pPr>
      <w:rPr>
        <w:rFonts w:hint="eastAsia" w:ascii="Times New Roman" w:hAnsi="Times New Roman" w:cs="Times New Roman"/>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8">
    <w:nsid w:val="353568E6"/>
    <w:multiLevelType w:val="multilevel"/>
    <w:tmpl w:val="353568E6"/>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9">
    <w:nsid w:val="3C2E7C1F"/>
    <w:multiLevelType w:val="singleLevel"/>
    <w:tmpl w:val="3C2E7C1F"/>
    <w:lvl w:ilvl="0" w:tentative="0">
      <w:start w:val="1"/>
      <w:numFmt w:val="decimal"/>
      <w:lvlText w:val="%1."/>
      <w:lvlJc w:val="left"/>
      <w:pPr>
        <w:ind w:left="425" w:hanging="425"/>
      </w:pPr>
      <w:rPr>
        <w:rFonts w:hint="default"/>
      </w:rPr>
    </w:lvl>
  </w:abstractNum>
  <w:num w:numId="1">
    <w:abstractNumId w:val="7"/>
  </w:num>
  <w:num w:numId="2">
    <w:abstractNumId w:val="8"/>
  </w:num>
  <w:num w:numId="3">
    <w:abstractNumId w:val="5"/>
  </w:num>
  <w:num w:numId="4">
    <w:abstractNumId w:val="1"/>
  </w:num>
  <w:num w:numId="5">
    <w:abstractNumId w:val="6"/>
  </w:num>
  <w:num w:numId="6">
    <w:abstractNumId w:val="9"/>
  </w:num>
  <w:num w:numId="7">
    <w:abstractNumId w:val="4"/>
  </w:num>
  <w:num w:numId="8">
    <w:abstractNumId w:val="0"/>
  </w:num>
  <w:num w:numId="9">
    <w:abstractNumId w:val="2"/>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1D8B"/>
    <w:rsid w:val="000010AB"/>
    <w:rsid w:val="000271DA"/>
    <w:rsid w:val="000402E1"/>
    <w:rsid w:val="00042BF2"/>
    <w:rsid w:val="00072AF3"/>
    <w:rsid w:val="000756BE"/>
    <w:rsid w:val="000A45EA"/>
    <w:rsid w:val="000D5D24"/>
    <w:rsid w:val="000F3FB4"/>
    <w:rsid w:val="000F65C5"/>
    <w:rsid w:val="000F6862"/>
    <w:rsid w:val="001442BD"/>
    <w:rsid w:val="0015168C"/>
    <w:rsid w:val="00160684"/>
    <w:rsid w:val="00160CFD"/>
    <w:rsid w:val="001646AD"/>
    <w:rsid w:val="00197652"/>
    <w:rsid w:val="001A4903"/>
    <w:rsid w:val="001B3BCD"/>
    <w:rsid w:val="001C0410"/>
    <w:rsid w:val="001D0B9E"/>
    <w:rsid w:val="001E6660"/>
    <w:rsid w:val="002271CC"/>
    <w:rsid w:val="00227E78"/>
    <w:rsid w:val="0023720E"/>
    <w:rsid w:val="0024357E"/>
    <w:rsid w:val="00257ED4"/>
    <w:rsid w:val="002620ED"/>
    <w:rsid w:val="00276BE7"/>
    <w:rsid w:val="00297513"/>
    <w:rsid w:val="002A5403"/>
    <w:rsid w:val="002A578C"/>
    <w:rsid w:val="002A788B"/>
    <w:rsid w:val="002B0A16"/>
    <w:rsid w:val="002C23FC"/>
    <w:rsid w:val="002F7BCF"/>
    <w:rsid w:val="00306795"/>
    <w:rsid w:val="00311637"/>
    <w:rsid w:val="00312327"/>
    <w:rsid w:val="00313A22"/>
    <w:rsid w:val="00320B67"/>
    <w:rsid w:val="0039440C"/>
    <w:rsid w:val="003A037D"/>
    <w:rsid w:val="003C50DB"/>
    <w:rsid w:val="003C6364"/>
    <w:rsid w:val="003C65FC"/>
    <w:rsid w:val="003D55E7"/>
    <w:rsid w:val="00430514"/>
    <w:rsid w:val="00446836"/>
    <w:rsid w:val="004B6CFE"/>
    <w:rsid w:val="004D608F"/>
    <w:rsid w:val="004D66D9"/>
    <w:rsid w:val="004E1F75"/>
    <w:rsid w:val="004E6CCE"/>
    <w:rsid w:val="004E6D3A"/>
    <w:rsid w:val="004F1B58"/>
    <w:rsid w:val="004F5FD5"/>
    <w:rsid w:val="004F616F"/>
    <w:rsid w:val="00514E89"/>
    <w:rsid w:val="00555CBB"/>
    <w:rsid w:val="0056088E"/>
    <w:rsid w:val="00563C87"/>
    <w:rsid w:val="00567830"/>
    <w:rsid w:val="00573881"/>
    <w:rsid w:val="00577004"/>
    <w:rsid w:val="00594FC1"/>
    <w:rsid w:val="0059762D"/>
    <w:rsid w:val="005A4CA5"/>
    <w:rsid w:val="005A6C9F"/>
    <w:rsid w:val="005B2C2F"/>
    <w:rsid w:val="005D04E6"/>
    <w:rsid w:val="005D7292"/>
    <w:rsid w:val="00606702"/>
    <w:rsid w:val="00607291"/>
    <w:rsid w:val="00615210"/>
    <w:rsid w:val="00634247"/>
    <w:rsid w:val="00636AAC"/>
    <w:rsid w:val="0064145E"/>
    <w:rsid w:val="00647A0B"/>
    <w:rsid w:val="00680B32"/>
    <w:rsid w:val="006B60E7"/>
    <w:rsid w:val="006D0209"/>
    <w:rsid w:val="006D5A43"/>
    <w:rsid w:val="006E3E48"/>
    <w:rsid w:val="0070063E"/>
    <w:rsid w:val="00715A0B"/>
    <w:rsid w:val="007175C5"/>
    <w:rsid w:val="007354E4"/>
    <w:rsid w:val="00746B8C"/>
    <w:rsid w:val="00756177"/>
    <w:rsid w:val="007D7DA9"/>
    <w:rsid w:val="00813AFB"/>
    <w:rsid w:val="008810B5"/>
    <w:rsid w:val="00897AAF"/>
    <w:rsid w:val="008A2A55"/>
    <w:rsid w:val="008D637A"/>
    <w:rsid w:val="008F34B1"/>
    <w:rsid w:val="008F7D4E"/>
    <w:rsid w:val="009123DD"/>
    <w:rsid w:val="00973561"/>
    <w:rsid w:val="00991641"/>
    <w:rsid w:val="009D3101"/>
    <w:rsid w:val="009E6969"/>
    <w:rsid w:val="009F3AB1"/>
    <w:rsid w:val="009F58E9"/>
    <w:rsid w:val="00A0042F"/>
    <w:rsid w:val="00A00FDF"/>
    <w:rsid w:val="00A02550"/>
    <w:rsid w:val="00A21B10"/>
    <w:rsid w:val="00A22342"/>
    <w:rsid w:val="00A35BF2"/>
    <w:rsid w:val="00A3755A"/>
    <w:rsid w:val="00A57FDF"/>
    <w:rsid w:val="00AB47D6"/>
    <w:rsid w:val="00AC1162"/>
    <w:rsid w:val="00AD4C68"/>
    <w:rsid w:val="00AE19AB"/>
    <w:rsid w:val="00B17870"/>
    <w:rsid w:val="00B23659"/>
    <w:rsid w:val="00B57D4C"/>
    <w:rsid w:val="00B816AC"/>
    <w:rsid w:val="00B905F5"/>
    <w:rsid w:val="00B96C6A"/>
    <w:rsid w:val="00BD597A"/>
    <w:rsid w:val="00BD7502"/>
    <w:rsid w:val="00C07F76"/>
    <w:rsid w:val="00C251ED"/>
    <w:rsid w:val="00C308D1"/>
    <w:rsid w:val="00C3706D"/>
    <w:rsid w:val="00C44EB2"/>
    <w:rsid w:val="00C4519D"/>
    <w:rsid w:val="00C658D4"/>
    <w:rsid w:val="00C7067E"/>
    <w:rsid w:val="00C76C19"/>
    <w:rsid w:val="00C83802"/>
    <w:rsid w:val="00C84F20"/>
    <w:rsid w:val="00C85A6B"/>
    <w:rsid w:val="00CA3366"/>
    <w:rsid w:val="00CB2F16"/>
    <w:rsid w:val="00CC752E"/>
    <w:rsid w:val="00D10743"/>
    <w:rsid w:val="00D21FC7"/>
    <w:rsid w:val="00D430FD"/>
    <w:rsid w:val="00D61D8B"/>
    <w:rsid w:val="00D70E1A"/>
    <w:rsid w:val="00D81BAE"/>
    <w:rsid w:val="00D977A4"/>
    <w:rsid w:val="00DA458A"/>
    <w:rsid w:val="00DB5204"/>
    <w:rsid w:val="00DD1B3A"/>
    <w:rsid w:val="00DE3E36"/>
    <w:rsid w:val="00DE5584"/>
    <w:rsid w:val="00DF7E0A"/>
    <w:rsid w:val="00E05800"/>
    <w:rsid w:val="00E06252"/>
    <w:rsid w:val="00E17393"/>
    <w:rsid w:val="00E34BE3"/>
    <w:rsid w:val="00E40038"/>
    <w:rsid w:val="00E70A53"/>
    <w:rsid w:val="00E70EF4"/>
    <w:rsid w:val="00E87CC1"/>
    <w:rsid w:val="00E96B08"/>
    <w:rsid w:val="00EA2DF0"/>
    <w:rsid w:val="00EA6718"/>
    <w:rsid w:val="00EA6BB2"/>
    <w:rsid w:val="00EB1904"/>
    <w:rsid w:val="00EB42E0"/>
    <w:rsid w:val="00F02328"/>
    <w:rsid w:val="00F22933"/>
    <w:rsid w:val="00F31F73"/>
    <w:rsid w:val="00F37067"/>
    <w:rsid w:val="00F46D53"/>
    <w:rsid w:val="00F6751E"/>
    <w:rsid w:val="00F70DFB"/>
    <w:rsid w:val="00F9680D"/>
    <w:rsid w:val="00FB6F5B"/>
    <w:rsid w:val="00FE6D93"/>
    <w:rsid w:val="08F655F4"/>
    <w:rsid w:val="0D533015"/>
    <w:rsid w:val="10F20D97"/>
    <w:rsid w:val="135B0E75"/>
    <w:rsid w:val="138C263E"/>
    <w:rsid w:val="1C186D50"/>
    <w:rsid w:val="1D383FD6"/>
    <w:rsid w:val="20CE0ED9"/>
    <w:rsid w:val="24575689"/>
    <w:rsid w:val="28927A2A"/>
    <w:rsid w:val="29471474"/>
    <w:rsid w:val="2C257D1E"/>
    <w:rsid w:val="2FE75B13"/>
    <w:rsid w:val="315B4536"/>
    <w:rsid w:val="333A23FE"/>
    <w:rsid w:val="384855BD"/>
    <w:rsid w:val="3AD43138"/>
    <w:rsid w:val="3FB157F6"/>
    <w:rsid w:val="42D05FDB"/>
    <w:rsid w:val="430147AA"/>
    <w:rsid w:val="49FE5ADB"/>
    <w:rsid w:val="51840FBC"/>
    <w:rsid w:val="52CE19E6"/>
    <w:rsid w:val="549E2395"/>
    <w:rsid w:val="5AF824FC"/>
    <w:rsid w:val="5C700ABB"/>
    <w:rsid w:val="5FA34D03"/>
    <w:rsid w:val="5FF85EE9"/>
    <w:rsid w:val="602A0F80"/>
    <w:rsid w:val="62BA62BB"/>
    <w:rsid w:val="6CC4275D"/>
    <w:rsid w:val="6EE113A4"/>
    <w:rsid w:val="7028355A"/>
    <w:rsid w:val="70F27898"/>
    <w:rsid w:val="71632544"/>
    <w:rsid w:val="72600832"/>
    <w:rsid w:val="7A807CC3"/>
    <w:rsid w:val="7C2B0B5A"/>
    <w:rsid w:val="7F853F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1"/>
    <w:qFormat/>
    <w:uiPriority w:val="0"/>
    <w:pPr>
      <w:keepNext/>
      <w:keepLines/>
      <w:numPr>
        <w:ilvl w:val="0"/>
        <w:numId w:val="1"/>
      </w:numPr>
      <w:ind w:firstLineChars="0"/>
      <w:jc w:val="center"/>
      <w:outlineLvl w:val="0"/>
    </w:pPr>
    <w:rPr>
      <w:rFonts w:eastAsia="黑体"/>
      <w:bCs/>
      <w:kern w:val="44"/>
      <w:sz w:val="30"/>
      <w:szCs w:val="44"/>
    </w:rPr>
  </w:style>
  <w:style w:type="paragraph" w:styleId="3">
    <w:name w:val="heading 2"/>
    <w:basedOn w:val="1"/>
    <w:next w:val="1"/>
    <w:link w:val="22"/>
    <w:unhideWhenUsed/>
    <w:qFormat/>
    <w:uiPriority w:val="0"/>
    <w:pPr>
      <w:keepNext/>
      <w:keepLines/>
      <w:numPr>
        <w:ilvl w:val="1"/>
        <w:numId w:val="1"/>
      </w:numPr>
      <w:spacing w:before="120" w:after="120"/>
      <w:ind w:firstLineChars="0"/>
      <w:jc w:val="left"/>
      <w:outlineLvl w:val="1"/>
    </w:pPr>
    <w:rPr>
      <w:rFonts w:eastAsia="黑体"/>
      <w:bCs/>
      <w:sz w:val="28"/>
      <w:szCs w:val="32"/>
    </w:rPr>
  </w:style>
  <w:style w:type="paragraph" w:styleId="4">
    <w:name w:val="heading 3"/>
    <w:basedOn w:val="1"/>
    <w:next w:val="1"/>
    <w:link w:val="23"/>
    <w:unhideWhenUsed/>
    <w:qFormat/>
    <w:uiPriority w:val="0"/>
    <w:pPr>
      <w:keepNext/>
      <w:keepLines/>
      <w:numPr>
        <w:ilvl w:val="2"/>
        <w:numId w:val="1"/>
      </w:numPr>
      <w:ind w:firstLine="200"/>
      <w:outlineLvl w:val="2"/>
    </w:pPr>
    <w:rPr>
      <w:rFonts w:eastAsia="黑体"/>
      <w:bCs/>
      <w:szCs w:val="32"/>
    </w:rPr>
  </w:style>
  <w:style w:type="character" w:default="1" w:styleId="18">
    <w:name w:val="Default Paragraph Font"/>
    <w:semiHidden/>
    <w:unhideWhenUsed/>
    <w:qFormat/>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5">
    <w:name w:val="Document Map"/>
    <w:basedOn w:val="1"/>
    <w:semiHidden/>
    <w:qFormat/>
    <w:uiPriority w:val="0"/>
    <w:pPr>
      <w:shd w:val="clear" w:color="auto" w:fill="000080"/>
    </w:pPr>
  </w:style>
  <w:style w:type="paragraph" w:styleId="6">
    <w:name w:val="annotation text"/>
    <w:basedOn w:val="1"/>
    <w:qFormat/>
    <w:uiPriority w:val="99"/>
    <w:pPr>
      <w:jc w:val="left"/>
    </w:pPr>
  </w:style>
  <w:style w:type="paragraph" w:styleId="7">
    <w:name w:val="Body Text"/>
    <w:basedOn w:val="1"/>
    <w:qFormat/>
    <w:uiPriority w:val="0"/>
    <w:pPr>
      <w:spacing w:after="120"/>
    </w:pPr>
  </w:style>
  <w:style w:type="paragraph" w:styleId="8">
    <w:name w:val="Body Text Indent"/>
    <w:basedOn w:val="1"/>
    <w:qFormat/>
    <w:uiPriority w:val="0"/>
    <w:pPr>
      <w:ind w:firstLine="540" w:firstLineChars="225"/>
    </w:pPr>
  </w:style>
  <w:style w:type="paragraph" w:styleId="9">
    <w:name w:val="toc 3"/>
    <w:basedOn w:val="1"/>
    <w:next w:val="1"/>
    <w:autoRedefine/>
    <w:unhideWhenUsed/>
    <w:qFormat/>
    <w:uiPriority w:val="39"/>
    <w:pPr>
      <w:widowControl/>
      <w:spacing w:after="100" w:line="259" w:lineRule="auto"/>
      <w:ind w:left="440" w:firstLine="0" w:firstLineChars="0"/>
      <w:jc w:val="left"/>
    </w:pPr>
    <w:rPr>
      <w:rFonts w:ascii="等线" w:hAnsi="等线" w:eastAsia="等线"/>
      <w:kern w:val="0"/>
      <w:sz w:val="22"/>
      <w:szCs w:val="22"/>
    </w:rPr>
  </w:style>
  <w:style w:type="paragraph" w:styleId="10">
    <w:name w:val="Plain Text"/>
    <w:basedOn w:val="1"/>
    <w:qFormat/>
    <w:uiPriority w:val="0"/>
    <w:rPr>
      <w:rFonts w:ascii="宋体" w:hAnsi="Courier New"/>
    </w:rPr>
  </w:style>
  <w:style w:type="paragraph" w:styleId="11">
    <w:name w:val="Body Text Indent 2"/>
    <w:basedOn w:val="1"/>
    <w:qFormat/>
    <w:uiPriority w:val="0"/>
    <w:pPr>
      <w:spacing w:after="120" w:line="480" w:lineRule="auto"/>
      <w:ind w:left="420" w:leftChars="200"/>
    </w:pPr>
  </w:style>
  <w:style w:type="paragraph" w:styleId="12">
    <w:name w:val="footer"/>
    <w:basedOn w:val="1"/>
    <w:link w:val="20"/>
    <w:qFormat/>
    <w:uiPriority w:val="99"/>
    <w:pPr>
      <w:tabs>
        <w:tab w:val="center" w:pos="4153"/>
        <w:tab w:val="right" w:pos="8306"/>
      </w:tabs>
      <w:snapToGrid w:val="0"/>
      <w:jc w:val="left"/>
    </w:pPr>
    <w:rPr>
      <w:sz w:val="18"/>
      <w:szCs w:val="18"/>
    </w:rPr>
  </w:style>
  <w:style w:type="paragraph" w:styleId="1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4">
    <w:name w:val="toc 1"/>
    <w:basedOn w:val="1"/>
    <w:next w:val="1"/>
    <w:autoRedefine/>
    <w:unhideWhenUsed/>
    <w:qFormat/>
    <w:uiPriority w:val="39"/>
    <w:pPr>
      <w:widowControl/>
      <w:spacing w:after="100" w:line="259" w:lineRule="auto"/>
      <w:ind w:firstLine="0" w:firstLineChars="0"/>
      <w:jc w:val="left"/>
    </w:pPr>
    <w:rPr>
      <w:rFonts w:ascii="等线" w:hAnsi="等线" w:eastAsia="等线"/>
      <w:kern w:val="0"/>
      <w:sz w:val="22"/>
      <w:szCs w:val="22"/>
    </w:rPr>
  </w:style>
  <w:style w:type="paragraph" w:styleId="15">
    <w:name w:val="toc 2"/>
    <w:basedOn w:val="1"/>
    <w:next w:val="1"/>
    <w:autoRedefine/>
    <w:unhideWhenUsed/>
    <w:qFormat/>
    <w:uiPriority w:val="39"/>
    <w:pPr>
      <w:widowControl/>
      <w:spacing w:after="100" w:line="259" w:lineRule="auto"/>
      <w:ind w:left="220" w:firstLine="0" w:firstLineChars="0"/>
      <w:jc w:val="left"/>
    </w:pPr>
    <w:rPr>
      <w:rFonts w:ascii="等线" w:hAnsi="等线" w:eastAsia="等线"/>
      <w:kern w:val="0"/>
      <w:sz w:val="22"/>
      <w:szCs w:val="22"/>
    </w:rPr>
  </w:style>
  <w:style w:type="table" w:styleId="17">
    <w:name w:val="Table Grid"/>
    <w:basedOn w:val="16"/>
    <w:qFormat/>
    <w:uiPriority w:val="39"/>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Hyperlink"/>
    <w:unhideWhenUsed/>
    <w:qFormat/>
    <w:uiPriority w:val="99"/>
    <w:rPr>
      <w:color w:val="0563C1"/>
      <w:u w:val="single"/>
    </w:rPr>
  </w:style>
  <w:style w:type="character" w:customStyle="1" w:styleId="20">
    <w:name w:val="页脚 字符"/>
    <w:link w:val="12"/>
    <w:qFormat/>
    <w:uiPriority w:val="99"/>
    <w:rPr>
      <w:kern w:val="2"/>
      <w:sz w:val="18"/>
      <w:szCs w:val="18"/>
    </w:rPr>
  </w:style>
  <w:style w:type="character" w:customStyle="1" w:styleId="21">
    <w:name w:val="标题 1 字符"/>
    <w:link w:val="2"/>
    <w:qFormat/>
    <w:uiPriority w:val="0"/>
    <w:rPr>
      <w:rFonts w:ascii="Times New Roman" w:hAnsi="Times New Roman" w:eastAsia="黑体"/>
      <w:bCs/>
      <w:kern w:val="44"/>
      <w:sz w:val="30"/>
      <w:szCs w:val="44"/>
    </w:rPr>
  </w:style>
  <w:style w:type="character" w:customStyle="1" w:styleId="22">
    <w:name w:val="标题 2 字符"/>
    <w:link w:val="3"/>
    <w:qFormat/>
    <w:uiPriority w:val="0"/>
    <w:rPr>
      <w:rFonts w:ascii="Times New Roman" w:hAnsi="Times New Roman" w:eastAsia="黑体" w:cs="Times New Roman"/>
      <w:bCs/>
      <w:kern w:val="2"/>
      <w:sz w:val="28"/>
      <w:szCs w:val="32"/>
    </w:rPr>
  </w:style>
  <w:style w:type="character" w:customStyle="1" w:styleId="23">
    <w:name w:val="标题 3 字符"/>
    <w:link w:val="4"/>
    <w:qFormat/>
    <w:uiPriority w:val="0"/>
    <w:rPr>
      <w:rFonts w:ascii="Times New Roman" w:hAnsi="Times New Roman" w:eastAsia="黑体"/>
      <w:bCs/>
      <w:kern w:val="2"/>
      <w:sz w:val="21"/>
      <w:szCs w:val="32"/>
    </w:rPr>
  </w:style>
  <w:style w:type="paragraph" w:customStyle="1" w:styleId="24">
    <w:name w:val="TOC 标题1"/>
    <w:basedOn w:val="2"/>
    <w:next w:val="1"/>
    <w:unhideWhenUsed/>
    <w:qFormat/>
    <w:uiPriority w:val="39"/>
    <w:pPr>
      <w:widowControl/>
      <w:numPr>
        <w:numId w:val="0"/>
      </w:numPr>
      <w:spacing w:before="240" w:line="259" w:lineRule="auto"/>
      <w:jc w:val="left"/>
      <w:outlineLvl w:val="9"/>
    </w:pPr>
    <w:rPr>
      <w:rFonts w:ascii="等线 Light" w:hAnsi="等线 Light" w:eastAsia="等线 Light"/>
      <w:bCs w:val="0"/>
      <w:color w:val="2F5496"/>
      <w:kern w:val="0"/>
      <w:sz w:val="32"/>
      <w:szCs w:val="32"/>
    </w:rPr>
  </w:style>
  <w:style w:type="paragraph" w:styleId="25">
    <w:name w:val="List Paragraph"/>
    <w:basedOn w:val="1"/>
    <w:qFormat/>
    <w:uiPriority w:val="99"/>
    <w:pPr>
      <w:ind w:firstLine="420"/>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7" Type="http://schemas.openxmlformats.org/officeDocument/2006/relationships/fontTable" Target="fontTable.xml"/><Relationship Id="rId46" Type="http://schemas.openxmlformats.org/officeDocument/2006/relationships/customXml" Target="../customXml/item1.xml"/><Relationship Id="rId45" Type="http://schemas.openxmlformats.org/officeDocument/2006/relationships/numbering" Target="numbering.xml"/><Relationship Id="rId44" Type="http://schemas.openxmlformats.org/officeDocument/2006/relationships/image" Target="media/image31.png"/><Relationship Id="rId43" Type="http://schemas.openxmlformats.org/officeDocument/2006/relationships/image" Target="media/image30.png"/><Relationship Id="rId42" Type="http://schemas.openxmlformats.org/officeDocument/2006/relationships/image" Target="media/image29.png"/><Relationship Id="rId41" Type="http://schemas.openxmlformats.org/officeDocument/2006/relationships/image" Target="media/image28.png"/><Relationship Id="rId40" Type="http://schemas.openxmlformats.org/officeDocument/2006/relationships/image" Target="media/image27.png"/><Relationship Id="rId4" Type="http://schemas.openxmlformats.org/officeDocument/2006/relationships/endnotes" Target="endnotes.xml"/><Relationship Id="rId39" Type="http://schemas.openxmlformats.org/officeDocument/2006/relationships/image" Target="media/image26.png"/><Relationship Id="rId38" Type="http://schemas.openxmlformats.org/officeDocument/2006/relationships/image" Target="media/image25.png"/><Relationship Id="rId37" Type="http://schemas.openxmlformats.org/officeDocument/2006/relationships/image" Target="media/image24.png"/><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footnotes" Target="footnotes.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1E963C-0953-407F-9474-9B08970DDBE4}">
  <ds:schemaRefs/>
</ds:datastoreItem>
</file>

<file path=docProps/app.xml><?xml version="1.0" encoding="utf-8"?>
<Properties xmlns="http://schemas.openxmlformats.org/officeDocument/2006/extended-properties" xmlns:vt="http://schemas.openxmlformats.org/officeDocument/2006/docPropsVTypes">
  <Template>Normal.dotm</Template>
  <Company>WwW.YlmF.CoM</Company>
  <Pages>14</Pages>
  <Words>7444</Words>
  <Characters>8097</Characters>
  <Lines>215</Lines>
  <Paragraphs>173</Paragraphs>
  <TotalTime>3</TotalTime>
  <ScaleCrop>false</ScaleCrop>
  <LinksUpToDate>false</LinksUpToDate>
  <CharactersWithSpaces>8284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2022-04-26T12:59:00Z</dcterms:created>
  <dc:creator>YlmF</dc:creator>
  <cp:lastModifiedBy>WPS_1694850428</cp:lastModifiedBy>
  <dcterms:modified xsi:type="dcterms:W3CDTF">2025-12-02T01:08:52Z</dcterms:modified>
  <dc:title>附表13：</dc:title>
  <cp:revision>73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eyJoZGlkIjoiMTVhNDIwYjliNzU0YmRkYzk0ZDc0YjM4NGRlYzUyYWEiLCJ1c2VySWQiOiIxNTMyNjIzNDkyIn0=</vt:lpwstr>
  </property>
  <property fmtid="{D5CDD505-2E9C-101B-9397-08002B2CF9AE}" pid="4" name="ICV">
    <vt:lpwstr>F5BBE38E019748869EDFBC4406AEDE72_12</vt:lpwstr>
  </property>
</Properties>
</file>