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03D0" w:rsidRPr="00BD73CD" w:rsidRDefault="00BD73CD" w:rsidP="00BD73CD">
      <w:pPr>
        <w:jc w:val="center"/>
        <w:rPr>
          <w:b/>
          <w:bCs/>
          <w:sz w:val="28"/>
          <w:szCs w:val="28"/>
        </w:rPr>
      </w:pPr>
      <w:r w:rsidRPr="00BD73CD">
        <w:rPr>
          <w:b/>
          <w:bCs/>
          <w:sz w:val="28"/>
          <w:szCs w:val="28"/>
        </w:rPr>
        <w:t>LED LIGHT FITTINGS</w:t>
      </w:r>
    </w:p>
    <w:p w:rsidR="00BD73CD" w:rsidRDefault="00BD73CD">
      <w:pPr>
        <w:rPr>
          <w:b/>
          <w:bCs/>
          <w:sz w:val="22"/>
          <w:szCs w:val="22"/>
        </w:rPr>
      </w:pPr>
    </w:p>
    <w:p w:rsidR="00BD73CD" w:rsidRDefault="00BD73CD">
      <w:pPr>
        <w:rPr>
          <w:b/>
          <w:bCs/>
          <w:sz w:val="22"/>
          <w:szCs w:val="22"/>
        </w:rPr>
      </w:pPr>
    </w:p>
    <w:p w:rsidR="00BD73CD" w:rsidRDefault="00BD73CD" w:rsidP="00BD73CD">
      <w:pPr>
        <w:pStyle w:val="Default"/>
      </w:pPr>
    </w:p>
    <w:p w:rsidR="00BD73CD" w:rsidRDefault="00BD73CD" w:rsidP="00BD73CD">
      <w:pPr>
        <w:pStyle w:val="Default"/>
        <w:spacing w:after="256"/>
        <w:jc w:val="both"/>
        <w:rPr>
          <w:sz w:val="22"/>
          <w:szCs w:val="22"/>
        </w:rPr>
      </w:pPr>
      <w:r>
        <w:rPr>
          <w:b/>
          <w:bCs/>
          <w:sz w:val="22"/>
          <w:szCs w:val="22"/>
        </w:rPr>
        <w:t xml:space="preserve">1.0  </w:t>
      </w:r>
      <w:r>
        <w:rPr>
          <w:sz w:val="22"/>
          <w:szCs w:val="22"/>
        </w:rPr>
        <w:t xml:space="preserve">The scope of work includes design, development, manufacturing, testing, supply, installation and commissioning of energy efficient luminaries complete with all accessories, LED lamps with suitable current control driver circuit including mounting arrangement for recessed type fittings, power distribution panel etc. The luminaries shall be suitable for rugged service under the operational and environmental conditions encountered during service. All the luminaries shall be supplied with associated driver circuit compatible with LEDs in all respect as required. </w:t>
      </w:r>
    </w:p>
    <w:p w:rsidR="00BD73CD" w:rsidRDefault="00BD73CD" w:rsidP="00BD73CD">
      <w:pPr>
        <w:pStyle w:val="Default"/>
        <w:jc w:val="both"/>
        <w:rPr>
          <w:sz w:val="22"/>
          <w:szCs w:val="22"/>
        </w:rPr>
      </w:pPr>
      <w:proofErr w:type="gramStart"/>
      <w:r>
        <w:rPr>
          <w:b/>
          <w:bCs/>
          <w:sz w:val="22"/>
          <w:szCs w:val="22"/>
        </w:rPr>
        <w:t xml:space="preserve">2.0  </w:t>
      </w:r>
      <w:r>
        <w:rPr>
          <w:sz w:val="22"/>
          <w:szCs w:val="22"/>
        </w:rPr>
        <w:t>Illumination</w:t>
      </w:r>
      <w:proofErr w:type="gramEnd"/>
      <w:r>
        <w:rPr>
          <w:sz w:val="22"/>
          <w:szCs w:val="22"/>
        </w:rPr>
        <w:t xml:space="preserve"> of minimum 7.0 </w:t>
      </w:r>
      <w:proofErr w:type="spellStart"/>
      <w:r>
        <w:rPr>
          <w:sz w:val="22"/>
          <w:szCs w:val="22"/>
        </w:rPr>
        <w:t>Lux</w:t>
      </w:r>
      <w:proofErr w:type="spellEnd"/>
      <w:r>
        <w:rPr>
          <w:sz w:val="22"/>
          <w:szCs w:val="22"/>
        </w:rPr>
        <w:t xml:space="preserve"> must be maintained on either side of the perimeter up to a distance of 20m all along; the pole design for mounting of CCTV camera shall also be used for mounting of LED lights of appropriate wattage capacity to ascertain the desired </w:t>
      </w:r>
      <w:proofErr w:type="spellStart"/>
      <w:r>
        <w:rPr>
          <w:sz w:val="22"/>
          <w:szCs w:val="22"/>
        </w:rPr>
        <w:t>lux</w:t>
      </w:r>
      <w:proofErr w:type="spellEnd"/>
      <w:r>
        <w:rPr>
          <w:sz w:val="22"/>
          <w:szCs w:val="22"/>
        </w:rPr>
        <w:t xml:space="preserve"> level throughout along the perimeter. The LED lights to be provided at 8m height at the end of cantilever. </w:t>
      </w:r>
    </w:p>
    <w:p w:rsidR="00BD73CD" w:rsidRDefault="00BD73CD" w:rsidP="00BD73CD">
      <w:pPr>
        <w:pStyle w:val="Default"/>
        <w:jc w:val="both"/>
        <w:rPr>
          <w:sz w:val="22"/>
          <w:szCs w:val="22"/>
        </w:rPr>
      </w:pPr>
    </w:p>
    <w:p w:rsidR="00BD73CD" w:rsidRDefault="00BD73CD" w:rsidP="00BD73CD">
      <w:pPr>
        <w:pStyle w:val="Default"/>
      </w:pPr>
    </w:p>
    <w:p w:rsidR="00BD73CD" w:rsidRDefault="00BD73CD" w:rsidP="00BD73CD">
      <w:pPr>
        <w:pStyle w:val="Default"/>
        <w:spacing w:after="136"/>
        <w:rPr>
          <w:sz w:val="22"/>
          <w:szCs w:val="22"/>
        </w:rPr>
      </w:pPr>
      <w:r>
        <w:rPr>
          <w:b/>
          <w:bCs/>
          <w:sz w:val="22"/>
          <w:szCs w:val="22"/>
        </w:rPr>
        <w:t xml:space="preserve">3.0 Technical requirements of LED light fittings: </w:t>
      </w:r>
    </w:p>
    <w:p w:rsidR="00BD73CD" w:rsidRDefault="00BD73CD" w:rsidP="00BD73CD">
      <w:pPr>
        <w:pStyle w:val="Default"/>
        <w:spacing w:after="136"/>
        <w:rPr>
          <w:sz w:val="22"/>
          <w:szCs w:val="22"/>
        </w:rPr>
      </w:pPr>
      <w:r>
        <w:rPr>
          <w:sz w:val="22"/>
          <w:szCs w:val="22"/>
        </w:rPr>
        <w:t xml:space="preserve">c. </w:t>
      </w:r>
      <w:r>
        <w:rPr>
          <w:b/>
          <w:bCs/>
          <w:sz w:val="22"/>
          <w:szCs w:val="22"/>
        </w:rPr>
        <w:t xml:space="preserve">Technical requirements for LED </w:t>
      </w:r>
    </w:p>
    <w:p w:rsidR="00BD73CD" w:rsidRDefault="00BD73CD" w:rsidP="00BD73CD">
      <w:pPr>
        <w:pStyle w:val="Default"/>
        <w:spacing w:after="136"/>
        <w:jc w:val="both"/>
        <w:rPr>
          <w:sz w:val="22"/>
          <w:szCs w:val="22"/>
        </w:rPr>
      </w:pPr>
      <w:r>
        <w:rPr>
          <w:b/>
          <w:bCs/>
          <w:sz w:val="22"/>
          <w:szCs w:val="22"/>
        </w:rPr>
        <w:t xml:space="preserve">s) </w:t>
      </w:r>
      <w:r>
        <w:rPr>
          <w:sz w:val="22"/>
          <w:szCs w:val="22"/>
        </w:rPr>
        <w:t xml:space="preserve">LED efficacy shall be greater than 110/180 Lumens/Watt @ 350mA drive current. In respect of LEDs of higher power ratings, drive current greater than 350mA can be accepted if the LED's LM 80 / IS: 16105 test reports support the same. </w:t>
      </w:r>
    </w:p>
    <w:p w:rsidR="00BD73CD" w:rsidRDefault="00BD73CD" w:rsidP="00BD73CD">
      <w:pPr>
        <w:pStyle w:val="Default"/>
        <w:spacing w:after="136"/>
        <w:rPr>
          <w:sz w:val="22"/>
          <w:szCs w:val="22"/>
        </w:rPr>
      </w:pPr>
      <w:r>
        <w:rPr>
          <w:b/>
          <w:bCs/>
          <w:sz w:val="22"/>
          <w:szCs w:val="22"/>
        </w:rPr>
        <w:t xml:space="preserve">t) </w:t>
      </w:r>
      <w:r>
        <w:rPr>
          <w:sz w:val="22"/>
          <w:szCs w:val="22"/>
        </w:rPr>
        <w:t xml:space="preserve">LED used should be of SMD type only. </w:t>
      </w:r>
    </w:p>
    <w:p w:rsidR="00BD73CD" w:rsidRDefault="00BD73CD" w:rsidP="00BD73CD">
      <w:pPr>
        <w:pStyle w:val="Default"/>
        <w:spacing w:after="136"/>
        <w:jc w:val="both"/>
        <w:rPr>
          <w:sz w:val="22"/>
          <w:szCs w:val="22"/>
        </w:rPr>
      </w:pPr>
      <w:r>
        <w:rPr>
          <w:b/>
          <w:bCs/>
          <w:sz w:val="22"/>
          <w:szCs w:val="22"/>
        </w:rPr>
        <w:t xml:space="preserve">u) </w:t>
      </w:r>
      <w:r>
        <w:rPr>
          <w:sz w:val="22"/>
          <w:szCs w:val="22"/>
        </w:rPr>
        <w:t xml:space="preserve">LM-80/ IS: 16105 Test Reports of specific LED at the soldering point temperature of 85°C for the driving current at which the LEDs shall be driven, shall be obtained during procurement. </w:t>
      </w:r>
    </w:p>
    <w:p w:rsidR="00BD73CD" w:rsidRDefault="00BD73CD" w:rsidP="00BD73CD">
      <w:pPr>
        <w:pStyle w:val="Default"/>
        <w:spacing w:after="136"/>
        <w:jc w:val="both"/>
        <w:rPr>
          <w:sz w:val="22"/>
          <w:szCs w:val="22"/>
        </w:rPr>
      </w:pPr>
      <w:r>
        <w:rPr>
          <w:b/>
          <w:bCs/>
          <w:sz w:val="22"/>
          <w:szCs w:val="22"/>
        </w:rPr>
        <w:t xml:space="preserve">v) </w:t>
      </w:r>
      <w:r>
        <w:rPr>
          <w:sz w:val="22"/>
          <w:szCs w:val="22"/>
        </w:rPr>
        <w:t xml:space="preserve">Reported life Span of LEDs used in the </w:t>
      </w:r>
      <w:proofErr w:type="spellStart"/>
      <w:r>
        <w:rPr>
          <w:sz w:val="22"/>
          <w:szCs w:val="22"/>
        </w:rPr>
        <w:t>Luminare</w:t>
      </w:r>
      <w:proofErr w:type="spellEnd"/>
      <w:r>
        <w:rPr>
          <w:sz w:val="22"/>
          <w:szCs w:val="22"/>
        </w:rPr>
        <w:t xml:space="preserve"> shall be greater than 50,000 Hrs at the soldering point temperature of 85°C and at the </w:t>
      </w:r>
      <w:proofErr w:type="spellStart"/>
      <w:r>
        <w:rPr>
          <w:sz w:val="22"/>
          <w:szCs w:val="22"/>
        </w:rPr>
        <w:t>luminare</w:t>
      </w:r>
      <w:proofErr w:type="spellEnd"/>
      <w:r>
        <w:rPr>
          <w:sz w:val="22"/>
          <w:szCs w:val="22"/>
        </w:rPr>
        <w:t xml:space="preserve"> driving current. </w:t>
      </w:r>
    </w:p>
    <w:p w:rsidR="00BD73CD" w:rsidRDefault="00BD73CD" w:rsidP="00BD73CD">
      <w:pPr>
        <w:pStyle w:val="Default"/>
        <w:spacing w:after="136"/>
        <w:jc w:val="both"/>
        <w:rPr>
          <w:sz w:val="22"/>
          <w:szCs w:val="22"/>
        </w:rPr>
      </w:pPr>
      <w:r>
        <w:rPr>
          <w:b/>
          <w:bCs/>
          <w:sz w:val="22"/>
          <w:szCs w:val="22"/>
        </w:rPr>
        <w:t xml:space="preserve">w) </w:t>
      </w:r>
      <w:r>
        <w:rPr>
          <w:sz w:val="22"/>
          <w:szCs w:val="22"/>
        </w:rPr>
        <w:t xml:space="preserve">The LEDs shall comply </w:t>
      </w:r>
      <w:proofErr w:type="gramStart"/>
      <w:r>
        <w:rPr>
          <w:sz w:val="22"/>
          <w:szCs w:val="22"/>
        </w:rPr>
        <w:t>to</w:t>
      </w:r>
      <w:proofErr w:type="gramEnd"/>
      <w:r>
        <w:rPr>
          <w:sz w:val="22"/>
          <w:szCs w:val="22"/>
        </w:rPr>
        <w:t xml:space="preserve"> Photo biological Safety norms as per IEC 62471 / EN 62471/ IS: 16108. </w:t>
      </w:r>
    </w:p>
    <w:p w:rsidR="00BD73CD" w:rsidRDefault="00BD73CD" w:rsidP="00BD73CD">
      <w:pPr>
        <w:pStyle w:val="Default"/>
        <w:jc w:val="both"/>
        <w:rPr>
          <w:sz w:val="22"/>
          <w:szCs w:val="22"/>
        </w:rPr>
      </w:pPr>
      <w:r>
        <w:rPr>
          <w:b/>
          <w:bCs/>
          <w:sz w:val="22"/>
          <w:szCs w:val="22"/>
        </w:rPr>
        <w:t xml:space="preserve">x) </w:t>
      </w:r>
      <w:r>
        <w:rPr>
          <w:sz w:val="22"/>
          <w:szCs w:val="22"/>
        </w:rPr>
        <w:t xml:space="preserve">View angle: Typical 60 deg /120 deg meeting the illumination requirements on either side of the perimeter. </w:t>
      </w:r>
    </w:p>
    <w:p w:rsidR="00BD73CD" w:rsidRDefault="00BD73CD" w:rsidP="00BD73CD">
      <w:pPr>
        <w:pStyle w:val="Default"/>
        <w:jc w:val="both"/>
        <w:rPr>
          <w:sz w:val="22"/>
          <w:szCs w:val="22"/>
        </w:rPr>
      </w:pPr>
    </w:p>
    <w:p w:rsidR="00BD73CD" w:rsidRDefault="00BD73CD" w:rsidP="00BD73CD">
      <w:pPr>
        <w:pStyle w:val="Default"/>
      </w:pPr>
    </w:p>
    <w:p w:rsidR="00BD73CD" w:rsidRDefault="00BD73CD" w:rsidP="00BD73CD">
      <w:pPr>
        <w:pStyle w:val="Default"/>
        <w:spacing w:after="256"/>
        <w:jc w:val="both"/>
        <w:rPr>
          <w:sz w:val="22"/>
          <w:szCs w:val="22"/>
        </w:rPr>
      </w:pPr>
      <w:r>
        <w:rPr>
          <w:b/>
          <w:bCs/>
          <w:sz w:val="22"/>
          <w:szCs w:val="22"/>
        </w:rPr>
        <w:t xml:space="preserve">y) </w:t>
      </w:r>
      <w:r>
        <w:rPr>
          <w:sz w:val="22"/>
          <w:szCs w:val="22"/>
        </w:rPr>
        <w:t>Color temperature of the proposed white color LED shall be 5700K (i.e. 5665K±355K, as per ANSI standard C78.377A)</w:t>
      </w:r>
      <w:proofErr w:type="gramStart"/>
      <w:r>
        <w:rPr>
          <w:sz w:val="22"/>
          <w:szCs w:val="22"/>
        </w:rPr>
        <w:t>,</w:t>
      </w:r>
      <w:proofErr w:type="gramEnd"/>
      <w:r>
        <w:rPr>
          <w:sz w:val="22"/>
          <w:szCs w:val="22"/>
        </w:rPr>
        <w:t xml:space="preserve"> Color point should fall within the 7 Step </w:t>
      </w:r>
      <w:proofErr w:type="spellStart"/>
      <w:r>
        <w:rPr>
          <w:sz w:val="22"/>
          <w:szCs w:val="22"/>
        </w:rPr>
        <w:t>McAdam</w:t>
      </w:r>
      <w:proofErr w:type="spellEnd"/>
      <w:r>
        <w:rPr>
          <w:sz w:val="22"/>
          <w:szCs w:val="22"/>
        </w:rPr>
        <w:t xml:space="preserve"> as per ANSI standard C78.377A. </w:t>
      </w:r>
    </w:p>
    <w:p w:rsidR="00BD73CD" w:rsidRDefault="00BD73CD" w:rsidP="00BD73CD">
      <w:pPr>
        <w:pStyle w:val="Default"/>
        <w:spacing w:after="256"/>
        <w:rPr>
          <w:sz w:val="22"/>
          <w:szCs w:val="22"/>
        </w:rPr>
      </w:pPr>
      <w:r>
        <w:rPr>
          <w:sz w:val="22"/>
          <w:szCs w:val="22"/>
        </w:rPr>
        <w:t xml:space="preserve">z) Color Rendering Index (CRI) of minimum 80 (+5%) with cool white light output. </w:t>
      </w:r>
    </w:p>
    <w:p w:rsidR="00BD73CD" w:rsidRDefault="00BD73CD" w:rsidP="00BD73CD">
      <w:pPr>
        <w:pStyle w:val="Default"/>
        <w:rPr>
          <w:b/>
          <w:bCs/>
          <w:sz w:val="22"/>
          <w:szCs w:val="22"/>
        </w:rPr>
      </w:pPr>
      <w:r>
        <w:rPr>
          <w:sz w:val="22"/>
          <w:szCs w:val="22"/>
        </w:rPr>
        <w:t xml:space="preserve">d. </w:t>
      </w:r>
      <w:r>
        <w:rPr>
          <w:b/>
          <w:bCs/>
          <w:sz w:val="22"/>
          <w:szCs w:val="22"/>
        </w:rPr>
        <w:t xml:space="preserve">Technical requirements for LED driver </w:t>
      </w:r>
    </w:p>
    <w:p w:rsidR="00BD73CD" w:rsidRDefault="00BD73CD" w:rsidP="00BD73CD">
      <w:pPr>
        <w:pStyle w:val="Default"/>
        <w:rPr>
          <w:b/>
          <w:bCs/>
          <w:sz w:val="22"/>
          <w:szCs w:val="22"/>
        </w:rPr>
      </w:pPr>
    </w:p>
    <w:p w:rsidR="00BD73CD" w:rsidRDefault="00BD73CD" w:rsidP="00BD73CD">
      <w:pPr>
        <w:pStyle w:val="Default"/>
      </w:pPr>
    </w:p>
    <w:p w:rsidR="00BD73CD" w:rsidRDefault="00BD73CD" w:rsidP="00BD73CD">
      <w:pPr>
        <w:pStyle w:val="Default"/>
        <w:spacing w:after="256"/>
        <w:jc w:val="both"/>
        <w:rPr>
          <w:sz w:val="22"/>
          <w:szCs w:val="22"/>
        </w:rPr>
      </w:pPr>
      <w:proofErr w:type="spellStart"/>
      <w:proofErr w:type="gramStart"/>
      <w:r>
        <w:rPr>
          <w:b/>
          <w:bCs/>
          <w:sz w:val="22"/>
          <w:szCs w:val="22"/>
        </w:rPr>
        <w:lastRenderedPageBreak/>
        <w:t>aa</w:t>
      </w:r>
      <w:proofErr w:type="spellEnd"/>
      <w:proofErr w:type="gramEnd"/>
      <w:r>
        <w:rPr>
          <w:b/>
          <w:bCs/>
          <w:sz w:val="22"/>
          <w:szCs w:val="22"/>
        </w:rPr>
        <w:t xml:space="preserve">) </w:t>
      </w:r>
      <w:r>
        <w:rPr>
          <w:sz w:val="22"/>
          <w:szCs w:val="22"/>
        </w:rPr>
        <w:t xml:space="preserve">The driver shall be of constant voltage and constant current type with internal surge protection device. </w:t>
      </w:r>
    </w:p>
    <w:p w:rsidR="00BD73CD" w:rsidRDefault="00BD73CD" w:rsidP="00BD73CD">
      <w:pPr>
        <w:pStyle w:val="Default"/>
        <w:spacing w:after="256"/>
        <w:rPr>
          <w:sz w:val="22"/>
          <w:szCs w:val="22"/>
        </w:rPr>
      </w:pPr>
      <w:proofErr w:type="gramStart"/>
      <w:r>
        <w:rPr>
          <w:b/>
          <w:bCs/>
          <w:sz w:val="22"/>
          <w:szCs w:val="22"/>
        </w:rPr>
        <w:t>bb</w:t>
      </w:r>
      <w:proofErr w:type="gramEnd"/>
      <w:r>
        <w:rPr>
          <w:b/>
          <w:bCs/>
          <w:sz w:val="22"/>
          <w:szCs w:val="22"/>
        </w:rPr>
        <w:t xml:space="preserve">) </w:t>
      </w:r>
      <w:r>
        <w:rPr>
          <w:sz w:val="22"/>
          <w:szCs w:val="22"/>
        </w:rPr>
        <w:t xml:space="preserve">Min. efficiency of driver: 90%. </w:t>
      </w:r>
    </w:p>
    <w:p w:rsidR="00BD73CD" w:rsidRDefault="00BD73CD" w:rsidP="00BD73CD">
      <w:pPr>
        <w:pStyle w:val="Default"/>
        <w:spacing w:after="256"/>
        <w:rPr>
          <w:sz w:val="22"/>
          <w:szCs w:val="22"/>
        </w:rPr>
      </w:pPr>
      <w:r>
        <w:rPr>
          <w:b/>
          <w:bCs/>
          <w:sz w:val="22"/>
          <w:szCs w:val="22"/>
        </w:rPr>
        <w:t xml:space="preserve">cc) </w:t>
      </w:r>
      <w:r>
        <w:rPr>
          <w:sz w:val="22"/>
          <w:szCs w:val="22"/>
        </w:rPr>
        <w:t xml:space="preserve">Power factor of complete fitting: Greater than 0.90 </w:t>
      </w:r>
    </w:p>
    <w:p w:rsidR="00BD73CD" w:rsidRDefault="00BD73CD" w:rsidP="00BD73CD">
      <w:pPr>
        <w:pStyle w:val="Default"/>
        <w:spacing w:after="256"/>
        <w:jc w:val="both"/>
        <w:rPr>
          <w:sz w:val="22"/>
          <w:szCs w:val="22"/>
        </w:rPr>
      </w:pPr>
      <w:proofErr w:type="spellStart"/>
      <w:proofErr w:type="gramStart"/>
      <w:r>
        <w:rPr>
          <w:b/>
          <w:bCs/>
          <w:sz w:val="22"/>
          <w:szCs w:val="22"/>
        </w:rPr>
        <w:t>dd</w:t>
      </w:r>
      <w:proofErr w:type="spellEnd"/>
      <w:proofErr w:type="gramEnd"/>
      <w:r>
        <w:rPr>
          <w:b/>
          <w:bCs/>
          <w:sz w:val="22"/>
          <w:szCs w:val="22"/>
        </w:rPr>
        <w:t xml:space="preserve">) </w:t>
      </w:r>
      <w:r>
        <w:rPr>
          <w:sz w:val="22"/>
          <w:szCs w:val="22"/>
        </w:rPr>
        <w:t xml:space="preserve">The </w:t>
      </w:r>
      <w:proofErr w:type="spellStart"/>
      <w:r>
        <w:rPr>
          <w:sz w:val="22"/>
          <w:szCs w:val="22"/>
        </w:rPr>
        <w:t>luminare</w:t>
      </w:r>
      <w:proofErr w:type="spellEnd"/>
      <w:r>
        <w:rPr>
          <w:sz w:val="22"/>
          <w:szCs w:val="22"/>
        </w:rPr>
        <w:t xml:space="preserve"> should be operable with auto adjustable 140-270V input supply voltage using the same driver. </w:t>
      </w:r>
    </w:p>
    <w:p w:rsidR="00BD73CD" w:rsidRDefault="00BD73CD" w:rsidP="00BD73CD">
      <w:pPr>
        <w:pStyle w:val="Default"/>
        <w:spacing w:after="256"/>
        <w:rPr>
          <w:sz w:val="22"/>
          <w:szCs w:val="22"/>
        </w:rPr>
      </w:pPr>
      <w:proofErr w:type="spellStart"/>
      <w:proofErr w:type="gramStart"/>
      <w:r>
        <w:rPr>
          <w:b/>
          <w:bCs/>
          <w:sz w:val="22"/>
          <w:szCs w:val="22"/>
        </w:rPr>
        <w:t>ee</w:t>
      </w:r>
      <w:proofErr w:type="spellEnd"/>
      <w:proofErr w:type="gramEnd"/>
      <w:r>
        <w:rPr>
          <w:b/>
          <w:bCs/>
          <w:sz w:val="22"/>
          <w:szCs w:val="22"/>
        </w:rPr>
        <w:t xml:space="preserve">) </w:t>
      </w:r>
      <w:r>
        <w:rPr>
          <w:sz w:val="22"/>
          <w:szCs w:val="22"/>
        </w:rPr>
        <w:t xml:space="preserve">In - built high and low voltage cut - offs : 140V (Low) and 270V (High) </w:t>
      </w:r>
    </w:p>
    <w:p w:rsidR="00BD73CD" w:rsidRDefault="00BD73CD" w:rsidP="00BD73CD">
      <w:pPr>
        <w:pStyle w:val="Default"/>
        <w:spacing w:after="256"/>
        <w:rPr>
          <w:sz w:val="22"/>
          <w:szCs w:val="22"/>
        </w:rPr>
      </w:pPr>
      <w:proofErr w:type="gramStart"/>
      <w:r>
        <w:rPr>
          <w:b/>
          <w:bCs/>
          <w:sz w:val="22"/>
          <w:szCs w:val="22"/>
        </w:rPr>
        <w:t>ff</w:t>
      </w:r>
      <w:proofErr w:type="gramEnd"/>
      <w:r>
        <w:rPr>
          <w:b/>
          <w:bCs/>
          <w:sz w:val="22"/>
          <w:szCs w:val="22"/>
        </w:rPr>
        <w:t xml:space="preserve">) </w:t>
      </w:r>
      <w:r>
        <w:rPr>
          <w:sz w:val="22"/>
          <w:szCs w:val="22"/>
        </w:rPr>
        <w:t xml:space="preserve">Short circuit protection /Over load protection </w:t>
      </w:r>
    </w:p>
    <w:p w:rsidR="00BD73CD" w:rsidRDefault="00BD73CD" w:rsidP="00BD73CD">
      <w:pPr>
        <w:pStyle w:val="Default"/>
        <w:spacing w:after="256"/>
        <w:jc w:val="both"/>
        <w:rPr>
          <w:sz w:val="22"/>
          <w:szCs w:val="22"/>
        </w:rPr>
      </w:pPr>
      <w:proofErr w:type="spellStart"/>
      <w:proofErr w:type="gramStart"/>
      <w:r>
        <w:rPr>
          <w:b/>
          <w:bCs/>
          <w:sz w:val="22"/>
          <w:szCs w:val="22"/>
        </w:rPr>
        <w:t>gg</w:t>
      </w:r>
      <w:proofErr w:type="spellEnd"/>
      <w:proofErr w:type="gramEnd"/>
      <w:r>
        <w:rPr>
          <w:b/>
          <w:bCs/>
          <w:sz w:val="22"/>
          <w:szCs w:val="22"/>
        </w:rPr>
        <w:t xml:space="preserve">) </w:t>
      </w:r>
      <w:r>
        <w:rPr>
          <w:sz w:val="22"/>
          <w:szCs w:val="22"/>
        </w:rPr>
        <w:t xml:space="preserve">Driver Surge Protection standard: Min 4kV. </w:t>
      </w:r>
      <w:proofErr w:type="gramStart"/>
      <w:r>
        <w:rPr>
          <w:sz w:val="22"/>
          <w:szCs w:val="22"/>
        </w:rPr>
        <w:t xml:space="preserve">If a site/ location is prone to lightning and surges, 10 kV surge protection (external to the driver circuit) to be provided with the </w:t>
      </w:r>
      <w:proofErr w:type="spellStart"/>
      <w:r>
        <w:rPr>
          <w:sz w:val="22"/>
          <w:szCs w:val="22"/>
        </w:rPr>
        <w:t>luminaire</w:t>
      </w:r>
      <w:proofErr w:type="spellEnd"/>
      <w:r>
        <w:rPr>
          <w:sz w:val="22"/>
          <w:szCs w:val="22"/>
        </w:rPr>
        <w:t>.</w:t>
      </w:r>
      <w:proofErr w:type="gramEnd"/>
      <w:r>
        <w:rPr>
          <w:sz w:val="22"/>
          <w:szCs w:val="22"/>
        </w:rPr>
        <w:t xml:space="preserve"> The Surge Protection Device (SPD) should fail safe (i.e. without leading to fire hazard) and its failed status should be clearly visible through a flag/ indication. </w:t>
      </w:r>
    </w:p>
    <w:p w:rsidR="00BD73CD" w:rsidRDefault="00BD73CD" w:rsidP="00BD73CD">
      <w:pPr>
        <w:pStyle w:val="Default"/>
        <w:rPr>
          <w:sz w:val="22"/>
          <w:szCs w:val="22"/>
        </w:rPr>
      </w:pPr>
      <w:proofErr w:type="spellStart"/>
      <w:proofErr w:type="gramStart"/>
      <w:r>
        <w:rPr>
          <w:b/>
          <w:bCs/>
          <w:sz w:val="22"/>
          <w:szCs w:val="22"/>
        </w:rPr>
        <w:t>hh</w:t>
      </w:r>
      <w:proofErr w:type="spellEnd"/>
      <w:proofErr w:type="gramEnd"/>
      <w:r>
        <w:rPr>
          <w:b/>
          <w:bCs/>
          <w:sz w:val="22"/>
          <w:szCs w:val="22"/>
        </w:rPr>
        <w:t xml:space="preserve">) </w:t>
      </w:r>
      <w:r>
        <w:rPr>
          <w:sz w:val="22"/>
          <w:szCs w:val="22"/>
        </w:rPr>
        <w:t xml:space="preserve">Total Harmonic Distortion (THD): Less than 20 % at full load </w:t>
      </w:r>
    </w:p>
    <w:p w:rsidR="00BD73CD" w:rsidRDefault="00BD73CD" w:rsidP="00BD73CD">
      <w:pPr>
        <w:pStyle w:val="Default"/>
        <w:rPr>
          <w:sz w:val="22"/>
          <w:szCs w:val="22"/>
        </w:rPr>
      </w:pPr>
    </w:p>
    <w:p w:rsidR="00BD73CD" w:rsidRDefault="00BD73CD" w:rsidP="00BD73CD">
      <w:pPr>
        <w:pStyle w:val="Default"/>
      </w:pPr>
    </w:p>
    <w:p w:rsidR="00BD73CD" w:rsidRDefault="00BD73CD" w:rsidP="00BD73CD">
      <w:pPr>
        <w:pStyle w:val="Default"/>
        <w:spacing w:after="256"/>
        <w:rPr>
          <w:sz w:val="22"/>
          <w:szCs w:val="22"/>
        </w:rPr>
      </w:pPr>
      <w:r>
        <w:rPr>
          <w:b/>
          <w:bCs/>
          <w:sz w:val="22"/>
          <w:szCs w:val="22"/>
        </w:rPr>
        <w:t xml:space="preserve">ii) </w:t>
      </w:r>
      <w:proofErr w:type="spellStart"/>
      <w:r>
        <w:rPr>
          <w:sz w:val="22"/>
          <w:szCs w:val="22"/>
        </w:rPr>
        <w:t>T</w:t>
      </w:r>
      <w:r>
        <w:rPr>
          <w:sz w:val="14"/>
          <w:szCs w:val="14"/>
        </w:rPr>
        <w:t>c</w:t>
      </w:r>
      <w:proofErr w:type="spellEnd"/>
      <w:r>
        <w:rPr>
          <w:sz w:val="14"/>
          <w:szCs w:val="14"/>
        </w:rPr>
        <w:t xml:space="preserve"> </w:t>
      </w:r>
      <w:r>
        <w:rPr>
          <w:sz w:val="22"/>
          <w:szCs w:val="22"/>
        </w:rPr>
        <w:t xml:space="preserve">(Maximum Driver case temperature) must be declared for the </w:t>
      </w:r>
      <w:proofErr w:type="spellStart"/>
      <w:r>
        <w:rPr>
          <w:sz w:val="22"/>
          <w:szCs w:val="22"/>
        </w:rPr>
        <w:t>luminaire</w:t>
      </w:r>
      <w:proofErr w:type="spellEnd"/>
      <w:r>
        <w:rPr>
          <w:sz w:val="22"/>
          <w:szCs w:val="22"/>
        </w:rPr>
        <w:t xml:space="preserve">. </w:t>
      </w:r>
    </w:p>
    <w:p w:rsidR="00BD73CD" w:rsidRDefault="00BD73CD" w:rsidP="00BD73CD">
      <w:pPr>
        <w:pStyle w:val="Default"/>
        <w:spacing w:after="256"/>
        <w:rPr>
          <w:sz w:val="22"/>
          <w:szCs w:val="22"/>
        </w:rPr>
      </w:pPr>
      <w:proofErr w:type="spellStart"/>
      <w:proofErr w:type="gramStart"/>
      <w:r>
        <w:rPr>
          <w:b/>
          <w:bCs/>
          <w:sz w:val="22"/>
          <w:szCs w:val="22"/>
        </w:rPr>
        <w:t>jj</w:t>
      </w:r>
      <w:proofErr w:type="spellEnd"/>
      <w:proofErr w:type="gramEnd"/>
      <w:r>
        <w:rPr>
          <w:b/>
          <w:bCs/>
          <w:sz w:val="22"/>
          <w:szCs w:val="22"/>
        </w:rPr>
        <w:t xml:space="preserve">) </w:t>
      </w:r>
      <w:r>
        <w:rPr>
          <w:sz w:val="22"/>
          <w:szCs w:val="22"/>
        </w:rPr>
        <w:t xml:space="preserve">Isolated driver should be used. </w:t>
      </w:r>
    </w:p>
    <w:p w:rsidR="00BD73CD" w:rsidRDefault="00BD73CD" w:rsidP="00BD73CD">
      <w:pPr>
        <w:pStyle w:val="Default"/>
        <w:spacing w:after="256"/>
        <w:jc w:val="both"/>
        <w:rPr>
          <w:sz w:val="22"/>
          <w:szCs w:val="22"/>
        </w:rPr>
      </w:pPr>
      <w:proofErr w:type="spellStart"/>
      <w:proofErr w:type="gramStart"/>
      <w:r>
        <w:rPr>
          <w:b/>
          <w:bCs/>
          <w:sz w:val="22"/>
          <w:szCs w:val="22"/>
        </w:rPr>
        <w:t>kk</w:t>
      </w:r>
      <w:proofErr w:type="spellEnd"/>
      <w:proofErr w:type="gramEnd"/>
      <w:r>
        <w:rPr>
          <w:b/>
          <w:bCs/>
          <w:sz w:val="22"/>
          <w:szCs w:val="22"/>
        </w:rPr>
        <w:t xml:space="preserve">) </w:t>
      </w:r>
      <w:r>
        <w:rPr>
          <w:sz w:val="22"/>
          <w:szCs w:val="22"/>
        </w:rPr>
        <w:t xml:space="preserve">Potting of LED Driver: For driver power output rating &lt; 50W, potted driver shall be preferable (but not mandatory). But for driver power output rating &gt; 50W, potted driver shall be a mandatory requirement. </w:t>
      </w:r>
    </w:p>
    <w:p w:rsidR="00BD73CD" w:rsidRDefault="00BD73CD" w:rsidP="00BD73CD">
      <w:pPr>
        <w:pStyle w:val="Default"/>
        <w:spacing w:after="256"/>
        <w:rPr>
          <w:sz w:val="22"/>
          <w:szCs w:val="22"/>
        </w:rPr>
      </w:pPr>
      <w:proofErr w:type="spellStart"/>
      <w:proofErr w:type="gramStart"/>
      <w:r>
        <w:rPr>
          <w:b/>
          <w:bCs/>
          <w:sz w:val="22"/>
          <w:szCs w:val="22"/>
        </w:rPr>
        <w:t>ll</w:t>
      </w:r>
      <w:proofErr w:type="spellEnd"/>
      <w:proofErr w:type="gramEnd"/>
      <w:r>
        <w:rPr>
          <w:b/>
          <w:bCs/>
          <w:sz w:val="22"/>
          <w:szCs w:val="22"/>
        </w:rPr>
        <w:t xml:space="preserve">) </w:t>
      </w:r>
      <w:r>
        <w:rPr>
          <w:sz w:val="22"/>
          <w:szCs w:val="22"/>
        </w:rPr>
        <w:t xml:space="preserve">The power supply shall be connected to the LED PCBs through proper connectors. </w:t>
      </w:r>
    </w:p>
    <w:p w:rsidR="00BD73CD" w:rsidRDefault="00BD73CD" w:rsidP="00BD73CD">
      <w:pPr>
        <w:pStyle w:val="Default"/>
        <w:spacing w:after="256"/>
        <w:rPr>
          <w:sz w:val="22"/>
          <w:szCs w:val="22"/>
        </w:rPr>
      </w:pPr>
      <w:proofErr w:type="gramStart"/>
      <w:r>
        <w:rPr>
          <w:b/>
          <w:bCs/>
          <w:sz w:val="22"/>
          <w:szCs w:val="22"/>
        </w:rPr>
        <w:t>mm</w:t>
      </w:r>
      <w:proofErr w:type="gramEnd"/>
      <w:r>
        <w:rPr>
          <w:b/>
          <w:bCs/>
          <w:sz w:val="22"/>
          <w:szCs w:val="22"/>
        </w:rPr>
        <w:t xml:space="preserve">) </w:t>
      </w:r>
      <w:r>
        <w:rPr>
          <w:sz w:val="22"/>
          <w:szCs w:val="22"/>
        </w:rPr>
        <w:t xml:space="preserve">EMI/ EMC compliance: Compliance to the following EMI/ EMC standards: </w:t>
      </w:r>
    </w:p>
    <w:p w:rsidR="00BD73CD" w:rsidRDefault="00BD73CD" w:rsidP="00BD73CD">
      <w:pPr>
        <w:pStyle w:val="Default"/>
      </w:pPr>
    </w:p>
    <w:p w:rsidR="00BD73CD" w:rsidRDefault="00BD73CD" w:rsidP="00BD73CD">
      <w:pPr>
        <w:pStyle w:val="Default"/>
        <w:spacing w:after="136"/>
        <w:rPr>
          <w:sz w:val="22"/>
          <w:szCs w:val="22"/>
        </w:rPr>
      </w:pPr>
      <w:proofErr w:type="spellStart"/>
      <w:r>
        <w:rPr>
          <w:sz w:val="22"/>
          <w:szCs w:val="22"/>
        </w:rPr>
        <w:t>i</w:t>
      </w:r>
      <w:proofErr w:type="spellEnd"/>
      <w:r>
        <w:rPr>
          <w:sz w:val="22"/>
          <w:szCs w:val="22"/>
        </w:rPr>
        <w:t>. CISPR15/IS</w:t>
      </w:r>
      <w:proofErr w:type="gramStart"/>
      <w:r>
        <w:rPr>
          <w:sz w:val="22"/>
          <w:szCs w:val="22"/>
        </w:rPr>
        <w:t>:6573</w:t>
      </w:r>
      <w:proofErr w:type="gramEnd"/>
      <w:r>
        <w:rPr>
          <w:sz w:val="22"/>
          <w:szCs w:val="22"/>
        </w:rPr>
        <w:t xml:space="preserve"> </w:t>
      </w:r>
    </w:p>
    <w:p w:rsidR="00BD73CD" w:rsidRDefault="00BD73CD" w:rsidP="00BD73CD">
      <w:pPr>
        <w:pStyle w:val="Default"/>
        <w:rPr>
          <w:sz w:val="22"/>
          <w:szCs w:val="22"/>
        </w:rPr>
      </w:pPr>
      <w:r>
        <w:rPr>
          <w:sz w:val="22"/>
          <w:szCs w:val="22"/>
        </w:rPr>
        <w:t xml:space="preserve">ii. IEC: 61547 (reference standards are listed as follows) </w:t>
      </w:r>
    </w:p>
    <w:p w:rsidR="00BD73CD" w:rsidRDefault="00BD73CD" w:rsidP="00BD73CD">
      <w:pPr>
        <w:pStyle w:val="Default"/>
        <w:rPr>
          <w:sz w:val="22"/>
          <w:szCs w:val="22"/>
        </w:rPr>
      </w:pPr>
      <w:r>
        <w:rPr>
          <w:sz w:val="22"/>
          <w:szCs w:val="22"/>
        </w:rPr>
        <w:t>- IEC 61000 – 4 - 2/ IS</w:t>
      </w:r>
      <w:proofErr w:type="gramStart"/>
      <w:r>
        <w:rPr>
          <w:sz w:val="22"/>
          <w:szCs w:val="22"/>
        </w:rPr>
        <w:t>:14700</w:t>
      </w:r>
      <w:proofErr w:type="gramEnd"/>
      <w:r>
        <w:rPr>
          <w:sz w:val="22"/>
          <w:szCs w:val="22"/>
        </w:rPr>
        <w:t xml:space="preserve"> P art 3: Sec 2 </w:t>
      </w:r>
    </w:p>
    <w:p w:rsidR="00BD73CD" w:rsidRDefault="00BD73CD" w:rsidP="00BD73CD">
      <w:pPr>
        <w:pStyle w:val="Default"/>
        <w:rPr>
          <w:sz w:val="22"/>
          <w:szCs w:val="22"/>
        </w:rPr>
      </w:pPr>
      <w:r>
        <w:rPr>
          <w:sz w:val="22"/>
          <w:szCs w:val="22"/>
        </w:rPr>
        <w:t xml:space="preserve">- IEC 61000 – 4 - 3 </w:t>
      </w:r>
    </w:p>
    <w:p w:rsidR="00BD73CD" w:rsidRDefault="00BD73CD" w:rsidP="00BD73CD">
      <w:pPr>
        <w:pStyle w:val="Default"/>
        <w:rPr>
          <w:sz w:val="22"/>
          <w:szCs w:val="22"/>
        </w:rPr>
      </w:pPr>
      <w:r>
        <w:rPr>
          <w:sz w:val="22"/>
          <w:szCs w:val="22"/>
        </w:rPr>
        <w:t xml:space="preserve">- IEC 61000 - 4 - 4/ IS: 14700 Part 3: Sec 4 </w:t>
      </w:r>
    </w:p>
    <w:p w:rsidR="00BD73CD" w:rsidRDefault="00BD73CD" w:rsidP="00BD73CD">
      <w:pPr>
        <w:pStyle w:val="Default"/>
        <w:rPr>
          <w:sz w:val="22"/>
          <w:szCs w:val="22"/>
        </w:rPr>
      </w:pPr>
      <w:r>
        <w:rPr>
          <w:sz w:val="22"/>
          <w:szCs w:val="22"/>
        </w:rPr>
        <w:t xml:space="preserve">- IEC 61000 - 4 – 5 3 kV (or 4 kV if so offered by the contractor) </w:t>
      </w:r>
    </w:p>
    <w:p w:rsidR="00BD73CD" w:rsidRDefault="00BD73CD" w:rsidP="00BD73CD">
      <w:pPr>
        <w:pStyle w:val="Default"/>
        <w:rPr>
          <w:sz w:val="22"/>
          <w:szCs w:val="22"/>
        </w:rPr>
      </w:pPr>
      <w:r>
        <w:rPr>
          <w:sz w:val="22"/>
          <w:szCs w:val="22"/>
        </w:rPr>
        <w:t xml:space="preserve">- IEC 61000 – 4 - 6 </w:t>
      </w:r>
    </w:p>
    <w:p w:rsidR="00BD73CD" w:rsidRDefault="00BD73CD" w:rsidP="00BD73CD">
      <w:pPr>
        <w:pStyle w:val="Default"/>
        <w:rPr>
          <w:sz w:val="22"/>
          <w:szCs w:val="22"/>
        </w:rPr>
      </w:pPr>
      <w:r>
        <w:rPr>
          <w:sz w:val="22"/>
          <w:szCs w:val="22"/>
        </w:rPr>
        <w:t xml:space="preserve">- IEC 61000 – 4 -11/ IS: 14700 Part 3: Sec 11 </w:t>
      </w:r>
    </w:p>
    <w:p w:rsidR="00BD73CD" w:rsidRDefault="00BD73CD" w:rsidP="00BD73CD">
      <w:pPr>
        <w:pStyle w:val="Default"/>
        <w:rPr>
          <w:sz w:val="22"/>
          <w:szCs w:val="22"/>
        </w:rPr>
      </w:pPr>
      <w:r>
        <w:rPr>
          <w:sz w:val="22"/>
          <w:szCs w:val="22"/>
        </w:rPr>
        <w:t xml:space="preserve">iii. IEC: 61000 - 3 - 2 (Class C)/ IS: 1534 Part 1 (d) IEC: 61 000 - 3 - 3 / IS 14700: Part 3: Sec 2 </w:t>
      </w:r>
    </w:p>
    <w:p w:rsidR="00BD73CD" w:rsidRDefault="00BD73CD" w:rsidP="00BD73CD">
      <w:pPr>
        <w:pStyle w:val="Default"/>
      </w:pPr>
    </w:p>
    <w:p w:rsidR="00BD73CD" w:rsidRDefault="00BD73CD" w:rsidP="00BD73CD">
      <w:pPr>
        <w:pStyle w:val="Default"/>
        <w:spacing w:after="256"/>
        <w:jc w:val="both"/>
        <w:rPr>
          <w:sz w:val="22"/>
          <w:szCs w:val="22"/>
        </w:rPr>
      </w:pPr>
      <w:proofErr w:type="spellStart"/>
      <w:proofErr w:type="gramStart"/>
      <w:r>
        <w:rPr>
          <w:b/>
          <w:bCs/>
          <w:sz w:val="22"/>
          <w:szCs w:val="22"/>
        </w:rPr>
        <w:t>nn</w:t>
      </w:r>
      <w:proofErr w:type="spellEnd"/>
      <w:proofErr w:type="gramEnd"/>
      <w:r>
        <w:rPr>
          <w:b/>
          <w:bCs/>
          <w:sz w:val="22"/>
          <w:szCs w:val="22"/>
        </w:rPr>
        <w:t xml:space="preserve">) </w:t>
      </w:r>
      <w:r>
        <w:rPr>
          <w:sz w:val="22"/>
          <w:szCs w:val="22"/>
        </w:rPr>
        <w:t xml:space="preserve">Driver shall comply with the safely requirements laid down in IEC: 61347 - 2 - 13/ EN: 61347-2-13/IS: 15885-2-13. </w:t>
      </w:r>
    </w:p>
    <w:p w:rsidR="00BD73CD" w:rsidRDefault="00BD73CD" w:rsidP="00BD73CD">
      <w:pPr>
        <w:pStyle w:val="Default"/>
        <w:jc w:val="both"/>
        <w:rPr>
          <w:sz w:val="22"/>
          <w:szCs w:val="22"/>
        </w:rPr>
      </w:pPr>
      <w:proofErr w:type="spellStart"/>
      <w:proofErr w:type="gramStart"/>
      <w:r>
        <w:rPr>
          <w:b/>
          <w:bCs/>
          <w:sz w:val="22"/>
          <w:szCs w:val="22"/>
        </w:rPr>
        <w:lastRenderedPageBreak/>
        <w:t>oo</w:t>
      </w:r>
      <w:proofErr w:type="spellEnd"/>
      <w:proofErr w:type="gramEnd"/>
      <w:r>
        <w:rPr>
          <w:b/>
          <w:bCs/>
          <w:sz w:val="22"/>
          <w:szCs w:val="22"/>
        </w:rPr>
        <w:t xml:space="preserve">) </w:t>
      </w:r>
      <w:r>
        <w:rPr>
          <w:sz w:val="22"/>
          <w:szCs w:val="22"/>
        </w:rPr>
        <w:t xml:space="preserve">Driver shall also comply with the performance requirements as per IEC: 62384/ IS: 16104. </w:t>
      </w:r>
    </w:p>
    <w:p w:rsidR="00BD73CD" w:rsidRDefault="00BD73CD" w:rsidP="00BD73CD">
      <w:pPr>
        <w:pStyle w:val="Default"/>
      </w:pPr>
    </w:p>
    <w:p w:rsidR="00BD73CD" w:rsidRDefault="00BD73CD" w:rsidP="00BD73CD">
      <w:pPr>
        <w:pStyle w:val="Default"/>
        <w:rPr>
          <w:sz w:val="22"/>
          <w:szCs w:val="22"/>
        </w:rPr>
      </w:pPr>
      <w:r>
        <w:rPr>
          <w:sz w:val="22"/>
          <w:szCs w:val="22"/>
        </w:rPr>
        <w:t xml:space="preserve">e. </w:t>
      </w:r>
      <w:r>
        <w:rPr>
          <w:b/>
          <w:bCs/>
          <w:sz w:val="22"/>
          <w:szCs w:val="22"/>
        </w:rPr>
        <w:t xml:space="preserve">Technical requirements of electronic components used </w:t>
      </w:r>
    </w:p>
    <w:p w:rsidR="00BD73CD" w:rsidRDefault="00BD73CD" w:rsidP="00BD73CD">
      <w:pPr>
        <w:pStyle w:val="Default"/>
        <w:jc w:val="both"/>
        <w:rPr>
          <w:sz w:val="22"/>
          <w:szCs w:val="22"/>
        </w:rPr>
      </w:pPr>
      <w:r>
        <w:rPr>
          <w:sz w:val="22"/>
          <w:szCs w:val="22"/>
        </w:rPr>
        <w:t xml:space="preserve">The circuit boards and electronic components to be used in the luminaries should be of suitable rating/ type so as to provide reliable functioning. Following document needs to be furnished: </w:t>
      </w:r>
    </w:p>
    <w:p w:rsidR="00BD73CD" w:rsidRDefault="00BD73CD" w:rsidP="00BD73CD">
      <w:pPr>
        <w:pStyle w:val="Default"/>
        <w:spacing w:after="167"/>
        <w:rPr>
          <w:sz w:val="22"/>
          <w:szCs w:val="22"/>
        </w:rPr>
      </w:pPr>
      <w:r>
        <w:rPr>
          <w:rFonts w:ascii="Wingdings" w:hAnsi="Wingdings" w:cs="Wingdings"/>
          <w:sz w:val="22"/>
          <w:szCs w:val="22"/>
        </w:rPr>
        <w:t></w:t>
      </w:r>
      <w:r>
        <w:rPr>
          <w:rFonts w:ascii="Wingdings" w:hAnsi="Wingdings" w:cs="Wingdings"/>
          <w:sz w:val="22"/>
          <w:szCs w:val="22"/>
        </w:rPr>
        <w:t></w:t>
      </w:r>
      <w:r>
        <w:rPr>
          <w:sz w:val="22"/>
          <w:szCs w:val="22"/>
        </w:rPr>
        <w:t xml:space="preserve">Junction temperature rating of I. C. shall be obtained for the </w:t>
      </w:r>
      <w:proofErr w:type="spellStart"/>
      <w:r>
        <w:rPr>
          <w:sz w:val="22"/>
          <w:szCs w:val="22"/>
        </w:rPr>
        <w:t>luminare</w:t>
      </w:r>
      <w:proofErr w:type="spellEnd"/>
      <w:r>
        <w:rPr>
          <w:sz w:val="22"/>
          <w:szCs w:val="22"/>
        </w:rPr>
        <w:t xml:space="preserve">. </w:t>
      </w:r>
    </w:p>
    <w:p w:rsidR="00BD73CD" w:rsidRDefault="00BD73CD" w:rsidP="00BD73CD">
      <w:pPr>
        <w:pStyle w:val="Default"/>
        <w:spacing w:after="167"/>
        <w:rPr>
          <w:sz w:val="22"/>
          <w:szCs w:val="22"/>
        </w:rPr>
      </w:pPr>
      <w:r>
        <w:rPr>
          <w:rFonts w:ascii="Wingdings" w:hAnsi="Wingdings" w:cs="Wingdings"/>
          <w:sz w:val="22"/>
          <w:szCs w:val="22"/>
        </w:rPr>
        <w:t></w:t>
      </w:r>
      <w:r>
        <w:rPr>
          <w:rFonts w:ascii="Wingdings" w:hAnsi="Wingdings" w:cs="Wingdings"/>
          <w:sz w:val="22"/>
          <w:szCs w:val="22"/>
        </w:rPr>
        <w:t></w:t>
      </w:r>
      <w:r>
        <w:rPr>
          <w:sz w:val="22"/>
          <w:szCs w:val="22"/>
        </w:rPr>
        <w:t xml:space="preserve">Capacitor type and temperature rating shall be obtained for the </w:t>
      </w:r>
      <w:proofErr w:type="spellStart"/>
      <w:r>
        <w:rPr>
          <w:sz w:val="22"/>
          <w:szCs w:val="22"/>
        </w:rPr>
        <w:t>luminare</w:t>
      </w:r>
      <w:proofErr w:type="spellEnd"/>
      <w:r>
        <w:rPr>
          <w:sz w:val="22"/>
          <w:szCs w:val="22"/>
        </w:rPr>
        <w:t xml:space="preserve">. </w:t>
      </w:r>
    </w:p>
    <w:p w:rsidR="00BD73CD" w:rsidRDefault="00BD73CD" w:rsidP="00BD73CD">
      <w:pPr>
        <w:pStyle w:val="Default"/>
        <w:spacing w:after="167"/>
        <w:rPr>
          <w:sz w:val="22"/>
          <w:szCs w:val="22"/>
        </w:rPr>
      </w:pPr>
      <w:r>
        <w:rPr>
          <w:rFonts w:ascii="Wingdings" w:hAnsi="Wingdings" w:cs="Wingdings"/>
          <w:sz w:val="22"/>
          <w:szCs w:val="22"/>
        </w:rPr>
        <w:t></w:t>
      </w:r>
      <w:r>
        <w:rPr>
          <w:rFonts w:ascii="Wingdings" w:hAnsi="Wingdings" w:cs="Wingdings"/>
          <w:sz w:val="22"/>
          <w:szCs w:val="22"/>
        </w:rPr>
        <w:t></w:t>
      </w:r>
      <w:r>
        <w:rPr>
          <w:sz w:val="22"/>
          <w:szCs w:val="22"/>
        </w:rPr>
        <w:t xml:space="preserve">Material of resister shall be furnished </w:t>
      </w:r>
    </w:p>
    <w:p w:rsidR="00BD73CD" w:rsidRDefault="00BD73CD" w:rsidP="00BD73CD">
      <w:pPr>
        <w:pStyle w:val="Default"/>
        <w:spacing w:after="167"/>
        <w:jc w:val="both"/>
        <w:rPr>
          <w:sz w:val="22"/>
          <w:szCs w:val="22"/>
        </w:rPr>
      </w:pPr>
      <w:r>
        <w:rPr>
          <w:rFonts w:ascii="Wingdings" w:hAnsi="Wingdings" w:cs="Wingdings"/>
          <w:sz w:val="22"/>
          <w:szCs w:val="22"/>
        </w:rPr>
        <w:t></w:t>
      </w:r>
      <w:r>
        <w:rPr>
          <w:rFonts w:ascii="Wingdings" w:hAnsi="Wingdings" w:cs="Wingdings"/>
          <w:sz w:val="22"/>
          <w:szCs w:val="22"/>
        </w:rPr>
        <w:t></w:t>
      </w:r>
      <w:r>
        <w:rPr>
          <w:sz w:val="22"/>
          <w:szCs w:val="22"/>
        </w:rPr>
        <w:t xml:space="preserve">Junction / channel temperature rating of switching device s like MOSFET and transistor shall be obtained. </w:t>
      </w:r>
    </w:p>
    <w:p w:rsidR="00BD73CD" w:rsidRDefault="00BD73CD" w:rsidP="00BD73CD">
      <w:pPr>
        <w:pStyle w:val="Default"/>
        <w:spacing w:after="167"/>
        <w:rPr>
          <w:sz w:val="22"/>
          <w:szCs w:val="22"/>
        </w:rPr>
      </w:pPr>
      <w:r>
        <w:rPr>
          <w:rFonts w:ascii="Wingdings" w:hAnsi="Wingdings" w:cs="Wingdings"/>
          <w:sz w:val="22"/>
          <w:szCs w:val="22"/>
        </w:rPr>
        <w:t></w:t>
      </w:r>
      <w:r>
        <w:rPr>
          <w:rFonts w:ascii="Wingdings" w:hAnsi="Wingdings" w:cs="Wingdings"/>
          <w:sz w:val="22"/>
          <w:szCs w:val="22"/>
        </w:rPr>
        <w:t></w:t>
      </w:r>
      <w:r>
        <w:rPr>
          <w:sz w:val="22"/>
          <w:szCs w:val="22"/>
        </w:rPr>
        <w:t xml:space="preserve">MCPCB is to be used for mounting of LBDs. </w:t>
      </w:r>
    </w:p>
    <w:p w:rsidR="00BD73CD" w:rsidRDefault="00BD73CD" w:rsidP="00BD73CD">
      <w:pPr>
        <w:pStyle w:val="Default"/>
        <w:rPr>
          <w:sz w:val="22"/>
          <w:szCs w:val="22"/>
        </w:rPr>
      </w:pPr>
      <w:r>
        <w:rPr>
          <w:rFonts w:ascii="Wingdings" w:hAnsi="Wingdings" w:cs="Wingdings"/>
          <w:sz w:val="22"/>
          <w:szCs w:val="22"/>
        </w:rPr>
        <w:t></w:t>
      </w:r>
      <w:r>
        <w:rPr>
          <w:rFonts w:ascii="Wingdings" w:hAnsi="Wingdings" w:cs="Wingdings"/>
          <w:sz w:val="22"/>
          <w:szCs w:val="22"/>
        </w:rPr>
        <w:t></w:t>
      </w:r>
      <w:r>
        <w:rPr>
          <w:sz w:val="22"/>
          <w:szCs w:val="22"/>
        </w:rPr>
        <w:t xml:space="preserve">FR4 grade PCBs of min. thickness of 1.6 mm shall be used in driver circuits. </w:t>
      </w:r>
    </w:p>
    <w:p w:rsidR="00BD73CD" w:rsidRDefault="00BD73CD" w:rsidP="00BD73CD">
      <w:pPr>
        <w:pStyle w:val="Default"/>
        <w:jc w:val="both"/>
        <w:rPr>
          <w:sz w:val="22"/>
          <w:szCs w:val="22"/>
        </w:rPr>
      </w:pPr>
    </w:p>
    <w:p w:rsidR="00BD73CD" w:rsidRDefault="00BD73CD" w:rsidP="00BD73CD">
      <w:pPr>
        <w:pStyle w:val="Default"/>
      </w:pPr>
    </w:p>
    <w:p w:rsidR="00BD73CD" w:rsidRDefault="00BD73CD" w:rsidP="00BD73CD">
      <w:pPr>
        <w:pStyle w:val="Default"/>
        <w:spacing w:after="66"/>
        <w:rPr>
          <w:sz w:val="22"/>
          <w:szCs w:val="22"/>
        </w:rPr>
      </w:pPr>
      <w:r>
        <w:rPr>
          <w:sz w:val="22"/>
          <w:szCs w:val="22"/>
        </w:rPr>
        <w:t xml:space="preserve">f. </w:t>
      </w:r>
      <w:r>
        <w:rPr>
          <w:b/>
          <w:bCs/>
          <w:sz w:val="22"/>
          <w:szCs w:val="22"/>
        </w:rPr>
        <w:t xml:space="preserve">Technical requirements of Luminaries: </w:t>
      </w:r>
    </w:p>
    <w:p w:rsidR="00BD73CD" w:rsidRDefault="00BD73CD" w:rsidP="00BD73CD">
      <w:pPr>
        <w:pStyle w:val="Default"/>
        <w:spacing w:after="66"/>
        <w:jc w:val="both"/>
        <w:rPr>
          <w:sz w:val="22"/>
          <w:szCs w:val="22"/>
        </w:rPr>
      </w:pPr>
      <w:r>
        <w:rPr>
          <w:rFonts w:ascii="Wingdings" w:hAnsi="Wingdings" w:cs="Wingdings"/>
          <w:sz w:val="22"/>
          <w:szCs w:val="22"/>
        </w:rPr>
        <w:t></w:t>
      </w:r>
      <w:r>
        <w:rPr>
          <w:rFonts w:ascii="Wingdings" w:hAnsi="Wingdings" w:cs="Wingdings"/>
          <w:sz w:val="22"/>
          <w:szCs w:val="22"/>
        </w:rPr>
        <w:t></w:t>
      </w:r>
      <w:r>
        <w:rPr>
          <w:sz w:val="22"/>
          <w:szCs w:val="22"/>
        </w:rPr>
        <w:t xml:space="preserve">The </w:t>
      </w:r>
      <w:proofErr w:type="spellStart"/>
      <w:r>
        <w:rPr>
          <w:sz w:val="22"/>
          <w:szCs w:val="22"/>
        </w:rPr>
        <w:t>luminare</w:t>
      </w:r>
      <w:proofErr w:type="spellEnd"/>
      <w:r>
        <w:rPr>
          <w:sz w:val="22"/>
          <w:szCs w:val="22"/>
        </w:rPr>
        <w:t xml:space="preserve"> should throw the perfect amount of uniform light with exactly the desired intensity at a given spacing as mentioned in the tender document along with better light control. The bidder should submit the certified photometric report as per IESNA LM-79/ IS: 16106, from a NABL accredited laboratory to validate the photometric claims. </w:t>
      </w:r>
    </w:p>
    <w:p w:rsidR="00BD73CD" w:rsidRDefault="00BD73CD" w:rsidP="00BD73CD">
      <w:pPr>
        <w:pStyle w:val="Default"/>
        <w:spacing w:after="66"/>
        <w:rPr>
          <w:sz w:val="22"/>
          <w:szCs w:val="22"/>
        </w:rPr>
      </w:pPr>
      <w:r>
        <w:rPr>
          <w:rFonts w:ascii="Wingdings" w:hAnsi="Wingdings" w:cs="Wingdings"/>
          <w:sz w:val="22"/>
          <w:szCs w:val="22"/>
        </w:rPr>
        <w:t></w:t>
      </w:r>
      <w:r>
        <w:rPr>
          <w:rFonts w:ascii="Wingdings" w:hAnsi="Wingdings" w:cs="Wingdings"/>
          <w:sz w:val="22"/>
          <w:szCs w:val="22"/>
        </w:rPr>
        <w:t></w:t>
      </w:r>
      <w:r>
        <w:rPr>
          <w:sz w:val="22"/>
          <w:szCs w:val="22"/>
        </w:rPr>
        <w:t xml:space="preserve">Minimum 40 nos. of LED lamps shall be used in each </w:t>
      </w:r>
      <w:proofErr w:type="spellStart"/>
      <w:r>
        <w:rPr>
          <w:sz w:val="22"/>
          <w:szCs w:val="22"/>
        </w:rPr>
        <w:t>luminare</w:t>
      </w:r>
      <w:proofErr w:type="spellEnd"/>
      <w:r>
        <w:rPr>
          <w:sz w:val="22"/>
          <w:szCs w:val="22"/>
        </w:rPr>
        <w:t xml:space="preserve">. </w:t>
      </w:r>
    </w:p>
    <w:p w:rsidR="00BD73CD" w:rsidRDefault="00BD73CD" w:rsidP="00BD73CD">
      <w:pPr>
        <w:pStyle w:val="Default"/>
        <w:spacing w:after="66"/>
        <w:rPr>
          <w:sz w:val="22"/>
          <w:szCs w:val="22"/>
        </w:rPr>
      </w:pPr>
      <w:r>
        <w:rPr>
          <w:rFonts w:ascii="Wingdings" w:hAnsi="Wingdings" w:cs="Wingdings"/>
          <w:sz w:val="22"/>
          <w:szCs w:val="22"/>
        </w:rPr>
        <w:t></w:t>
      </w:r>
      <w:r>
        <w:rPr>
          <w:rFonts w:ascii="Wingdings" w:hAnsi="Wingdings" w:cs="Wingdings"/>
          <w:sz w:val="22"/>
          <w:szCs w:val="22"/>
        </w:rPr>
        <w:t></w:t>
      </w:r>
      <w:r>
        <w:rPr>
          <w:sz w:val="22"/>
          <w:szCs w:val="22"/>
        </w:rPr>
        <w:t xml:space="preserve">The min. system lumen efficacy of the </w:t>
      </w:r>
      <w:proofErr w:type="spellStart"/>
      <w:r>
        <w:rPr>
          <w:sz w:val="22"/>
          <w:szCs w:val="22"/>
        </w:rPr>
        <w:t>Luminare</w:t>
      </w:r>
      <w:proofErr w:type="spellEnd"/>
      <w:r>
        <w:rPr>
          <w:sz w:val="22"/>
          <w:szCs w:val="22"/>
        </w:rPr>
        <w:t xml:space="preserve"> shall be 110/ 180 lumens/Watt. </w:t>
      </w:r>
    </w:p>
    <w:p w:rsidR="00BD73CD" w:rsidRDefault="00BD73CD" w:rsidP="00BD73CD">
      <w:pPr>
        <w:pStyle w:val="Default"/>
        <w:spacing w:after="66"/>
        <w:jc w:val="both"/>
        <w:rPr>
          <w:sz w:val="22"/>
          <w:szCs w:val="22"/>
        </w:rPr>
      </w:pPr>
      <w:r>
        <w:rPr>
          <w:rFonts w:ascii="Wingdings" w:hAnsi="Wingdings" w:cs="Wingdings"/>
          <w:sz w:val="22"/>
          <w:szCs w:val="22"/>
        </w:rPr>
        <w:t></w:t>
      </w:r>
      <w:r>
        <w:rPr>
          <w:rFonts w:ascii="Wingdings" w:hAnsi="Wingdings" w:cs="Wingdings"/>
          <w:sz w:val="22"/>
          <w:szCs w:val="22"/>
        </w:rPr>
        <w:t></w:t>
      </w:r>
      <w:r>
        <w:rPr>
          <w:sz w:val="22"/>
          <w:szCs w:val="22"/>
        </w:rPr>
        <w:t xml:space="preserve">The </w:t>
      </w:r>
      <w:proofErr w:type="spellStart"/>
      <w:r>
        <w:rPr>
          <w:sz w:val="22"/>
          <w:szCs w:val="22"/>
        </w:rPr>
        <w:t>Luminare</w:t>
      </w:r>
      <w:proofErr w:type="spellEnd"/>
      <w:r>
        <w:rPr>
          <w:sz w:val="22"/>
          <w:szCs w:val="22"/>
        </w:rPr>
        <w:t xml:space="preserve"> must have secondary lens/ optics. Though the secondary lens/ optics do result in minor loss of lumens, it is nevertheless a must to distribute the light output of the LEDs so as to achieve the desired polar curve characteristics for the </w:t>
      </w:r>
      <w:proofErr w:type="spellStart"/>
      <w:r>
        <w:rPr>
          <w:sz w:val="22"/>
          <w:szCs w:val="22"/>
        </w:rPr>
        <w:t>Luminare</w:t>
      </w:r>
      <w:proofErr w:type="spellEnd"/>
      <w:r>
        <w:rPr>
          <w:sz w:val="22"/>
          <w:szCs w:val="22"/>
        </w:rPr>
        <w:t xml:space="preserve"> — no exemption shall be permitted on this account. The material of lens should preferably be PMMA. </w:t>
      </w:r>
    </w:p>
    <w:p w:rsidR="00BD73CD" w:rsidRDefault="00BD73CD" w:rsidP="00BD73CD">
      <w:pPr>
        <w:pStyle w:val="Default"/>
        <w:spacing w:after="66"/>
        <w:rPr>
          <w:sz w:val="22"/>
          <w:szCs w:val="22"/>
        </w:rPr>
      </w:pPr>
      <w:r>
        <w:rPr>
          <w:rFonts w:ascii="Wingdings" w:hAnsi="Wingdings" w:cs="Wingdings"/>
          <w:sz w:val="22"/>
          <w:szCs w:val="22"/>
        </w:rPr>
        <w:t></w:t>
      </w:r>
      <w:r>
        <w:rPr>
          <w:rFonts w:ascii="Wingdings" w:hAnsi="Wingdings" w:cs="Wingdings"/>
          <w:sz w:val="22"/>
          <w:szCs w:val="22"/>
        </w:rPr>
        <w:t></w:t>
      </w:r>
      <w:r>
        <w:rPr>
          <w:sz w:val="22"/>
          <w:szCs w:val="22"/>
        </w:rPr>
        <w:t xml:space="preserve">Housing of </w:t>
      </w:r>
      <w:proofErr w:type="spellStart"/>
      <w:r>
        <w:rPr>
          <w:sz w:val="22"/>
          <w:szCs w:val="22"/>
        </w:rPr>
        <w:t>luminaire</w:t>
      </w:r>
      <w:proofErr w:type="spellEnd"/>
      <w:r>
        <w:rPr>
          <w:sz w:val="22"/>
          <w:szCs w:val="22"/>
        </w:rPr>
        <w:t xml:space="preserve">: Pressure die - cast LM6/ADC12/LM24 housing </w:t>
      </w:r>
    </w:p>
    <w:p w:rsidR="00BD73CD" w:rsidRDefault="00BD73CD" w:rsidP="00BD73CD">
      <w:pPr>
        <w:pStyle w:val="Default"/>
        <w:spacing w:after="66"/>
        <w:jc w:val="both"/>
        <w:rPr>
          <w:sz w:val="22"/>
          <w:szCs w:val="22"/>
        </w:rPr>
      </w:pPr>
      <w:r>
        <w:rPr>
          <w:rFonts w:ascii="Wingdings" w:hAnsi="Wingdings" w:cs="Wingdings"/>
          <w:sz w:val="22"/>
          <w:szCs w:val="22"/>
        </w:rPr>
        <w:t></w:t>
      </w:r>
      <w:r>
        <w:rPr>
          <w:rFonts w:ascii="Wingdings" w:hAnsi="Wingdings" w:cs="Wingdings"/>
          <w:sz w:val="22"/>
          <w:szCs w:val="22"/>
        </w:rPr>
        <w:t></w:t>
      </w:r>
      <w:r>
        <w:rPr>
          <w:sz w:val="22"/>
          <w:szCs w:val="22"/>
        </w:rPr>
        <w:t xml:space="preserve">Cover type: Heat Resistant Toughened glass of minimum 4 mm thick or UV stabilized polycarbonate cover. </w:t>
      </w:r>
    </w:p>
    <w:p w:rsidR="00BD73CD" w:rsidRDefault="00BD73CD" w:rsidP="00BD73CD">
      <w:pPr>
        <w:pStyle w:val="Default"/>
        <w:spacing w:after="66"/>
        <w:rPr>
          <w:sz w:val="22"/>
          <w:szCs w:val="22"/>
        </w:rPr>
      </w:pPr>
      <w:r>
        <w:rPr>
          <w:rFonts w:ascii="Wingdings" w:hAnsi="Wingdings" w:cs="Wingdings"/>
          <w:sz w:val="22"/>
          <w:szCs w:val="22"/>
        </w:rPr>
        <w:t></w:t>
      </w:r>
      <w:r>
        <w:rPr>
          <w:rFonts w:ascii="Wingdings" w:hAnsi="Wingdings" w:cs="Wingdings"/>
          <w:sz w:val="22"/>
          <w:szCs w:val="22"/>
        </w:rPr>
        <w:t></w:t>
      </w:r>
      <w:r>
        <w:rPr>
          <w:sz w:val="22"/>
          <w:szCs w:val="22"/>
        </w:rPr>
        <w:t xml:space="preserve">Adequate heat sink with proper thermal management shall be provided. </w:t>
      </w:r>
    </w:p>
    <w:p w:rsidR="00BD73CD" w:rsidRDefault="00BD73CD" w:rsidP="00BD73CD">
      <w:pPr>
        <w:pStyle w:val="Default"/>
        <w:spacing w:after="66"/>
        <w:rPr>
          <w:sz w:val="22"/>
          <w:szCs w:val="22"/>
        </w:rPr>
      </w:pPr>
      <w:r>
        <w:rPr>
          <w:rFonts w:ascii="Wingdings" w:hAnsi="Wingdings" w:cs="Wingdings"/>
          <w:sz w:val="22"/>
          <w:szCs w:val="22"/>
        </w:rPr>
        <w:t></w:t>
      </w:r>
      <w:r>
        <w:rPr>
          <w:rFonts w:ascii="Wingdings" w:hAnsi="Wingdings" w:cs="Wingdings"/>
          <w:sz w:val="22"/>
          <w:szCs w:val="22"/>
        </w:rPr>
        <w:t></w:t>
      </w:r>
      <w:r>
        <w:rPr>
          <w:sz w:val="22"/>
          <w:szCs w:val="22"/>
        </w:rPr>
        <w:t xml:space="preserve">The fixture should be able to work properly with humidity range of 10%-95% RH. </w:t>
      </w:r>
    </w:p>
    <w:p w:rsidR="00BD73CD" w:rsidRDefault="00BD73CD" w:rsidP="00BD73CD">
      <w:pPr>
        <w:pStyle w:val="Default"/>
        <w:rPr>
          <w:sz w:val="22"/>
          <w:szCs w:val="22"/>
        </w:rPr>
      </w:pPr>
      <w:r>
        <w:rPr>
          <w:rFonts w:ascii="Wingdings" w:hAnsi="Wingdings" w:cs="Wingdings"/>
          <w:sz w:val="22"/>
          <w:szCs w:val="22"/>
        </w:rPr>
        <w:t></w:t>
      </w:r>
      <w:r>
        <w:rPr>
          <w:rFonts w:ascii="Wingdings" w:hAnsi="Wingdings" w:cs="Wingdings"/>
          <w:sz w:val="22"/>
          <w:szCs w:val="22"/>
        </w:rPr>
        <w:t></w:t>
      </w:r>
      <w:r>
        <w:rPr>
          <w:sz w:val="22"/>
          <w:szCs w:val="22"/>
        </w:rPr>
        <w:t xml:space="preserve">The fixture should have corrosion resistance polyester powder coating. </w:t>
      </w:r>
    </w:p>
    <w:p w:rsidR="00BD73CD" w:rsidRPr="00BD73CD" w:rsidRDefault="00BD73CD" w:rsidP="00BD73CD">
      <w:pPr>
        <w:autoSpaceDE w:val="0"/>
        <w:autoSpaceDN w:val="0"/>
        <w:adjustRightInd w:val="0"/>
        <w:rPr>
          <w:rFonts w:ascii="Wingdings" w:hAnsi="Wingdings" w:cs="Wingdings"/>
          <w:color w:val="000000"/>
        </w:rPr>
      </w:pPr>
    </w:p>
    <w:p w:rsidR="00BD73CD" w:rsidRPr="00BD73CD" w:rsidRDefault="00BD73CD" w:rsidP="00BD73CD">
      <w:pPr>
        <w:autoSpaceDE w:val="0"/>
        <w:autoSpaceDN w:val="0"/>
        <w:adjustRightInd w:val="0"/>
        <w:spacing w:after="109"/>
        <w:rPr>
          <w:rFonts w:ascii="Trebuchet MS" w:hAnsi="Trebuchet MS" w:cs="Trebuchet MS"/>
          <w:color w:val="000000"/>
          <w:sz w:val="22"/>
          <w:szCs w:val="22"/>
        </w:rPr>
      </w:pPr>
      <w:r w:rsidRPr="00BD73CD">
        <w:rPr>
          <w:rFonts w:ascii="Wingdings" w:hAnsi="Wingdings" w:cs="Wingdings"/>
          <w:color w:val="000000"/>
          <w:sz w:val="22"/>
          <w:szCs w:val="22"/>
        </w:rPr>
        <w:t></w:t>
      </w:r>
      <w:r w:rsidRPr="00BD73CD">
        <w:rPr>
          <w:rFonts w:ascii="Wingdings" w:hAnsi="Wingdings" w:cs="Wingdings"/>
          <w:color w:val="000000"/>
          <w:sz w:val="22"/>
          <w:szCs w:val="22"/>
        </w:rPr>
        <w:t></w:t>
      </w:r>
      <w:r w:rsidRPr="00BD73CD">
        <w:rPr>
          <w:rFonts w:ascii="Trebuchet MS" w:hAnsi="Trebuchet MS" w:cs="Trebuchet MS"/>
          <w:color w:val="000000"/>
          <w:sz w:val="22"/>
          <w:szCs w:val="22"/>
        </w:rPr>
        <w:t xml:space="preserve">Housing protection: Minimum IP - 65. If the LEDs and LED Driver are in different compartments, then the two compartments must be individually IP – 65 or better. </w:t>
      </w:r>
    </w:p>
    <w:p w:rsidR="00BD73CD" w:rsidRPr="00BD73CD" w:rsidRDefault="00BD73CD" w:rsidP="00BD73CD">
      <w:pPr>
        <w:autoSpaceDE w:val="0"/>
        <w:autoSpaceDN w:val="0"/>
        <w:adjustRightInd w:val="0"/>
        <w:spacing w:after="109"/>
        <w:rPr>
          <w:rFonts w:ascii="Trebuchet MS" w:hAnsi="Trebuchet MS" w:cs="Trebuchet MS"/>
          <w:color w:val="000000"/>
          <w:sz w:val="22"/>
          <w:szCs w:val="22"/>
        </w:rPr>
      </w:pPr>
      <w:r w:rsidRPr="00BD73CD">
        <w:rPr>
          <w:rFonts w:ascii="Wingdings" w:hAnsi="Wingdings" w:cs="Wingdings"/>
          <w:color w:val="000000"/>
          <w:sz w:val="22"/>
          <w:szCs w:val="22"/>
        </w:rPr>
        <w:t></w:t>
      </w:r>
      <w:r w:rsidRPr="00BD73CD">
        <w:rPr>
          <w:rFonts w:ascii="Wingdings" w:hAnsi="Wingdings" w:cs="Wingdings"/>
          <w:color w:val="000000"/>
          <w:sz w:val="22"/>
          <w:szCs w:val="22"/>
        </w:rPr>
        <w:t></w:t>
      </w:r>
      <w:r w:rsidRPr="00BD73CD">
        <w:rPr>
          <w:rFonts w:ascii="Trebuchet MS" w:hAnsi="Trebuchet MS" w:cs="Trebuchet MS"/>
          <w:color w:val="000000"/>
          <w:sz w:val="22"/>
          <w:szCs w:val="22"/>
        </w:rPr>
        <w:t xml:space="preserve">Impact Resistance: IK - 08 </w:t>
      </w:r>
    </w:p>
    <w:p w:rsidR="00BD73CD" w:rsidRPr="00BD73CD" w:rsidRDefault="00BD73CD" w:rsidP="00BD73CD">
      <w:pPr>
        <w:autoSpaceDE w:val="0"/>
        <w:autoSpaceDN w:val="0"/>
        <w:adjustRightInd w:val="0"/>
        <w:spacing w:after="109"/>
        <w:jc w:val="both"/>
        <w:rPr>
          <w:rFonts w:ascii="Trebuchet MS" w:hAnsi="Trebuchet MS" w:cs="Trebuchet MS"/>
          <w:color w:val="000000"/>
          <w:sz w:val="22"/>
          <w:szCs w:val="22"/>
        </w:rPr>
      </w:pPr>
      <w:r w:rsidRPr="00BD73CD">
        <w:rPr>
          <w:rFonts w:ascii="Wingdings" w:hAnsi="Wingdings" w:cs="Wingdings"/>
          <w:color w:val="000000"/>
          <w:sz w:val="22"/>
          <w:szCs w:val="22"/>
        </w:rPr>
        <w:t></w:t>
      </w:r>
      <w:r w:rsidRPr="00BD73CD">
        <w:rPr>
          <w:rFonts w:ascii="Wingdings" w:hAnsi="Wingdings" w:cs="Wingdings"/>
          <w:color w:val="000000"/>
          <w:sz w:val="22"/>
          <w:szCs w:val="22"/>
        </w:rPr>
        <w:t></w:t>
      </w:r>
      <w:r w:rsidRPr="00BD73CD">
        <w:rPr>
          <w:rFonts w:ascii="Trebuchet MS" w:hAnsi="Trebuchet MS" w:cs="Trebuchet MS"/>
          <w:color w:val="000000"/>
          <w:sz w:val="22"/>
          <w:szCs w:val="22"/>
        </w:rPr>
        <w:t xml:space="preserve">Temperature rise test: When the </w:t>
      </w:r>
      <w:proofErr w:type="spellStart"/>
      <w:r w:rsidRPr="00BD73CD">
        <w:rPr>
          <w:rFonts w:ascii="Trebuchet MS" w:hAnsi="Trebuchet MS" w:cs="Trebuchet MS"/>
          <w:color w:val="000000"/>
          <w:sz w:val="22"/>
          <w:szCs w:val="22"/>
        </w:rPr>
        <w:t>luminare</w:t>
      </w:r>
      <w:proofErr w:type="spellEnd"/>
      <w:r w:rsidRPr="00BD73CD">
        <w:rPr>
          <w:rFonts w:ascii="Trebuchet MS" w:hAnsi="Trebuchet MS" w:cs="Trebuchet MS"/>
          <w:color w:val="000000"/>
          <w:sz w:val="22"/>
          <w:szCs w:val="22"/>
        </w:rPr>
        <w:t xml:space="preserve"> has stabilized thermally, soldering point temperature of the LEDs must be equal to or less than 85°C. Temperature rise (above ambient) of heat sink should generally remain within 20°C -relaxation on this account can be granted as long as the soldering point temperature limit of 85°C is not violated and there is no unacceptable out</w:t>
      </w:r>
      <w:r>
        <w:rPr>
          <w:rFonts w:ascii="Trebuchet MS" w:hAnsi="Trebuchet MS" w:cs="Trebuchet MS"/>
          <w:color w:val="000000"/>
          <w:sz w:val="22"/>
          <w:szCs w:val="22"/>
        </w:rPr>
        <w:t xml:space="preserve"> </w:t>
      </w:r>
      <w:r w:rsidRPr="00BD73CD">
        <w:rPr>
          <w:rFonts w:ascii="Trebuchet MS" w:hAnsi="Trebuchet MS" w:cs="Trebuchet MS"/>
          <w:color w:val="000000"/>
          <w:sz w:val="22"/>
          <w:szCs w:val="22"/>
        </w:rPr>
        <w:t xml:space="preserve">come. </w:t>
      </w:r>
    </w:p>
    <w:p w:rsidR="00BD73CD" w:rsidRPr="00BD73CD" w:rsidRDefault="00BD73CD" w:rsidP="00BD73CD">
      <w:pPr>
        <w:autoSpaceDE w:val="0"/>
        <w:autoSpaceDN w:val="0"/>
        <w:adjustRightInd w:val="0"/>
        <w:jc w:val="both"/>
        <w:rPr>
          <w:rFonts w:ascii="Trebuchet MS" w:hAnsi="Trebuchet MS" w:cs="Trebuchet MS"/>
          <w:color w:val="000000"/>
          <w:sz w:val="22"/>
          <w:szCs w:val="22"/>
        </w:rPr>
      </w:pPr>
      <w:r w:rsidRPr="00BD73CD">
        <w:rPr>
          <w:rFonts w:ascii="Wingdings" w:hAnsi="Wingdings" w:cs="Wingdings"/>
          <w:color w:val="000000"/>
          <w:sz w:val="22"/>
          <w:szCs w:val="22"/>
        </w:rPr>
        <w:lastRenderedPageBreak/>
        <w:t></w:t>
      </w:r>
      <w:r w:rsidRPr="00BD73CD">
        <w:rPr>
          <w:rFonts w:ascii="Wingdings" w:hAnsi="Wingdings" w:cs="Wingdings"/>
          <w:color w:val="000000"/>
          <w:sz w:val="22"/>
          <w:szCs w:val="22"/>
        </w:rPr>
        <w:t></w:t>
      </w:r>
      <w:r w:rsidRPr="00BD73CD">
        <w:rPr>
          <w:rFonts w:ascii="Trebuchet MS" w:hAnsi="Trebuchet MS" w:cs="Trebuchet MS"/>
          <w:color w:val="000000"/>
          <w:sz w:val="22"/>
          <w:szCs w:val="22"/>
        </w:rPr>
        <w:t xml:space="preserve">During procurement, the photometric data report in respect of the </w:t>
      </w:r>
      <w:proofErr w:type="spellStart"/>
      <w:r w:rsidRPr="00BD73CD">
        <w:rPr>
          <w:rFonts w:ascii="Trebuchet MS" w:hAnsi="Trebuchet MS" w:cs="Trebuchet MS"/>
          <w:color w:val="000000"/>
          <w:sz w:val="22"/>
          <w:szCs w:val="22"/>
        </w:rPr>
        <w:t>luminare</w:t>
      </w:r>
      <w:proofErr w:type="spellEnd"/>
      <w:r w:rsidRPr="00BD73CD">
        <w:rPr>
          <w:rFonts w:ascii="Trebuchet MS" w:hAnsi="Trebuchet MS" w:cs="Trebuchet MS"/>
          <w:color w:val="000000"/>
          <w:sz w:val="22"/>
          <w:szCs w:val="22"/>
        </w:rPr>
        <w:t xml:space="preserve"> offered (through DTA </w:t>
      </w:r>
      <w:proofErr w:type="spellStart"/>
      <w:r w:rsidRPr="00BD73CD">
        <w:rPr>
          <w:rFonts w:ascii="Trebuchet MS" w:hAnsi="Trebuchet MS" w:cs="Trebuchet MS"/>
          <w:color w:val="000000"/>
          <w:sz w:val="22"/>
          <w:szCs w:val="22"/>
        </w:rPr>
        <w:t>Lux</w:t>
      </w:r>
      <w:proofErr w:type="spellEnd"/>
      <w:r w:rsidRPr="00BD73CD">
        <w:rPr>
          <w:rFonts w:ascii="Trebuchet MS" w:hAnsi="Trebuchet MS" w:cs="Trebuchet MS"/>
          <w:color w:val="000000"/>
          <w:sz w:val="22"/>
          <w:szCs w:val="22"/>
        </w:rPr>
        <w:t xml:space="preserve">, CALCULUX or other simulation software) should be obtained. IES Photometric File is also to be supplied and firms to be warned of serious consequences against submission of a tampered/ doctored report. </w:t>
      </w:r>
    </w:p>
    <w:p w:rsidR="00BD73CD" w:rsidRDefault="00BD73CD" w:rsidP="00BD73CD">
      <w:pPr>
        <w:pStyle w:val="Default"/>
        <w:rPr>
          <w:sz w:val="22"/>
          <w:szCs w:val="22"/>
        </w:rPr>
      </w:pPr>
    </w:p>
    <w:p w:rsidR="00BD73CD" w:rsidRDefault="00BD73CD" w:rsidP="00BD73CD">
      <w:pPr>
        <w:pStyle w:val="Default"/>
        <w:rPr>
          <w:sz w:val="22"/>
          <w:szCs w:val="22"/>
        </w:rPr>
      </w:pPr>
    </w:p>
    <w:p w:rsidR="00BD73CD" w:rsidRDefault="00BD73CD" w:rsidP="00BD73CD">
      <w:pPr>
        <w:pStyle w:val="Default"/>
        <w:ind w:left="1080"/>
        <w:rPr>
          <w:sz w:val="22"/>
          <w:szCs w:val="22"/>
        </w:rPr>
      </w:pPr>
      <w:r>
        <w:rPr>
          <w:sz w:val="22"/>
          <w:szCs w:val="22"/>
        </w:rPr>
        <w:t xml:space="preserve"> </w:t>
      </w:r>
    </w:p>
    <w:p w:rsidR="00BD73CD" w:rsidRDefault="00BD73CD" w:rsidP="00BD73CD">
      <w:pPr>
        <w:pStyle w:val="Default"/>
        <w:rPr>
          <w:sz w:val="22"/>
          <w:szCs w:val="22"/>
        </w:rPr>
      </w:pPr>
    </w:p>
    <w:p w:rsidR="00BD73CD" w:rsidRDefault="00BD73CD" w:rsidP="00BD73CD">
      <w:pPr>
        <w:pStyle w:val="Default"/>
        <w:rPr>
          <w:sz w:val="22"/>
          <w:szCs w:val="22"/>
        </w:rPr>
      </w:pPr>
    </w:p>
    <w:p w:rsidR="00BD73CD" w:rsidRDefault="00BD73CD" w:rsidP="00BD73CD">
      <w:pPr>
        <w:pStyle w:val="Default"/>
        <w:rPr>
          <w:sz w:val="22"/>
          <w:szCs w:val="22"/>
        </w:rPr>
      </w:pPr>
    </w:p>
    <w:p w:rsidR="00BD73CD" w:rsidRDefault="00BD73CD"/>
    <w:sectPr w:rsidR="00BD73CD" w:rsidSect="003903D0">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Trebuchet MS">
    <w:altName w:val="Trebuchet MS"/>
    <w:panose1 w:val="020B0603020202020204"/>
    <w:charset w:val="00"/>
    <w:family w:val="swiss"/>
    <w:pitch w:val="variable"/>
    <w:sig w:usb0="00000287" w:usb1="00000000" w:usb2="00000000" w:usb3="00000000" w:csb0="0000009F" w:csb1="00000000"/>
  </w:font>
  <w:font w:name="Wingdings">
    <w:altName w:val="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1B3377"/>
    <w:multiLevelType w:val="hybridMultilevel"/>
    <w:tmpl w:val="53762FBE"/>
    <w:lvl w:ilvl="0" w:tplc="55E0DC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3F01"/>
  <w:defaultTabStop w:val="720"/>
  <w:characterSpacingControl w:val="doNotCompress"/>
  <w:compat/>
  <w:rsids>
    <w:rsidRoot w:val="00BD73CD"/>
    <w:rsid w:val="00301C66"/>
    <w:rsid w:val="003903D0"/>
    <w:rsid w:val="007754EE"/>
    <w:rsid w:val="00BD73C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903D0"/>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D73CD"/>
    <w:pPr>
      <w:autoSpaceDE w:val="0"/>
      <w:autoSpaceDN w:val="0"/>
      <w:adjustRightInd w:val="0"/>
    </w:pPr>
    <w:rPr>
      <w:rFonts w:ascii="Trebuchet MS" w:hAnsi="Trebuchet MS" w:cs="Trebuchet MS"/>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1060</Words>
  <Characters>6042</Characters>
  <Application>Microsoft Office Word</Application>
  <DocSecurity>0</DocSecurity>
  <Lines>50</Lines>
  <Paragraphs>14</Paragraphs>
  <ScaleCrop>false</ScaleCrop>
  <Company/>
  <LinksUpToDate>false</LinksUpToDate>
  <CharactersWithSpaces>7088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Nidhi</dc:creator>
  <cp:lastModifiedBy>Nidhi</cp:lastModifiedBy>
  <cp:revision>1</cp:revision>
  <dcterms:created xsi:type="dcterms:W3CDTF">2019-01-02T11:14:00Z</dcterms:created>
  <dcterms:modified xsi:type="dcterms:W3CDTF">2019-01-02T11:20:00Z</dcterms:modified>
</cp:coreProperties>
</file>