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9117" w14:textId="63C80EEA" w:rsidR="00480DBC" w:rsidRDefault="003066FE">
      <w:pPr>
        <w:pStyle w:val="Heading1"/>
        <w:jc w:val="center"/>
      </w:pPr>
      <w:r w:rsidRPr="003066FE">
        <w:rPr>
          <w:noProof/>
        </w:rPr>
        <w:drawing>
          <wp:inline distT="0" distB="0" distL="0" distR="0" wp14:anchorId="0CF10E6A" wp14:editId="00479213">
            <wp:extent cx="1352176"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
                    <pic:cNvPicPr/>
                  </pic:nvPicPr>
                  <pic:blipFill>
                    <a:blip r:embed="rId8"/>
                    <a:stretch>
                      <a:fillRect/>
                    </a:stretch>
                  </pic:blipFill>
                  <pic:spPr>
                    <a:xfrm>
                      <a:off x="0" y="0"/>
                      <a:ext cx="1355973" cy="1152577"/>
                    </a:xfrm>
                    <a:prstGeom prst="rect">
                      <a:avLst/>
                    </a:prstGeom>
                  </pic:spPr>
                </pic:pic>
              </a:graphicData>
            </a:graphic>
          </wp:inline>
        </w:drawing>
      </w:r>
    </w:p>
    <w:p w14:paraId="026715A2" w14:textId="5243EE73" w:rsidR="007B182B" w:rsidRDefault="00000000">
      <w:pPr>
        <w:pStyle w:val="Heading1"/>
        <w:jc w:val="center"/>
      </w:pPr>
      <w:r>
        <w:t>ABC Solutions Pvt. Ltd.</w:t>
      </w:r>
    </w:p>
    <w:p w14:paraId="0E58EAFF" w14:textId="77777777" w:rsidR="00AE6CA8" w:rsidRDefault="00AE6CA8" w:rsidP="00AE6CA8">
      <w:pPr>
        <w:rPr>
          <w:lang w:val="en-IN"/>
        </w:rPr>
      </w:pPr>
      <w:r w:rsidRPr="00AE6CA8">
        <w:rPr>
          <w:b/>
          <w:bCs/>
          <w:lang w:val="en-IN"/>
        </w:rPr>
        <w:t xml:space="preserve">ABC Solutions </w:t>
      </w:r>
      <w:proofErr w:type="spellStart"/>
      <w:r w:rsidRPr="00AE6CA8">
        <w:rPr>
          <w:b/>
          <w:bCs/>
          <w:lang w:val="en-IN"/>
        </w:rPr>
        <w:t>Pvt.</w:t>
      </w:r>
      <w:proofErr w:type="spellEnd"/>
      <w:r w:rsidRPr="00AE6CA8">
        <w:rPr>
          <w:b/>
          <w:bCs/>
          <w:lang w:val="en-IN"/>
        </w:rPr>
        <w:t xml:space="preserve"> Ltd.</w:t>
      </w:r>
      <w:r w:rsidRPr="00AE6CA8">
        <w:rPr>
          <w:lang w:val="en-IN"/>
        </w:rPr>
        <w:br/>
      </w:r>
      <w:r w:rsidRPr="00AE6CA8">
        <w:rPr>
          <w:b/>
          <w:bCs/>
          <w:lang w:val="en-IN"/>
        </w:rPr>
        <w:t>Document ID:</w:t>
      </w:r>
      <w:r w:rsidRPr="00AE6CA8">
        <w:rPr>
          <w:lang w:val="en-IN"/>
        </w:rPr>
        <w:t xml:space="preserve"> HR-POL-003</w:t>
      </w:r>
      <w:r w:rsidRPr="00AE6CA8">
        <w:rPr>
          <w:lang w:val="en-IN"/>
        </w:rPr>
        <w:br/>
      </w:r>
      <w:r w:rsidRPr="00AE6CA8">
        <w:rPr>
          <w:b/>
          <w:bCs/>
          <w:lang w:val="en-IN"/>
        </w:rPr>
        <w:t>Version:</w:t>
      </w:r>
      <w:r w:rsidRPr="00AE6CA8">
        <w:rPr>
          <w:lang w:val="en-IN"/>
        </w:rPr>
        <w:t xml:space="preserve"> 1.0</w:t>
      </w:r>
      <w:r w:rsidRPr="00AE6CA8">
        <w:rPr>
          <w:lang w:val="en-IN"/>
        </w:rPr>
        <w:br/>
      </w:r>
      <w:r w:rsidRPr="00AE6CA8">
        <w:rPr>
          <w:b/>
          <w:bCs/>
          <w:lang w:val="en-IN"/>
        </w:rPr>
        <w:t>Effective Date:</w:t>
      </w:r>
      <w:r w:rsidRPr="00AE6CA8">
        <w:rPr>
          <w:lang w:val="en-IN"/>
        </w:rPr>
        <w:t xml:space="preserve"> January 1, 2026</w:t>
      </w:r>
      <w:r w:rsidRPr="00AE6CA8">
        <w:rPr>
          <w:lang w:val="en-IN"/>
        </w:rPr>
        <w:br/>
      </w:r>
      <w:r w:rsidRPr="00AE6CA8">
        <w:rPr>
          <w:b/>
          <w:bCs/>
          <w:lang w:val="en-IN"/>
        </w:rPr>
        <w:t>Title:</w:t>
      </w:r>
      <w:r w:rsidRPr="00AE6CA8">
        <w:rPr>
          <w:lang w:val="en-IN"/>
        </w:rPr>
        <w:t xml:space="preserve"> Health Benefits Policy</w:t>
      </w:r>
      <w:r w:rsidRPr="00AE6CA8">
        <w:rPr>
          <w:lang w:val="en-IN"/>
        </w:rPr>
        <w:br/>
      </w:r>
      <w:r w:rsidRPr="00AE6CA8">
        <w:rPr>
          <w:b/>
          <w:bCs/>
          <w:lang w:val="en-IN"/>
        </w:rPr>
        <w:t>Classification:</w:t>
      </w:r>
      <w:r w:rsidRPr="00AE6CA8">
        <w:rPr>
          <w:lang w:val="en-IN"/>
        </w:rPr>
        <w:t xml:space="preserve"> Confidential – Internal Use Only</w:t>
      </w:r>
    </w:p>
    <w:p w14:paraId="499B4541" w14:textId="68410DD4" w:rsidR="00104EA4" w:rsidRPr="00AE6CA8" w:rsidRDefault="00104EA4" w:rsidP="00AE6CA8">
      <w:pPr>
        <w:rPr>
          <w:lang w:val="en-IN"/>
        </w:rPr>
      </w:pPr>
      <w:r>
        <w:rPr>
          <w:noProof/>
        </w:rPr>
        <w:drawing>
          <wp:inline distT="0" distB="0" distL="0" distR="0" wp14:anchorId="3BD978ED" wp14:editId="7BBC7AB7">
            <wp:extent cx="2034482" cy="2034482"/>
            <wp:effectExtent l="0" t="0" r="4445" b="4445"/>
            <wp:docPr id="116904034" name="Picture 1" descr="Guide to the Different Types of Health Insurance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uide to the Different Types of Health Insurance Pla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9213" cy="2049213"/>
                    </a:xfrm>
                    <a:prstGeom prst="rect">
                      <a:avLst/>
                    </a:prstGeom>
                    <a:noFill/>
                    <a:ln>
                      <a:noFill/>
                    </a:ln>
                  </pic:spPr>
                </pic:pic>
              </a:graphicData>
            </a:graphic>
          </wp:inline>
        </w:drawing>
      </w:r>
    </w:p>
    <w:p w14:paraId="043BFDA6" w14:textId="77777777" w:rsidR="00AE6CA8" w:rsidRPr="00AE6CA8" w:rsidRDefault="00000000" w:rsidP="00AE6CA8">
      <w:pPr>
        <w:rPr>
          <w:lang w:val="en-IN"/>
        </w:rPr>
      </w:pPr>
      <w:r>
        <w:rPr>
          <w:lang w:val="en-IN"/>
        </w:rPr>
        <w:pict w14:anchorId="7F20E880">
          <v:rect id="_x0000_i1025" style="width:0;height:1.5pt" o:hralign="center" o:hrstd="t" o:hr="t" fillcolor="#a0a0a0" stroked="f"/>
        </w:pict>
      </w:r>
    </w:p>
    <w:p w14:paraId="0C7E87F3" w14:textId="77777777" w:rsidR="00AE6CA8" w:rsidRPr="00AE6CA8" w:rsidRDefault="00AE6CA8" w:rsidP="00AE6CA8">
      <w:pPr>
        <w:rPr>
          <w:b/>
          <w:bCs/>
          <w:lang w:val="en-IN"/>
        </w:rPr>
      </w:pPr>
      <w:r w:rsidRPr="00AE6CA8">
        <w:rPr>
          <w:b/>
          <w:bCs/>
          <w:lang w:val="en-IN"/>
        </w:rPr>
        <w:t>1. Objective</w:t>
      </w:r>
    </w:p>
    <w:p w14:paraId="6D32230E" w14:textId="77777777" w:rsidR="00AE6CA8" w:rsidRPr="00AE6CA8" w:rsidRDefault="00AE6CA8" w:rsidP="00AE6CA8">
      <w:pPr>
        <w:rPr>
          <w:lang w:val="en-IN"/>
        </w:rPr>
      </w:pPr>
      <w:r w:rsidRPr="00AE6CA8">
        <w:rPr>
          <w:lang w:val="en-IN"/>
        </w:rPr>
        <w:t xml:space="preserve">This policy establishes the statutory and company-sponsored health insurance framework for employees of ABC Solutions </w:t>
      </w:r>
      <w:proofErr w:type="spellStart"/>
      <w:r w:rsidRPr="00AE6CA8">
        <w:rPr>
          <w:lang w:val="en-IN"/>
        </w:rPr>
        <w:t>Pvt.</w:t>
      </w:r>
      <w:proofErr w:type="spellEnd"/>
      <w:r w:rsidRPr="00AE6CA8">
        <w:rPr>
          <w:lang w:val="en-IN"/>
        </w:rPr>
        <w:t xml:space="preserve"> Ltd. to ensure medical risk coverage in compliance with the Employees’ State Insurance Act, 1948, the Maternity Benefit Act, 1961, applicable IRDAI regulations, and relevant provisions of the Income Tax Act, 1961. The objective is to provide clearly defined eligibility, coverage limits, claim processes, and accountability for medical benefits, while ensuring auditability and fraud control.</w:t>
      </w:r>
    </w:p>
    <w:p w14:paraId="3777CF9D" w14:textId="77777777" w:rsidR="00AE6CA8" w:rsidRPr="00AE6CA8" w:rsidRDefault="00000000" w:rsidP="00AE6CA8">
      <w:pPr>
        <w:rPr>
          <w:lang w:val="en-IN"/>
        </w:rPr>
      </w:pPr>
      <w:r>
        <w:rPr>
          <w:lang w:val="en-IN"/>
        </w:rPr>
        <w:pict w14:anchorId="2C846399">
          <v:rect id="_x0000_i1026" style="width:0;height:1.5pt" o:hralign="center" o:hrstd="t" o:hr="t" fillcolor="#a0a0a0" stroked="f"/>
        </w:pict>
      </w:r>
    </w:p>
    <w:p w14:paraId="0A6499DF" w14:textId="77777777" w:rsidR="00AE6CA8" w:rsidRPr="00AE6CA8" w:rsidRDefault="00AE6CA8" w:rsidP="00AE6CA8">
      <w:pPr>
        <w:rPr>
          <w:b/>
          <w:bCs/>
          <w:lang w:val="en-IN"/>
        </w:rPr>
      </w:pPr>
      <w:r w:rsidRPr="00AE6CA8">
        <w:rPr>
          <w:b/>
          <w:bCs/>
          <w:lang w:val="en-IN"/>
        </w:rPr>
        <w:t>2. Scope</w:t>
      </w:r>
    </w:p>
    <w:p w14:paraId="506FBFB3" w14:textId="77777777" w:rsidR="00AE6CA8" w:rsidRPr="00AE6CA8" w:rsidRDefault="00AE6CA8" w:rsidP="00AE6CA8">
      <w:pPr>
        <w:rPr>
          <w:lang w:val="en-IN"/>
        </w:rPr>
      </w:pPr>
      <w:r w:rsidRPr="00AE6CA8">
        <w:rPr>
          <w:lang w:val="en-IN"/>
        </w:rPr>
        <w:lastRenderedPageBreak/>
        <w:t xml:space="preserve">This policy applies to all confirmed employees of ABC Solutions </w:t>
      </w:r>
      <w:proofErr w:type="spellStart"/>
      <w:r w:rsidRPr="00AE6CA8">
        <w:rPr>
          <w:lang w:val="en-IN"/>
        </w:rPr>
        <w:t>Pvt.</w:t>
      </w:r>
      <w:proofErr w:type="spellEnd"/>
      <w:r w:rsidRPr="00AE6CA8">
        <w:rPr>
          <w:lang w:val="en-IN"/>
        </w:rPr>
        <w:t xml:space="preserve"> Ltd. across all grades and locations, and to their eligible dependents as defined herein. Employees covered mandatorily under the ESI Act shall primarily be governed by statutory benefits, with supplementary coverage as approved by the Chief Human Resources Officer (CHRO) and Chief Financial Officer (CFO).</w:t>
      </w:r>
    </w:p>
    <w:p w14:paraId="6A1A1F00" w14:textId="77777777" w:rsidR="00AE6CA8" w:rsidRPr="00AE6CA8" w:rsidRDefault="00000000" w:rsidP="00AE6CA8">
      <w:pPr>
        <w:rPr>
          <w:lang w:val="en-IN"/>
        </w:rPr>
      </w:pPr>
      <w:r>
        <w:rPr>
          <w:lang w:val="en-IN"/>
        </w:rPr>
        <w:pict w14:anchorId="6DEDAA0A">
          <v:rect id="_x0000_i1027" style="width:0;height:1.5pt" o:hralign="center" o:hrstd="t" o:hr="t" fillcolor="#a0a0a0" stroked="f"/>
        </w:pict>
      </w:r>
    </w:p>
    <w:p w14:paraId="07242F33" w14:textId="77777777" w:rsidR="00AE6CA8" w:rsidRPr="00AE6CA8" w:rsidRDefault="00AE6CA8" w:rsidP="00AE6CA8">
      <w:pPr>
        <w:rPr>
          <w:b/>
          <w:bCs/>
          <w:lang w:val="en-IN"/>
        </w:rPr>
      </w:pPr>
      <w:r w:rsidRPr="00AE6CA8">
        <w:rPr>
          <w:b/>
          <w:bCs/>
          <w:lang w:val="en-IN"/>
        </w:rPr>
        <w:t>3. Definitions</w:t>
      </w:r>
    </w:p>
    <w:p w14:paraId="12337618" w14:textId="77777777" w:rsidR="00AE6CA8" w:rsidRPr="00AE6CA8" w:rsidRDefault="00AE6CA8" w:rsidP="00AE6CA8">
      <w:pPr>
        <w:rPr>
          <w:lang w:val="en-IN"/>
        </w:rPr>
      </w:pPr>
      <w:r w:rsidRPr="00AE6CA8">
        <w:rPr>
          <w:lang w:val="en-IN"/>
        </w:rPr>
        <w:t xml:space="preserve">3.1 </w:t>
      </w:r>
      <w:r w:rsidRPr="00AE6CA8">
        <w:rPr>
          <w:i/>
          <w:iCs/>
          <w:lang w:val="en-IN"/>
        </w:rPr>
        <w:t>Group Mediclaim Policy (GMC):</w:t>
      </w:r>
      <w:r w:rsidRPr="00AE6CA8">
        <w:rPr>
          <w:lang w:val="en-IN"/>
        </w:rPr>
        <w:t xml:space="preserve"> Company-sponsored insurance policy administered by an IRDAI-licensed insurer and Third-Party Administrator (TPA).</w:t>
      </w:r>
      <w:r w:rsidRPr="00AE6CA8">
        <w:rPr>
          <w:lang w:val="en-IN"/>
        </w:rPr>
        <w:br/>
        <w:t xml:space="preserve">3.2 </w:t>
      </w:r>
      <w:r w:rsidRPr="00AE6CA8">
        <w:rPr>
          <w:i/>
          <w:iCs/>
          <w:lang w:val="en-IN"/>
        </w:rPr>
        <w:t>Eligible Dependents:</w:t>
      </w:r>
      <w:r w:rsidRPr="00AE6CA8">
        <w:rPr>
          <w:lang w:val="en-IN"/>
        </w:rPr>
        <w:t xml:space="preserve"> Legally wedded spouse, up to two dependent children below 25 years of age, and dependent parents.</w:t>
      </w:r>
      <w:r w:rsidRPr="00AE6CA8">
        <w:rPr>
          <w:lang w:val="en-IN"/>
        </w:rPr>
        <w:br/>
        <w:t xml:space="preserve">3.3 </w:t>
      </w:r>
      <w:r w:rsidRPr="00AE6CA8">
        <w:rPr>
          <w:i/>
          <w:iCs/>
          <w:lang w:val="en-IN"/>
        </w:rPr>
        <w:t>Pre-Existing Disease (PED):</w:t>
      </w:r>
      <w:r w:rsidRPr="00AE6CA8">
        <w:rPr>
          <w:lang w:val="en-IN"/>
        </w:rPr>
        <w:t xml:space="preserve"> Any illness or condition diagnosed or treated prior to the commencement of coverage, as defined by the insurer.</w:t>
      </w:r>
      <w:r w:rsidRPr="00AE6CA8">
        <w:rPr>
          <w:lang w:val="en-IN"/>
        </w:rPr>
        <w:br/>
        <w:t xml:space="preserve">3.4 </w:t>
      </w:r>
      <w:r w:rsidRPr="00AE6CA8">
        <w:rPr>
          <w:i/>
          <w:iCs/>
          <w:lang w:val="en-IN"/>
        </w:rPr>
        <w:t>Network Hospital:</w:t>
      </w:r>
      <w:r w:rsidRPr="00AE6CA8">
        <w:rPr>
          <w:lang w:val="en-IN"/>
        </w:rPr>
        <w:t xml:space="preserve"> Hospital empanelled by the TPA for cashless treatment.</w:t>
      </w:r>
      <w:r w:rsidRPr="00AE6CA8">
        <w:rPr>
          <w:lang w:val="en-IN"/>
        </w:rPr>
        <w:br/>
        <w:t xml:space="preserve">3.5 </w:t>
      </w:r>
      <w:r w:rsidRPr="00AE6CA8">
        <w:rPr>
          <w:i/>
          <w:iCs/>
          <w:lang w:val="en-IN"/>
        </w:rPr>
        <w:t>Co-payment:</w:t>
      </w:r>
      <w:r w:rsidRPr="00AE6CA8">
        <w:rPr>
          <w:lang w:val="en-IN"/>
        </w:rPr>
        <w:t xml:space="preserve"> Portion of an admissible claim payable by the employee.</w:t>
      </w:r>
    </w:p>
    <w:p w14:paraId="5B4643E5" w14:textId="77777777" w:rsidR="00AE6CA8" w:rsidRPr="00AE6CA8" w:rsidRDefault="00000000" w:rsidP="00AE6CA8">
      <w:pPr>
        <w:rPr>
          <w:lang w:val="en-IN"/>
        </w:rPr>
      </w:pPr>
      <w:r>
        <w:rPr>
          <w:lang w:val="en-IN"/>
        </w:rPr>
        <w:pict w14:anchorId="51A12A15">
          <v:rect id="_x0000_i1028" style="width:0;height:1.5pt" o:hralign="center" o:hrstd="t" o:hr="t" fillcolor="#a0a0a0" stroked="f"/>
        </w:pict>
      </w:r>
    </w:p>
    <w:p w14:paraId="31A7857A" w14:textId="77777777" w:rsidR="00AE6CA8" w:rsidRPr="00AE6CA8" w:rsidRDefault="00AE6CA8" w:rsidP="00AE6CA8">
      <w:pPr>
        <w:rPr>
          <w:b/>
          <w:bCs/>
          <w:lang w:val="en-IN"/>
        </w:rPr>
      </w:pPr>
      <w:r w:rsidRPr="00AE6CA8">
        <w:rPr>
          <w:b/>
          <w:bCs/>
          <w:lang w:val="en-IN"/>
        </w:rPr>
        <w:t>4. Coverage Framework</w:t>
      </w:r>
    </w:p>
    <w:p w14:paraId="02B878A2" w14:textId="77777777" w:rsidR="00AE6CA8" w:rsidRPr="00AE6CA8" w:rsidRDefault="00AE6CA8" w:rsidP="00AE6CA8">
      <w:pPr>
        <w:rPr>
          <w:lang w:val="en-IN"/>
        </w:rPr>
      </w:pPr>
      <w:r w:rsidRPr="00AE6CA8">
        <w:rPr>
          <w:lang w:val="en-IN"/>
        </w:rPr>
        <w:t xml:space="preserve">4.1 </w:t>
      </w:r>
      <w:r w:rsidRPr="00AE6CA8">
        <w:rPr>
          <w:b/>
          <w:bCs/>
          <w:lang w:val="en-IN"/>
        </w:rPr>
        <w:t>Sum Insured and Structure</w:t>
      </w:r>
      <w:r w:rsidRPr="00AE6CA8">
        <w:rPr>
          <w:lang w:val="en-IN"/>
        </w:rPr>
        <w:br/>
        <w:t>4.1.1 A family floater cover of INR 5,00,000 per policy year shall be provided to each confirmed employee.</w:t>
      </w:r>
      <w:r w:rsidRPr="00AE6CA8">
        <w:rPr>
          <w:lang w:val="en-IN"/>
        </w:rPr>
        <w:br/>
        <w:t>4.1.2 An optional top-up of INR 10,00,000 may be availed at the employee’s cost through payroll deduction.</w:t>
      </w:r>
    </w:p>
    <w:p w14:paraId="79F8941F" w14:textId="77777777" w:rsidR="00AE6CA8" w:rsidRPr="00AE6CA8" w:rsidRDefault="00AE6CA8" w:rsidP="00AE6CA8">
      <w:pPr>
        <w:rPr>
          <w:lang w:val="en-IN"/>
        </w:rPr>
      </w:pPr>
      <w:r w:rsidRPr="00AE6CA8">
        <w:rPr>
          <w:lang w:val="en-IN"/>
        </w:rPr>
        <w:t xml:space="preserve">4.2 </w:t>
      </w:r>
      <w:r w:rsidRPr="00AE6CA8">
        <w:rPr>
          <w:b/>
          <w:bCs/>
          <w:lang w:val="en-IN"/>
        </w:rPr>
        <w:t>Dependent Coverage</w:t>
      </w:r>
      <w:r w:rsidRPr="00AE6CA8">
        <w:rPr>
          <w:lang w:val="en-IN"/>
        </w:rPr>
        <w:br/>
        <w:t>4.2.1 Coverage extends to spouse, up to two children, and dependent parents.</w:t>
      </w:r>
      <w:r w:rsidRPr="00AE6CA8">
        <w:rPr>
          <w:lang w:val="en-IN"/>
        </w:rPr>
        <w:br/>
        <w:t>4.2.2 Parents-in-law are excluded unless approved as an exception by the CHRO.</w:t>
      </w:r>
    </w:p>
    <w:p w14:paraId="50576F16" w14:textId="77777777" w:rsidR="00AE6CA8" w:rsidRPr="00AE6CA8" w:rsidRDefault="00AE6CA8" w:rsidP="00AE6CA8">
      <w:pPr>
        <w:rPr>
          <w:lang w:val="en-IN"/>
        </w:rPr>
      </w:pPr>
      <w:r w:rsidRPr="00AE6CA8">
        <w:rPr>
          <w:lang w:val="en-IN"/>
        </w:rPr>
        <w:t xml:space="preserve">4.3 </w:t>
      </w:r>
      <w:r w:rsidRPr="00AE6CA8">
        <w:rPr>
          <w:b/>
          <w:bCs/>
          <w:lang w:val="en-IN"/>
        </w:rPr>
        <w:t>Waiting Periods and Sub-Limits</w:t>
      </w:r>
      <w:r w:rsidRPr="00AE6CA8">
        <w:rPr>
          <w:lang w:val="en-IN"/>
        </w:rPr>
        <w:br/>
        <w:t>4.3.1 Pre-existing diseases shall be covered after a waiting period of 24 months of continuous coverage.</w:t>
      </w:r>
      <w:r w:rsidRPr="00AE6CA8">
        <w:rPr>
          <w:lang w:val="en-IN"/>
        </w:rPr>
        <w:br/>
        <w:t>4.3.2 Maternity expenses shall be covered after 24 months of continuous service, subject to a cap of INR 75,000 per delivery.</w:t>
      </w:r>
    </w:p>
    <w:p w14:paraId="454D7948" w14:textId="77777777" w:rsidR="00AE6CA8" w:rsidRPr="00AE6CA8" w:rsidRDefault="00AE6CA8" w:rsidP="00AE6CA8">
      <w:pPr>
        <w:rPr>
          <w:lang w:val="en-IN"/>
        </w:rPr>
      </w:pPr>
      <w:r w:rsidRPr="00AE6CA8">
        <w:rPr>
          <w:lang w:val="en-IN"/>
        </w:rPr>
        <w:t xml:space="preserve">4.4 </w:t>
      </w:r>
      <w:r w:rsidRPr="00AE6CA8">
        <w:rPr>
          <w:b/>
          <w:bCs/>
          <w:lang w:val="en-IN"/>
        </w:rPr>
        <w:t>Co-Payment Rules</w:t>
      </w:r>
      <w:r w:rsidRPr="00AE6CA8">
        <w:rPr>
          <w:lang w:val="en-IN"/>
        </w:rPr>
        <w:br/>
        <w:t>4.4.1 A co-payment of 10% shall apply for non-network hospital treatment for employees aged above 45 years.</w:t>
      </w:r>
      <w:r w:rsidRPr="00AE6CA8">
        <w:rPr>
          <w:lang w:val="en-IN"/>
        </w:rPr>
        <w:br/>
        <w:t>4.4.2 No co-payment shall apply for network hospital cashless claims unless mandated by insurer policy terms.</w:t>
      </w:r>
    </w:p>
    <w:p w14:paraId="48329446" w14:textId="77777777" w:rsidR="00AE6CA8" w:rsidRPr="00AE6CA8" w:rsidRDefault="00000000" w:rsidP="00AE6CA8">
      <w:pPr>
        <w:rPr>
          <w:lang w:val="en-IN"/>
        </w:rPr>
      </w:pPr>
      <w:r>
        <w:rPr>
          <w:lang w:val="en-IN"/>
        </w:rPr>
        <w:pict w14:anchorId="2ED84990">
          <v:rect id="_x0000_i1029" style="width:0;height:1.5pt" o:hralign="center" o:hrstd="t" o:hr="t" fillcolor="#a0a0a0" stroked="f"/>
        </w:pict>
      </w:r>
    </w:p>
    <w:p w14:paraId="576F2874" w14:textId="77777777" w:rsidR="00AE6CA8" w:rsidRPr="00AE6CA8" w:rsidRDefault="00AE6CA8" w:rsidP="00AE6CA8">
      <w:pPr>
        <w:rPr>
          <w:b/>
          <w:bCs/>
          <w:lang w:val="en-IN"/>
        </w:rPr>
      </w:pPr>
      <w:r w:rsidRPr="00AE6CA8">
        <w:rPr>
          <w:b/>
          <w:bCs/>
          <w:lang w:val="en-IN"/>
        </w:rPr>
        <w:lastRenderedPageBreak/>
        <w:t>5. ESI and Statutory Interface</w:t>
      </w:r>
    </w:p>
    <w:p w14:paraId="5E6FE0FA" w14:textId="77777777" w:rsidR="00AE6CA8" w:rsidRPr="00AE6CA8" w:rsidRDefault="00AE6CA8" w:rsidP="00AE6CA8">
      <w:pPr>
        <w:rPr>
          <w:lang w:val="en-IN"/>
        </w:rPr>
      </w:pPr>
      <w:r w:rsidRPr="00AE6CA8">
        <w:rPr>
          <w:lang w:val="en-IN"/>
        </w:rPr>
        <w:t>5.1 Employees falling within the wage ceiling prescribed under the ESI Act shall be mandatorily enrolled under ESI.</w:t>
      </w:r>
      <w:r w:rsidRPr="00AE6CA8">
        <w:rPr>
          <w:lang w:val="en-IN"/>
        </w:rPr>
        <w:br/>
        <w:t>5.2 Such employees shall primarily avail treatment through ESI facilities.</w:t>
      </w:r>
      <w:r w:rsidRPr="00AE6CA8">
        <w:rPr>
          <w:lang w:val="en-IN"/>
        </w:rPr>
        <w:br/>
        <w:t>5.3 Dual claims for the same medical event under both ESI and GMC are prohibited and shall be treated as misconduct.</w:t>
      </w:r>
    </w:p>
    <w:p w14:paraId="0516B3CF" w14:textId="77777777" w:rsidR="00AE6CA8" w:rsidRPr="00AE6CA8" w:rsidRDefault="00000000" w:rsidP="00AE6CA8">
      <w:pPr>
        <w:rPr>
          <w:lang w:val="en-IN"/>
        </w:rPr>
      </w:pPr>
      <w:r>
        <w:rPr>
          <w:lang w:val="en-IN"/>
        </w:rPr>
        <w:pict w14:anchorId="3A8ADC4D">
          <v:rect id="_x0000_i1030" style="width:0;height:1.5pt" o:hralign="center" o:hrstd="t" o:hr="t" fillcolor="#a0a0a0" stroked="f"/>
        </w:pict>
      </w:r>
    </w:p>
    <w:p w14:paraId="52FCCFA2" w14:textId="77777777" w:rsidR="00AE6CA8" w:rsidRPr="00AE6CA8" w:rsidRDefault="00AE6CA8" w:rsidP="00AE6CA8">
      <w:pPr>
        <w:rPr>
          <w:b/>
          <w:bCs/>
          <w:lang w:val="en-IN"/>
        </w:rPr>
      </w:pPr>
      <w:r w:rsidRPr="00AE6CA8">
        <w:rPr>
          <w:b/>
          <w:bCs/>
          <w:lang w:val="en-IN"/>
        </w:rPr>
        <w:t>6. Claim Administration</w:t>
      </w:r>
    </w:p>
    <w:p w14:paraId="47B665F9" w14:textId="77777777" w:rsidR="00AE6CA8" w:rsidRPr="00AE6CA8" w:rsidRDefault="00AE6CA8" w:rsidP="00AE6CA8">
      <w:pPr>
        <w:rPr>
          <w:lang w:val="en-IN"/>
        </w:rPr>
      </w:pPr>
      <w:r w:rsidRPr="00AE6CA8">
        <w:rPr>
          <w:lang w:val="en-IN"/>
        </w:rPr>
        <w:t xml:space="preserve">6.1 </w:t>
      </w:r>
      <w:r w:rsidRPr="00AE6CA8">
        <w:rPr>
          <w:b/>
          <w:bCs/>
          <w:lang w:val="en-IN"/>
        </w:rPr>
        <w:t>Cashless Claims</w:t>
      </w:r>
      <w:r w:rsidRPr="00AE6CA8">
        <w:rPr>
          <w:lang w:val="en-IN"/>
        </w:rPr>
        <w:br/>
        <w:t>6.1.1 Pre-authorization shall be obtained from the TPA prior to hospitalization, except in emergencies.</w:t>
      </w:r>
      <w:r w:rsidRPr="00AE6CA8">
        <w:rPr>
          <w:lang w:val="en-IN"/>
        </w:rPr>
        <w:br/>
        <w:t>6.1.2 The TPA shall process cashless approvals within 6 working hours for planned admissions and 2 hours for emergency admissions.</w:t>
      </w:r>
    </w:p>
    <w:p w14:paraId="3B72DF6B" w14:textId="77777777" w:rsidR="00AE6CA8" w:rsidRPr="00AE6CA8" w:rsidRDefault="00AE6CA8" w:rsidP="00AE6CA8">
      <w:pPr>
        <w:rPr>
          <w:lang w:val="en-IN"/>
        </w:rPr>
      </w:pPr>
      <w:r w:rsidRPr="00AE6CA8">
        <w:rPr>
          <w:lang w:val="en-IN"/>
        </w:rPr>
        <w:t xml:space="preserve">6.2 </w:t>
      </w:r>
      <w:r w:rsidRPr="00AE6CA8">
        <w:rPr>
          <w:b/>
          <w:bCs/>
          <w:lang w:val="en-IN"/>
        </w:rPr>
        <w:t>Reimbursement Claims</w:t>
      </w:r>
      <w:r w:rsidRPr="00AE6CA8">
        <w:rPr>
          <w:lang w:val="en-IN"/>
        </w:rPr>
        <w:br/>
        <w:t>6.2.1 Reimbursement claims shall be submitted within 30 days of discharge with complete documentation.</w:t>
      </w:r>
      <w:r w:rsidRPr="00AE6CA8">
        <w:rPr>
          <w:lang w:val="en-IN"/>
        </w:rPr>
        <w:br/>
        <w:t>6.2.2 The TPA shall settle admissible claims within 15 working days. Delays beyond 30 days shall be escalated to the CHRO and CFO.</w:t>
      </w:r>
    </w:p>
    <w:p w14:paraId="40F1DD2B" w14:textId="77777777" w:rsidR="00AE6CA8" w:rsidRPr="00AE6CA8" w:rsidRDefault="00AE6CA8" w:rsidP="00AE6CA8">
      <w:pPr>
        <w:rPr>
          <w:lang w:val="en-IN"/>
        </w:rPr>
      </w:pPr>
      <w:r w:rsidRPr="00AE6CA8">
        <w:rPr>
          <w:lang w:val="en-IN"/>
        </w:rPr>
        <w:t xml:space="preserve">6.3 </w:t>
      </w:r>
      <w:r w:rsidRPr="00AE6CA8">
        <w:rPr>
          <w:b/>
          <w:bCs/>
          <w:lang w:val="en-IN"/>
        </w:rPr>
        <w:t>Claim Rejection and Appeal</w:t>
      </w:r>
      <w:r w:rsidRPr="00AE6CA8">
        <w:rPr>
          <w:lang w:val="en-IN"/>
        </w:rPr>
        <w:br/>
        <w:t>6.3.1 Rejected claims shall be communicated with written justification.</w:t>
      </w:r>
      <w:r w:rsidRPr="00AE6CA8">
        <w:rPr>
          <w:lang w:val="en-IN"/>
        </w:rPr>
        <w:br/>
        <w:t>6.3.2 Employees may appeal within 15 working days to the Insurance Review Committee comprising HR, Finance, and Legal representatives.</w:t>
      </w:r>
    </w:p>
    <w:p w14:paraId="19BE9789" w14:textId="77777777" w:rsidR="00AE6CA8" w:rsidRPr="00AE6CA8" w:rsidRDefault="00000000" w:rsidP="00AE6CA8">
      <w:pPr>
        <w:rPr>
          <w:lang w:val="en-IN"/>
        </w:rPr>
      </w:pPr>
      <w:r>
        <w:rPr>
          <w:lang w:val="en-IN"/>
        </w:rPr>
        <w:pict w14:anchorId="7C323848">
          <v:rect id="_x0000_i1031" style="width:0;height:1.5pt" o:hralign="center" o:hrstd="t" o:hr="t" fillcolor="#a0a0a0" stroked="f"/>
        </w:pict>
      </w:r>
    </w:p>
    <w:p w14:paraId="3FC81F3D" w14:textId="77777777" w:rsidR="00AE6CA8" w:rsidRPr="00AE6CA8" w:rsidRDefault="00AE6CA8" w:rsidP="00AE6CA8">
      <w:pPr>
        <w:rPr>
          <w:b/>
          <w:bCs/>
          <w:lang w:val="en-IN"/>
        </w:rPr>
      </w:pPr>
      <w:r w:rsidRPr="00AE6CA8">
        <w:rPr>
          <w:b/>
          <w:bCs/>
          <w:lang w:val="en-IN"/>
        </w:rPr>
        <w:t>7. Fraud, Misuse, and Confidentiality</w:t>
      </w:r>
    </w:p>
    <w:p w14:paraId="7B633109" w14:textId="77777777" w:rsidR="00AE6CA8" w:rsidRPr="00AE6CA8" w:rsidRDefault="00AE6CA8" w:rsidP="00AE6CA8">
      <w:pPr>
        <w:rPr>
          <w:lang w:val="en-IN"/>
        </w:rPr>
      </w:pPr>
      <w:r w:rsidRPr="00AE6CA8">
        <w:rPr>
          <w:lang w:val="en-IN"/>
        </w:rPr>
        <w:t>7.1 Submission of false bills, suppression of pre-existing conditions, or dual claims shall constitute gross misconduct.</w:t>
      </w:r>
      <w:r w:rsidRPr="00AE6CA8">
        <w:rPr>
          <w:lang w:val="en-IN"/>
        </w:rPr>
        <w:br/>
        <w:t>7.2 Proven fraud shall result in recovery of claim amounts, disciplinary action under Termination and Suspension Policy (HR-POL-005), and possible legal proceedings.</w:t>
      </w:r>
      <w:r w:rsidRPr="00AE6CA8">
        <w:rPr>
          <w:lang w:val="en-IN"/>
        </w:rPr>
        <w:br/>
        <w:t>7.3 Medical records shall be treated as Sensitive Personal Data and handled in accordance with the Information Technology (SPDI) Rules, 2011.</w:t>
      </w:r>
    </w:p>
    <w:p w14:paraId="275D2A38" w14:textId="77777777" w:rsidR="00AE6CA8" w:rsidRPr="00AE6CA8" w:rsidRDefault="00000000" w:rsidP="00AE6CA8">
      <w:pPr>
        <w:rPr>
          <w:lang w:val="en-IN"/>
        </w:rPr>
      </w:pPr>
      <w:r>
        <w:rPr>
          <w:lang w:val="en-IN"/>
        </w:rPr>
        <w:pict w14:anchorId="2DA618D8">
          <v:rect id="_x0000_i1032" style="width:0;height:1.5pt" o:hralign="center" o:hrstd="t" o:hr="t" fillcolor="#a0a0a0" stroked="f"/>
        </w:pict>
      </w:r>
    </w:p>
    <w:p w14:paraId="3C297B3D" w14:textId="77777777" w:rsidR="00AE6CA8" w:rsidRPr="00AE6CA8" w:rsidRDefault="00AE6CA8" w:rsidP="00AE6CA8">
      <w:pPr>
        <w:rPr>
          <w:b/>
          <w:bCs/>
          <w:lang w:val="en-IN"/>
        </w:rPr>
      </w:pPr>
      <w:r w:rsidRPr="00AE6CA8">
        <w:rPr>
          <w:b/>
          <w:bCs/>
          <w:lang w:val="en-IN"/>
        </w:rPr>
        <w:t>8. Cross-Policy Dependencies</w:t>
      </w:r>
    </w:p>
    <w:p w14:paraId="1E69A549" w14:textId="77777777" w:rsidR="00AE6CA8" w:rsidRPr="00AE6CA8" w:rsidRDefault="00AE6CA8" w:rsidP="00AE6CA8">
      <w:pPr>
        <w:rPr>
          <w:lang w:val="en-IN"/>
        </w:rPr>
      </w:pPr>
      <w:r w:rsidRPr="00AE6CA8">
        <w:rPr>
          <w:lang w:val="en-IN"/>
        </w:rPr>
        <w:t xml:space="preserve">8.1 </w:t>
      </w:r>
      <w:r w:rsidRPr="00AE6CA8">
        <w:rPr>
          <w:b/>
          <w:bCs/>
          <w:lang w:val="en-IN"/>
        </w:rPr>
        <w:t>Leave Policy (HR-POL-008):</w:t>
      </w:r>
      <w:r w:rsidRPr="00AE6CA8">
        <w:rPr>
          <w:lang w:val="en-IN"/>
        </w:rPr>
        <w:t xml:space="preserve"> Medical leave and long hospitalization absence shall be regulated as per statutory and company leave provisions.</w:t>
      </w:r>
      <w:r w:rsidRPr="00AE6CA8">
        <w:rPr>
          <w:lang w:val="en-IN"/>
        </w:rPr>
        <w:br/>
        <w:t xml:space="preserve">8.2 </w:t>
      </w:r>
      <w:r w:rsidRPr="00AE6CA8">
        <w:rPr>
          <w:b/>
          <w:bCs/>
          <w:lang w:val="en-IN"/>
        </w:rPr>
        <w:t>Equal Opportunity Policy (HR-POL-002):</w:t>
      </w:r>
      <w:r w:rsidRPr="00AE6CA8">
        <w:rPr>
          <w:lang w:val="en-IN"/>
        </w:rPr>
        <w:t xml:space="preserve"> Disability arising from illness shall trigger </w:t>
      </w:r>
      <w:r w:rsidRPr="00AE6CA8">
        <w:rPr>
          <w:lang w:val="en-IN"/>
        </w:rPr>
        <w:lastRenderedPageBreak/>
        <w:t>reasonable accommodation assessment.</w:t>
      </w:r>
      <w:r w:rsidRPr="00AE6CA8">
        <w:rPr>
          <w:lang w:val="en-IN"/>
        </w:rPr>
        <w:br/>
        <w:t xml:space="preserve">8.3 </w:t>
      </w:r>
      <w:r w:rsidRPr="00AE6CA8">
        <w:rPr>
          <w:b/>
          <w:bCs/>
          <w:lang w:val="en-IN"/>
        </w:rPr>
        <w:t>Termination Policy (HR-POL-005):</w:t>
      </w:r>
      <w:r w:rsidRPr="00AE6CA8">
        <w:rPr>
          <w:lang w:val="en-IN"/>
        </w:rPr>
        <w:t xml:space="preserve"> Pending claims at the time of separation shall be settled subject to eligibility and fraud clearance.</w:t>
      </w:r>
    </w:p>
    <w:p w14:paraId="55F697FE" w14:textId="77777777" w:rsidR="00AE6CA8" w:rsidRPr="00AE6CA8" w:rsidRDefault="00000000" w:rsidP="00AE6CA8">
      <w:pPr>
        <w:rPr>
          <w:lang w:val="en-IN"/>
        </w:rPr>
      </w:pPr>
      <w:r>
        <w:rPr>
          <w:lang w:val="en-IN"/>
        </w:rPr>
        <w:pict w14:anchorId="5813E584">
          <v:rect id="_x0000_i1033" style="width:0;height:1.5pt" o:hralign="center" o:hrstd="t" o:hr="t" fillcolor="#a0a0a0" stroked="f"/>
        </w:pict>
      </w:r>
    </w:p>
    <w:p w14:paraId="7031C722" w14:textId="77777777" w:rsidR="00AE6CA8" w:rsidRPr="00AE6CA8" w:rsidRDefault="00AE6CA8" w:rsidP="00AE6CA8">
      <w:pPr>
        <w:rPr>
          <w:b/>
          <w:bCs/>
          <w:lang w:val="en-IN"/>
        </w:rPr>
      </w:pPr>
      <w:r w:rsidRPr="00AE6CA8">
        <w:rPr>
          <w:b/>
          <w:bCs/>
          <w:lang w:val="en-IN"/>
        </w:rPr>
        <w:t>9. Audit and Enforcement</w:t>
      </w:r>
    </w:p>
    <w:p w14:paraId="40B157B7" w14:textId="77777777" w:rsidR="00AE6CA8" w:rsidRPr="00AE6CA8" w:rsidRDefault="00AE6CA8" w:rsidP="00AE6CA8">
      <w:pPr>
        <w:rPr>
          <w:lang w:val="en-IN"/>
        </w:rPr>
      </w:pPr>
      <w:r w:rsidRPr="00AE6CA8">
        <w:rPr>
          <w:lang w:val="en-IN"/>
        </w:rPr>
        <w:t>9.1 Annual utilization and compliance audits shall be conducted by Internal Audit and the appointed insurer.</w:t>
      </w:r>
      <w:r w:rsidRPr="00AE6CA8">
        <w:rPr>
          <w:lang w:val="en-IN"/>
        </w:rPr>
        <w:br/>
        <w:t>9.2 Systemic claim rejection rates exceeding 8% or repeated service-level breaches by the TPA shall be reviewed by the CFO and COO for corrective action.</w:t>
      </w:r>
      <w:r w:rsidRPr="00AE6CA8">
        <w:rPr>
          <w:lang w:val="en-IN"/>
        </w:rPr>
        <w:br/>
        <w:t>9.3 Any violation of this policy shall attract disciplinary action up to and including termination of employment, as deemed appropriate by the CHRO.</w:t>
      </w:r>
    </w:p>
    <w:p w14:paraId="14F4E948" w14:textId="77777777" w:rsidR="00643199" w:rsidRDefault="00643199" w:rsidP="00AE6CA8"/>
    <w:sectPr w:rsidR="00643199"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B7DC" w14:textId="77777777" w:rsidR="00E361E6" w:rsidRDefault="00E361E6">
      <w:pPr>
        <w:spacing w:after="0" w:line="240" w:lineRule="auto"/>
      </w:pPr>
      <w:r>
        <w:separator/>
      </w:r>
    </w:p>
  </w:endnote>
  <w:endnote w:type="continuationSeparator" w:id="0">
    <w:p w14:paraId="611CC6A6" w14:textId="77777777" w:rsidR="00E361E6" w:rsidRDefault="00E36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58AF" w14:textId="77777777" w:rsidR="007B182B"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7A9A4" w14:textId="77777777" w:rsidR="00E361E6" w:rsidRDefault="00E361E6">
      <w:pPr>
        <w:spacing w:after="0" w:line="240" w:lineRule="auto"/>
      </w:pPr>
      <w:r>
        <w:separator/>
      </w:r>
    </w:p>
  </w:footnote>
  <w:footnote w:type="continuationSeparator" w:id="0">
    <w:p w14:paraId="4B1860B8" w14:textId="77777777" w:rsidR="00E361E6" w:rsidRDefault="00E36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853385">
    <w:abstractNumId w:val="8"/>
  </w:num>
  <w:num w:numId="2" w16cid:durableId="1696997882">
    <w:abstractNumId w:val="6"/>
  </w:num>
  <w:num w:numId="3" w16cid:durableId="1300039680">
    <w:abstractNumId w:val="5"/>
  </w:num>
  <w:num w:numId="4" w16cid:durableId="2140947996">
    <w:abstractNumId w:val="4"/>
  </w:num>
  <w:num w:numId="5" w16cid:durableId="777871451">
    <w:abstractNumId w:val="7"/>
  </w:num>
  <w:num w:numId="6" w16cid:durableId="574978009">
    <w:abstractNumId w:val="3"/>
  </w:num>
  <w:num w:numId="7" w16cid:durableId="1731491905">
    <w:abstractNumId w:val="2"/>
  </w:num>
  <w:num w:numId="8" w16cid:durableId="1212621306">
    <w:abstractNumId w:val="1"/>
  </w:num>
  <w:num w:numId="9" w16cid:durableId="190337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10"/>
    <w:rsid w:val="00034616"/>
    <w:rsid w:val="0006063C"/>
    <w:rsid w:val="00104EA4"/>
    <w:rsid w:val="0015074B"/>
    <w:rsid w:val="00206C52"/>
    <w:rsid w:val="0029639D"/>
    <w:rsid w:val="003066FE"/>
    <w:rsid w:val="00326F90"/>
    <w:rsid w:val="00480DBC"/>
    <w:rsid w:val="00643199"/>
    <w:rsid w:val="00646FB5"/>
    <w:rsid w:val="007B182B"/>
    <w:rsid w:val="0081442E"/>
    <w:rsid w:val="00AA1D8D"/>
    <w:rsid w:val="00AE6CA8"/>
    <w:rsid w:val="00B47730"/>
    <w:rsid w:val="00CB0664"/>
    <w:rsid w:val="00D20E3B"/>
    <w:rsid w:val="00E10B85"/>
    <w:rsid w:val="00E36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43B9E"/>
  <w14:defaultImageDpi w14:val="300"/>
  <w15:docId w15:val="{312CB3AD-DC89-458C-8D38-6FB66DD1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3BDCCD-D1B4-41A7-8F9D-0FDB9A11EC2C}"/>
</file>

<file path=customXml/itemProps3.xml><?xml version="1.0" encoding="utf-8"?>
<ds:datastoreItem xmlns:ds="http://schemas.openxmlformats.org/officeDocument/2006/customXml" ds:itemID="{DBFD1EEF-26D5-4ED9-87BE-189F9AC7F61E}"/>
</file>

<file path=customXml/itemProps4.xml><?xml version="1.0" encoding="utf-8"?>
<ds:datastoreItem xmlns:ds="http://schemas.openxmlformats.org/officeDocument/2006/customXml" ds:itemID="{468B664B-3F35-4C86-BFC2-BB880261A834}"/>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5</cp:revision>
  <dcterms:created xsi:type="dcterms:W3CDTF">2013-12-23T23:15:00Z</dcterms:created>
  <dcterms:modified xsi:type="dcterms:W3CDTF">2026-02-06T03:01:00Z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