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PEMERINTAH KOTA MATARAM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79" l="25165" r="23741" t="9524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851" w:firstLine="0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DINAS PEKERJAAN UMUM DAN PENATAAN RUANG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Jalan Semanggi Nomor 19 Mataram, Nusa Tenggara Barat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Telepon</w:t>
      </w:r>
      <w:r w:rsidDel="00000000" w:rsidR="00000000" w:rsidRPr="00000000">
        <w:rPr>
          <w:rFonts w:ascii="Arial" w:cs="Arial" w:eastAsia="Arial" w:hAnsi="Arial"/>
          <w:rtl w:val="0"/>
        </w:rPr>
        <w:t xml:space="preserve"> : (0370) 633095,646670, Posel : pu.mataram@gmail.com </w:t>
      </w:r>
    </w:p>
    <w:p w:rsidR="00000000" w:rsidDel="00000000" w:rsidP="00000000" w:rsidRDefault="00000000" w:rsidRPr="00000000" w14:paraId="00000005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69.0" w:type="dxa"/>
        <w:jc w:val="left"/>
        <w:tblInd w:w="56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9"/>
        <w:gridCol w:w="2710"/>
        <w:tblGridChange w:id="0">
          <w:tblGrid>
            <w:gridCol w:w="1259"/>
            <w:gridCol w:w="2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</w:tabs>
              <w:spacing w:after="0" w:before="0" w:line="360" w:lineRule="auto"/>
              <w:ind w:left="0" w:right="0" w:firstLine="0"/>
              <w:jc w:val="righ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Mataram,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</w:tabs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Sesuaikan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</w:tabs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Sesuaikan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1446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36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74"/>
        <w:gridCol w:w="295"/>
        <w:gridCol w:w="7985"/>
        <w:tblGridChange w:id="0">
          <w:tblGrid>
            <w:gridCol w:w="1474"/>
            <w:gridCol w:w="295"/>
            <w:gridCol w:w="7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Nomor 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Sifat 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Lampiran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Satu gabung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Hal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280"/>
              </w:tabs>
              <w:spacing w:after="0" w:line="360" w:lineRule="auto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Tanggapan atas Permohonan Keterangan Rencana Kota (SKRK) untuk kegiatan &lt;&lt;jenis kegiatan&gt;&gt;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83"/>
        <w:gridCol w:w="9071"/>
        <w:tblGridChange w:id="0">
          <w:tblGrid>
            <w:gridCol w:w="683"/>
            <w:gridCol w:w="9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Yth.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&lt;&lt;nama pemohon&gt;&gt;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2280"/>
              </w:tabs>
              <w:spacing w:after="0"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 Mataram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36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Sehubungan dengan surat &lt;&lt;nama pemohon&gt;&gt; tanggal &lt;&lt;tanggal surat masuk&gt;&gt; perihal Permohonan Keterangan Rencana Kota untuk Kegiatan &lt;&lt;jenis kegiatan&gt;&gt;, berdasarkan kajian dan analisa dokumen sebagai berikut: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0" w:right="0" w:hanging="36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Peraturan daerah Nomor 5 Tahun 2019 tentang Perubahan Atas Peraturan Daerah Nomor 12 Tahun 2011 tentang Rencana Tata Ruang Wilayah Kota Mataram Tahun 2011-2031;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Peraturan Walikota Nomor 19 Tahun 2024 tentang Rencana Detail Tata Ruang Kecamatan Ampenan, Kecamatan Sekarbela, Kecamatan Mataram, dan Kecamatamn Selaprang.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0" w:right="0" w:hanging="36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Berita Acara Kesepakatan Verifikasi Aktual Lahan Sawah Dilindungi Kementerian ATR/BPN tanggal 26 Oktober 2022;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pilih salah satu.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Disimpulkan bahwa lokasi kegiatan yang dimohonkan dinyatakan tidak sesuai dengan arahan pemanfaatan ruang dengan penjelasan sebagai berikut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1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jelaskan hasil kajian atau analisis)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Dengan demikian surat permohonan saudara tidak dapat diproses lebih lanjut. Selanjutnya berkas permohonan dapat diambil kembali untuk dipergunakan sebagaimana mestinya.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Demikian disampaikan, atas perhatian dan kerja samanya diucapkan terima kasih.</w:t>
      </w:r>
    </w:p>
    <w:p w:rsidR="00000000" w:rsidDel="00000000" w:rsidP="00000000" w:rsidRDefault="00000000" w:rsidRPr="00000000" w14:paraId="00000023">
      <w:pPr>
        <w:spacing w:after="0" w:line="360" w:lineRule="auto"/>
        <w:ind w:left="5760" w:firstLine="0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KEPALA DINAS PEKERJAAN UMUM DAN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PENATAAN RUANG KOTA MATARAM,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LALE WIDIAHNING, S.T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95" w:right="0" w:firstLine="720"/>
        <w:jc w:val="both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NIP. 19710810 200112 2 002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8576" w:w="12096" w:orient="portrait"/>
      <w:pgMar w:bottom="1276" w:top="709" w:left="1440" w:right="902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spacing w:after="0" w:line="240" w:lineRule="auto"/>
      <w:jc w:val="both"/>
    </w:pPr>
    <w:rPr>
      <w:rFonts w:ascii="Times New Roman" w:cs="Times New Roman" w:eastAsia="Times New Roman" w:hAnsi="Times New Roman"/>
      <w:b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D789B2E3A05E494F98678B91E6108CCE_12</vt:lpwstr>
  </property>
</Properties>
</file>