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PEMERINTAH KOTA MATARAM</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942975" cy="1154089"/>
            <wp:effectExtent b="0" l="0" r="0" t="0"/>
            <wp:wrapNone/>
            <wp:docPr id="2" name="image1.png"/>
            <a:graphic>
              <a:graphicData uri="http://schemas.openxmlformats.org/drawingml/2006/picture">
                <pic:pic>
                  <pic:nvPicPr>
                    <pic:cNvPr id="0" name="image1.png"/>
                    <pic:cNvPicPr preferRelativeResize="0"/>
                  </pic:nvPicPr>
                  <pic:blipFill>
                    <a:blip r:embed="rId6"/>
                    <a:srcRect b="12379" l="25165" r="23741" t="9524"/>
                    <a:stretch>
                      <a:fillRect/>
                    </a:stretch>
                  </pic:blipFill>
                  <pic:spPr>
                    <a:xfrm>
                      <a:off x="0" y="0"/>
                      <a:ext cx="942975" cy="115408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DINAS PENANAMAN MODAL DAN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PELAYANAN TERPADU SATU PINTU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Jalan Flamboyan Nomor 1 Mataram, Nusa Tenggara Barat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Telepon : (0370) 641750, Posel : </w:t>
      </w:r>
      <w:hyperlink r:id="rId7">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dpmptsp@mataramkota.go.id</w:t>
        </w:r>
      </w:hyperlink>
      <w:r w:rsidDel="00000000" w:rsidR="00000000" w:rsidRPr="00000000">
        <w:rPr>
          <w:rtl w:val="0"/>
        </w:rPr>
      </w:r>
    </w:p>
    <w:p w:rsidR="00000000" w:rsidDel="00000000" w:rsidP="00000000" w:rsidRDefault="00000000" w:rsidRPr="00000000" w14:paraId="00000006">
      <w:pPr>
        <w:tabs>
          <w:tab w:val="left" w:leader="none" w:pos="6996"/>
          <w:tab w:val="right" w:leader="none" w:pos="936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Laman: dpmptsp.mataramkota.go.id </w:t>
      </w:r>
    </w:p>
    <w:p w:rsidR="00000000" w:rsidDel="00000000" w:rsidP="00000000" w:rsidRDefault="00000000" w:rsidRPr="00000000" w14:paraId="00000007">
      <w:pPr>
        <w:tabs>
          <w:tab w:val="left" w:leader="none" w:pos="6996"/>
          <w:tab w:val="right" w:leader="none" w:pos="9360"/>
        </w:tabs>
        <w:spacing w:after="0" w:line="240" w:lineRule="auto"/>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30315" cy="47625"/>
                <wp:effectExtent b="0" l="0" r="0" t="0"/>
                <wp:wrapNone/>
                <wp:docPr id="1" name=""/>
                <a:graphic>
                  <a:graphicData uri="http://schemas.microsoft.com/office/word/2010/wordprocessingShape">
                    <wps:wsp>
                      <wps:cNvCnPr/>
                      <wps:spPr>
                        <a:xfrm>
                          <a:off x="2180843" y="3780000"/>
                          <a:ext cx="6330315" cy="0"/>
                        </a:xfrm>
                        <a:prstGeom prst="straightConnector1">
                          <a:avLst/>
                        </a:prstGeom>
                        <a:noFill/>
                        <a:ln cap="flat" cmpd="thinThick" w="476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30315" cy="4762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30315" cy="47625"/>
                        </a:xfrm>
                        <a:prstGeom prst="rect"/>
                        <a:ln/>
                      </pic:spPr>
                    </pic:pic>
                  </a:graphicData>
                </a:graphic>
              </wp:anchor>
            </w:drawing>
          </mc:Fallback>
        </mc:AlternateContent>
      </w:r>
    </w:p>
    <w:tbl>
      <w:tblPr>
        <w:tblStyle w:val="Table1"/>
        <w:tblW w:w="3969.0" w:type="dxa"/>
        <w:jc w:val="left"/>
        <w:tblInd w:w="56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59"/>
        <w:gridCol w:w="2710"/>
        <w:tblGridChange w:id="0">
          <w:tblGrid>
            <w:gridCol w:w="1259"/>
            <w:gridCol w:w="2710"/>
          </w:tblGrid>
        </w:tblGridChange>
      </w:tblGrid>
      <w:tr>
        <w:trPr>
          <w:cantSplit w:val="0"/>
          <w:tblHeader w:val="0"/>
        </w:trPr>
        <w:tc>
          <w:tcPr>
            <w:vMerge w:val="restart"/>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Mataram, </w:t>
            </w:r>
          </w:p>
        </w:tc>
        <w:tc>
          <w:tcPr>
            <w:tcBorders>
              <w:bottom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Sesuaikan</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2024</w:t>
            </w:r>
          </w:p>
        </w:tc>
      </w:tr>
      <w:tr>
        <w:trPr>
          <w:cantSplit w:val="0"/>
          <w:tblHeader w:val="0"/>
        </w:trPr>
        <w:tc>
          <w:tcPr>
            <w:vMerge w:val="continue"/>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Sesuaikan</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1446 H</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7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74"/>
        <w:gridCol w:w="295"/>
        <w:gridCol w:w="7985"/>
        <w:tblGridChange w:id="0">
          <w:tblGrid>
            <w:gridCol w:w="1474"/>
            <w:gridCol w:w="295"/>
            <w:gridCol w:w="7985"/>
          </w:tblGrid>
        </w:tblGridChange>
      </w:tblGrid>
      <w:tr>
        <w:trPr>
          <w:cantSplit w:val="0"/>
          <w:tblHeader w:val="0"/>
        </w:trPr>
        <w:tc>
          <w:tcPr/>
          <w:p w:rsidR="00000000" w:rsidDel="00000000" w:rsidP="00000000" w:rsidRDefault="00000000" w:rsidRPr="00000000" w14:paraId="0000000D">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w:t>
            </w:r>
          </w:p>
        </w:tc>
        <w:tc>
          <w:tcPr/>
          <w:p w:rsidR="00000000" w:rsidDel="00000000" w:rsidP="00000000" w:rsidRDefault="00000000" w:rsidRPr="00000000" w14:paraId="0000000E">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F">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Sifat </w:t>
            </w:r>
          </w:p>
        </w:tc>
        <w:tc>
          <w:tcPr/>
          <w:p w:rsidR="00000000" w:rsidDel="00000000" w:rsidP="00000000" w:rsidRDefault="00000000" w:rsidRPr="00000000" w14:paraId="00000011">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2">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Penting</w:t>
            </w:r>
          </w:p>
        </w:tc>
      </w:tr>
      <w:tr>
        <w:trPr>
          <w:cantSplit w:val="0"/>
          <w:tblHeader w:val="0"/>
        </w:trPr>
        <w:tc>
          <w:tcPr/>
          <w:p w:rsidR="00000000" w:rsidDel="00000000" w:rsidP="00000000" w:rsidRDefault="00000000" w:rsidRPr="00000000" w14:paraId="00000013">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w:t>
            </w:r>
          </w:p>
        </w:tc>
        <w:tc>
          <w:tcPr/>
          <w:p w:rsidR="00000000" w:rsidDel="00000000" w:rsidP="00000000" w:rsidRDefault="00000000" w:rsidRPr="00000000" w14:paraId="00000014">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5">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gabung</w:t>
            </w:r>
          </w:p>
        </w:tc>
      </w:tr>
      <w:tr>
        <w:trPr>
          <w:cantSplit w:val="0"/>
          <w:tblHeader w:val="0"/>
        </w:trPr>
        <w:tc>
          <w:tcPr/>
          <w:p w:rsidR="00000000" w:rsidDel="00000000" w:rsidP="00000000" w:rsidRDefault="00000000" w:rsidRPr="00000000" w14:paraId="00000016">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w:t>
            </w:r>
          </w:p>
        </w:tc>
        <w:tc>
          <w:tcPr/>
          <w:p w:rsidR="00000000" w:rsidDel="00000000" w:rsidP="00000000" w:rsidRDefault="00000000" w:rsidRPr="00000000" w14:paraId="00000017">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8">
            <w:pPr>
              <w:tabs>
                <w:tab w:val="left" w:leader="none" w:pos="228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Tanggapan atas Permohonan Kesesuaian Kegiatan Pemanfaatan Ruang (KKPR) untuk Kegiatan Nonberusaha &lt;&lt;jenis kegiatan&gt;&gt;</w:t>
            </w:r>
          </w:p>
        </w:tc>
      </w:tr>
    </w:tbl>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7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3"/>
        <w:gridCol w:w="9071"/>
        <w:tblGridChange w:id="0">
          <w:tblGrid>
            <w:gridCol w:w="683"/>
            <w:gridCol w:w="9071"/>
          </w:tblGrid>
        </w:tblGridChange>
      </w:tblGrid>
      <w:tr>
        <w:trPr>
          <w:cantSplit w:val="0"/>
          <w:tblHeader w:val="0"/>
        </w:trPr>
        <w:tc>
          <w:tcPr/>
          <w:p w:rsidR="00000000" w:rsidDel="00000000" w:rsidP="00000000" w:rsidRDefault="00000000" w:rsidRPr="00000000" w14:paraId="0000001A">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w:t>
            </w:r>
          </w:p>
        </w:tc>
        <w:tc>
          <w:tcPr/>
          <w:p w:rsidR="00000000" w:rsidDel="00000000" w:rsidP="00000000" w:rsidRDefault="00000000" w:rsidRPr="00000000" w14:paraId="0000001B">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&lt;&lt;nama pemohon&gt;&gt;</w:t>
            </w:r>
          </w:p>
          <w:p w:rsidR="00000000" w:rsidDel="00000000" w:rsidP="00000000" w:rsidRDefault="00000000" w:rsidRPr="00000000" w14:paraId="0000001C">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Mataram</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Sehubungan dengan surat &lt;&lt;nama pemohon&gt;&gt; Nomor &lt;&lt;nomor surat&gt;&gt; tanggal &lt;&lt;tanggal permohonan&gt;&gt; perihal Permohonan Kesesuaian Kegiatan Pemanfaatan Ruang (KKPR) untuk Kegiatan Nonberusaha &lt;&lt;jenis kegiatan&gt;&gt;, dengan ini kami sampaikan hasil pengecekan data sebagai berikut:</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0" w:right="0" w:hanging="360"/>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Berdasarkan Peraturan Menteri Agraria dan Tata Ruang/Kepala Badan Pertanahan Nasional Nomor 13 Tahun 2021 tentang Pelaksanaan Kesesuaian Kegiatan Pemanfaatan Ruang dan Sinkronisasi Program Pemanfaatan Ruang:</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26 tentang pendaftaran Konfirmasi KKPR (KKKPR) untuk Kegiatan Nonberusaha dan Pasal 30 tentang pendaftaran Persetujuan KKPR (PKKPR) untuk Kegiatan Nonberusaha harus menyertakan dokumen usulan kegiatan pemanfaatan ruang yang dilengkapi paling sedikit dengan:</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informasi lengkap identitas pemohon;</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koordinat lokasi;</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kebutuhan luas lahan kegiatan pemanfaatan ruang;</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informasi penguasaan tanah beserta bukti penguasaannya;</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informasi jenis kegiatan;</w:t>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rencana jumlah lantai bangunan;</w:t>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rencana luas lantai bangunan; dan</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rencana teknis bangunan dan/atau rencana induk kawasan.</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70 ayat (1) menyebutkan bahwa Pelaksanaan KKPR secara non-elektronik dilakukan dalam kondisi Sistem OSS atau sistem elektronik yang diselenggarakan oleh Menteri tidak dapat melayani proses penerbitan KKPR;</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70 ayat (3) menyebutkan bahwa Pelaksanaan KKPR secara non-elektronik dilakukan dengan tahapan: a. pendaftaran; b. penilaian dokumen usulan kegiatan pemanfaatan ruang; dan c. penerbitan;</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71 ayat (1) menyebutkan bahwa Pendaftaran sebagaimana dimaksud dalam Pasal 70 ayat (3) huruf a dilakukan oleh pemohon dan disampaikan kepada Menteri melalui Direktur Jenderal Tata Ruang; dan</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71 ayat (3) menyebutkan bahwa pelaksanaan KKKPR dan PKKPR untuk kegiatan nonberusaha telah didelegasikan kepada gubernur, bupati, atau wali kota, Pendaftaran disampaikan kepada dinas penanaman modal dan pelayanan terpadu satu pintu atau perangkat daerah yang membidangi urusan penataan ruang di provinsi, kabupaten, atau kota.</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0" w:right="0" w:hanging="360"/>
        <w:jc w:val="both"/>
        <w:rPr>
          <w:rFonts w:ascii="Times New Roman" w:cs="Times New Roman" w:eastAsia="Times New Roman" w:hAnsi="Times New Roman"/>
          <w:i w:val="0"/>
          <w:iCs w:val="0"/>
          <w:smallCaps w:val="0"/>
          <w:strike w:val="0"/>
          <w:color w:val="000000"/>
          <w:sz w:val="24"/>
          <w:szCs w:val="24"/>
          <w:highlight w:val="white"/>
          <w:vertAlign w:val="baseline"/>
        </w:rPr>
      </w:pPr>
      <w:bookmarkStart w:colFirst="0" w:colLast="0" w:name="_gjdgxs" w:id="0"/>
      <w:bookmarkEnd w:id="0"/>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Berdasarkan angka 1 huruf a, Saudara dimohon untuk menyampaikan surat tanggapan atas surat ini untuk menindaklanjuti permohonan KKPR untuk Kegiatan Nonberusaha yang ditujukan kepada Walikota Mataram c.q. Kepala Dinas Penanaman Modal dan Pelayanan Terpadu Satu Pintu Kota Mataram dan/atau surat dengan data permohonan yang telah dilengkapi, antara lain: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60"/>
        <w:jc w:val="both"/>
        <w:rPr>
          <w:rFonts w:ascii="Times New Roman" w:cs="Times New Roman" w:eastAsia="Times New Roman" w:hAnsi="Times New Roman"/>
          <w:i w:val="1"/>
          <w:iCs w:val="1"/>
          <w:smallCaps w:val="0"/>
          <w:strike w:val="0"/>
          <w:color w:val="ff0000"/>
          <w:sz w:val="24"/>
          <w:szCs w:val="24"/>
          <w:highlight w:val="white"/>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highlight w:val="white"/>
          <w:u w:val="none"/>
          <w:vertAlign w:val="baseline"/>
          <w:rtl w:val="0"/>
        </w:rPr>
        <w:t xml:space="preserve">… (disesuaikan dengan hasil pemeriksaan petugas KKPR terhadap dokumen yang harus dilengkapi/diperbaiki);</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60"/>
        <w:jc w:val="both"/>
        <w:rPr>
          <w:rFonts w:ascii="Times New Roman" w:cs="Times New Roman" w:eastAsia="Times New Roman" w:hAnsi="Times New Roman"/>
          <w:i w:val="1"/>
          <w:iCs w:val="1"/>
          <w:smallCaps w:val="0"/>
          <w:strike w:val="0"/>
          <w:color w:val="ff0000"/>
          <w:sz w:val="24"/>
          <w:szCs w:val="24"/>
          <w:highlight w:val="white"/>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highlight w:val="white"/>
          <w:u w:val="none"/>
          <w:vertAlign w:val="baseline"/>
          <w:rtl w:val="0"/>
        </w:rPr>
        <w:t xml:space="preserve">… (disesuaikan dengan hasil pemeriksaan petugas KKPR terhadap dokumen yang harus dilengkapi/diperbaiki);</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60"/>
        <w:jc w:val="both"/>
        <w:rPr>
          <w:rFonts w:ascii="Times New Roman" w:cs="Times New Roman" w:eastAsia="Times New Roman" w:hAnsi="Times New Roman"/>
          <w:i w:val="1"/>
          <w:iCs w:val="1"/>
          <w:smallCaps w:val="0"/>
          <w:strike w:val="0"/>
          <w:color w:val="ff0000"/>
          <w:sz w:val="24"/>
          <w:szCs w:val="24"/>
          <w:highlight w:val="white"/>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highlight w:val="white"/>
          <w:u w:val="none"/>
          <w:vertAlign w:val="baseline"/>
          <w:rtl w:val="0"/>
        </w:rPr>
        <w:t xml:space="preserve">dst.</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0" w:right="0" w:hanging="360"/>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Berdasarkan angka 2 di atas, pemohon agar dapat melengkapi dokumen usulan kegiatan pemanfaatan ruang dan mengirimkan perbaikan dokumen usulan kegiatan pemanfaatan ruang dalam waktu paling lama 7 (tujuh) hari kerja.</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0" w:right="0" w:hanging="360"/>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Apabila dalam waktu yang ditetapkan pemohon tidak mengirimkan perbaikan dokumen usulan kegiatan pemanfaatan ruang, maka permohonan tidak dapat dilanjutkan dan pemohon dapat mengajukan permohonan kembali.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Demikian disampaikan, atas perhatian dan kerjasamanya diucapkan terima kasih.</w:t>
      </w:r>
    </w:p>
    <w:p w:rsidR="00000000" w:rsidDel="00000000" w:rsidP="00000000" w:rsidRDefault="00000000" w:rsidRPr="00000000" w14:paraId="00000034">
      <w:pPr>
        <w:spacing w:after="0" w:line="360" w:lineRule="auto"/>
        <w:ind w:left="57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ind w:left="5040" w:firstLine="0"/>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Kepala Dinas Penanaman Modal dan Pelayanan Terpadu Satu Pintu Kota Mataram</w:t>
      </w:r>
    </w:p>
    <w:p w:rsidR="00000000" w:rsidDel="00000000" w:rsidP="00000000" w:rsidRDefault="00000000" w:rsidRPr="00000000" w14:paraId="00000036">
      <w:pPr>
        <w:spacing w:after="0" w:line="36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ind w:left="504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Ir. H. Amiruddin, M.Si.</w:t>
      </w:r>
    </w:p>
    <w:p w:rsidR="00000000" w:rsidDel="00000000" w:rsidP="00000000" w:rsidRDefault="00000000" w:rsidRPr="00000000" w14:paraId="0000003A">
      <w:pPr>
        <w:spacing w:after="0" w:line="36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19651030 199403 1 007</w:t>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Tembusan Yth.</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Kepala Dinas Pekerjaan Umum dan Penataan Ruang Kota Mataram</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Kepala Kantor Pertanahan Kota Mataram.</w:t>
      </w:r>
    </w:p>
    <w:p w:rsidR="00000000" w:rsidDel="00000000" w:rsidP="00000000" w:rsidRDefault="00000000" w:rsidRPr="00000000" w14:paraId="0000003F">
      <w:pPr>
        <w:spacing w:after="0" w:line="360" w:lineRule="auto"/>
        <w:ind w:left="5040" w:firstLine="0"/>
        <w:rPr>
          <w:rFonts w:ascii="Times New Roman" w:cs="Times New Roman" w:eastAsia="Times New Roman" w:hAnsi="Times New Roman"/>
          <w:sz w:val="24"/>
          <w:szCs w:val="24"/>
        </w:rPr>
      </w:pPr>
      <w:r w:rsidDel="00000000" w:rsidR="00000000" w:rsidRPr="00000000">
        <w:rPr>
          <w:rtl w:val="0"/>
        </w:rPr>
      </w:r>
    </w:p>
    <w:sectPr>
      <w:pgSz w:h="18576" w:w="12096" w:orient="portrait"/>
      <w:pgMar w:bottom="1276" w:top="709" w:left="1440" w:right="902" w:header="39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rFonts w:ascii="Bookman Old Style" w:cs="Bookman Old Style" w:eastAsia="Bookman Old Style" w:hAnsi="Bookman Old Sty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964" w:hanging="284"/>
      </w:pPr>
      <w:rPr>
        <w:rFonts w:ascii="Cambria" w:cs="Cambria" w:eastAsia="Cambria" w:hAnsi="Cambria"/>
        <w:sz w:val="22"/>
        <w:szCs w:val="22"/>
      </w:rPr>
    </w:lvl>
    <w:lvl w:ilvl="1">
      <w:start w:val="1"/>
      <w:numFmt w:val="lowerLetter"/>
      <w:lvlText w:val="%2."/>
      <w:lvlJc w:val="left"/>
      <w:pPr>
        <w:ind w:left="1248" w:hanging="285"/>
      </w:pPr>
      <w:rPr>
        <w:rFonts w:ascii="Cambria" w:cs="Cambria" w:eastAsia="Cambria" w:hAnsi="Cambria"/>
        <w:sz w:val="22"/>
        <w:szCs w:val="22"/>
      </w:rPr>
    </w:lvl>
    <w:lvl w:ilvl="2">
      <w:start w:val="1"/>
      <w:numFmt w:val="decimal"/>
      <w:lvlText w:val="%3)"/>
      <w:lvlJc w:val="left"/>
      <w:pPr>
        <w:ind w:left="1532" w:hanging="284.0000000000002"/>
      </w:pPr>
      <w:rPr>
        <w:rFonts w:ascii="Cambria" w:cs="Cambria" w:eastAsia="Cambria" w:hAnsi="Cambria"/>
        <w:sz w:val="22"/>
        <w:szCs w:val="22"/>
      </w:rPr>
    </w:lvl>
    <w:lvl w:ilvl="3">
      <w:start w:val="0"/>
      <w:numFmt w:val="bullet"/>
      <w:lvlText w:val="•"/>
      <w:lvlJc w:val="left"/>
      <w:pPr>
        <w:ind w:left="2653" w:hanging="284"/>
      </w:pPr>
      <w:rPr/>
    </w:lvl>
    <w:lvl w:ilvl="4">
      <w:start w:val="0"/>
      <w:numFmt w:val="bullet"/>
      <w:lvlText w:val="•"/>
      <w:lvlJc w:val="left"/>
      <w:pPr>
        <w:ind w:left="3767" w:hanging="284"/>
      </w:pPr>
      <w:rPr/>
    </w:lvl>
    <w:lvl w:ilvl="5">
      <w:start w:val="0"/>
      <w:numFmt w:val="bullet"/>
      <w:lvlText w:val="•"/>
      <w:lvlJc w:val="left"/>
      <w:pPr>
        <w:ind w:left="4880" w:hanging="284"/>
      </w:pPr>
      <w:rPr/>
    </w:lvl>
    <w:lvl w:ilvl="6">
      <w:start w:val="0"/>
      <w:numFmt w:val="bullet"/>
      <w:lvlText w:val="•"/>
      <w:lvlJc w:val="left"/>
      <w:pPr>
        <w:ind w:left="5994" w:hanging="284"/>
      </w:pPr>
      <w:rPr/>
    </w:lvl>
    <w:lvl w:ilvl="7">
      <w:start w:val="0"/>
      <w:numFmt w:val="bullet"/>
      <w:lvlText w:val="•"/>
      <w:lvlJc w:val="left"/>
      <w:pPr>
        <w:ind w:left="7107" w:hanging="283.9999999999991"/>
      </w:pPr>
      <w:rPr/>
    </w:lvl>
    <w:lvl w:ilvl="8">
      <w:start w:val="0"/>
      <w:numFmt w:val="bullet"/>
      <w:lvlText w:val="•"/>
      <w:lvlJc w:val="left"/>
      <w:pPr>
        <w:ind w:left="8221" w:hanging="284"/>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964" w:hanging="284"/>
      </w:pPr>
      <w:rPr>
        <w:rFonts w:ascii="Cambria" w:cs="Cambria" w:eastAsia="Cambria" w:hAnsi="Cambria"/>
        <w:sz w:val="22"/>
        <w:szCs w:val="22"/>
      </w:rPr>
    </w:lvl>
    <w:lvl w:ilvl="1">
      <w:start w:val="1"/>
      <w:numFmt w:val="decimal"/>
      <w:lvlText w:val="%2)"/>
      <w:lvlJc w:val="left"/>
      <w:pPr>
        <w:ind w:left="1248" w:hanging="285"/>
      </w:pPr>
      <w:rPr>
        <w:rFonts w:ascii="Bookman Old Style" w:cs="Bookman Old Style" w:eastAsia="Bookman Old Style" w:hAnsi="Bookman Old Style"/>
        <w:sz w:val="22"/>
        <w:szCs w:val="22"/>
      </w:rPr>
    </w:lvl>
    <w:lvl w:ilvl="2">
      <w:start w:val="1"/>
      <w:numFmt w:val="decimal"/>
      <w:lvlText w:val="%3)"/>
      <w:lvlJc w:val="left"/>
      <w:pPr>
        <w:ind w:left="1532" w:hanging="284.0000000000002"/>
      </w:pPr>
      <w:rPr>
        <w:rFonts w:ascii="Cambria" w:cs="Cambria" w:eastAsia="Cambria" w:hAnsi="Cambria"/>
        <w:sz w:val="22"/>
        <w:szCs w:val="22"/>
      </w:rPr>
    </w:lvl>
    <w:lvl w:ilvl="3">
      <w:start w:val="0"/>
      <w:numFmt w:val="bullet"/>
      <w:lvlText w:val="•"/>
      <w:lvlJc w:val="left"/>
      <w:pPr>
        <w:ind w:left="2653" w:hanging="284"/>
      </w:pPr>
      <w:rPr/>
    </w:lvl>
    <w:lvl w:ilvl="4">
      <w:start w:val="0"/>
      <w:numFmt w:val="bullet"/>
      <w:lvlText w:val="•"/>
      <w:lvlJc w:val="left"/>
      <w:pPr>
        <w:ind w:left="3767" w:hanging="284"/>
      </w:pPr>
      <w:rPr/>
    </w:lvl>
    <w:lvl w:ilvl="5">
      <w:start w:val="0"/>
      <w:numFmt w:val="bullet"/>
      <w:lvlText w:val="•"/>
      <w:lvlJc w:val="left"/>
      <w:pPr>
        <w:ind w:left="4880" w:hanging="284"/>
      </w:pPr>
      <w:rPr/>
    </w:lvl>
    <w:lvl w:ilvl="6">
      <w:start w:val="0"/>
      <w:numFmt w:val="bullet"/>
      <w:lvlText w:val="•"/>
      <w:lvlJc w:val="left"/>
      <w:pPr>
        <w:ind w:left="5994" w:hanging="284"/>
      </w:pPr>
      <w:rPr/>
    </w:lvl>
    <w:lvl w:ilvl="7">
      <w:start w:val="0"/>
      <w:numFmt w:val="bullet"/>
      <w:lvlText w:val="•"/>
      <w:lvlJc w:val="left"/>
      <w:pPr>
        <w:ind w:left="7107" w:hanging="283.9999999999991"/>
      </w:pPr>
      <w:rPr/>
    </w:lvl>
    <w:lvl w:ilvl="8">
      <w:start w:val="0"/>
      <w:numFmt w:val="bullet"/>
      <w:lvlText w:val="•"/>
      <w:lvlJc w:val="left"/>
      <w:pPr>
        <w:ind w:left="8221" w:hanging="284"/>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Arial" w:cs="Arial" w:eastAsia="Arial" w:hAnsi="Arial"/>
      <w:b w:val="1"/>
      <w:bCs w:val="1"/>
      <w:sz w:val="28"/>
      <w:szCs w:val="28"/>
    </w:rPr>
  </w:style>
  <w:style w:type="paragraph" w:styleId="Subtitle">
    <w:name w:val="Subtitle"/>
    <w:basedOn w:val="Normal"/>
    <w:next w:val="Normal"/>
    <w:pPr>
      <w:spacing w:after="0" w:line="240" w:lineRule="auto"/>
      <w:jc w:val="both"/>
    </w:pPr>
    <w:rPr>
      <w:rFonts w:ascii="Times New Roman" w:cs="Times New Roman" w:eastAsia="Times New Roman" w:hAnsi="Times New Roman"/>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pmptsp@mataramkota.go.id"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D789B2E3A05E494F98678B91E6108CCE_12</vt:lpwstr>
  </property>
</Properties>
</file>