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PEMERINTAH KOTA MATARAM</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-2540</wp:posOffset>
            </wp:positionV>
            <wp:extent cx="942975" cy="1154089"/>
            <wp:effectExtent b="0" l="0" r="0" t="0"/>
            <wp:wrapNone/>
            <wp:docPr id="2" name="image1.png"/>
            <a:graphic>
              <a:graphicData uri="http://schemas.openxmlformats.org/drawingml/2006/picture">
                <pic:pic>
                  <pic:nvPicPr>
                    <pic:cNvPr id="0" name="image1.png"/>
                    <pic:cNvPicPr preferRelativeResize="0"/>
                  </pic:nvPicPr>
                  <pic:blipFill>
                    <a:blip r:embed="rId6"/>
                    <a:srcRect b="12379" l="25165" r="23741" t="9524"/>
                    <a:stretch>
                      <a:fillRect/>
                    </a:stretch>
                  </pic:blipFill>
                  <pic:spPr>
                    <a:xfrm>
                      <a:off x="0" y="0"/>
                      <a:ext cx="942975" cy="115408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DINAS PENANAMAN MODAL DAN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51"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PELAYANAN TERPADU SATU PINTU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Jalan Flamboyan Nomor 1 Mataram, Nusa Tenggara Barat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51"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Telepon : (0370) 641750, Posel : </w:t>
      </w:r>
      <w:hyperlink r:id="rId7">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dpmptsp@mataramkota.go.id</w:t>
        </w:r>
      </w:hyperlink>
      <w:r w:rsidDel="00000000" w:rsidR="00000000" w:rsidRPr="00000000">
        <w:rPr>
          <w:rtl w:val="0"/>
        </w:rPr>
      </w:r>
    </w:p>
    <w:p w:rsidR="00000000" w:rsidDel="00000000" w:rsidP="00000000" w:rsidRDefault="00000000" w:rsidRPr="00000000" w14:paraId="00000006">
      <w:pPr>
        <w:tabs>
          <w:tab w:val="left" w:leader="none" w:pos="6996"/>
          <w:tab w:val="right" w:leader="none" w:pos="9360"/>
        </w:tabs>
        <w:spacing w:after="0" w:line="240" w:lineRule="auto"/>
        <w:jc w:val="center"/>
        <w:rPr>
          <w:rFonts w:ascii="Arial" w:cs="Arial" w:eastAsia="Arial" w:hAnsi="Arial"/>
        </w:rPr>
      </w:pPr>
      <w:r w:rsidDel="00000000" w:rsidR="00000000" w:rsidRPr="00000000">
        <w:rPr>
          <w:rFonts w:ascii="Arial" w:cs="Arial" w:eastAsia="Arial" w:hAnsi="Arial"/>
          <w:rtl w:val="0"/>
        </w:rPr>
        <w:t xml:space="preserve">Laman: dpmptsp.mataramkota.go.id </w:t>
      </w:r>
    </w:p>
    <w:p w:rsidR="00000000" w:rsidDel="00000000" w:rsidP="00000000" w:rsidRDefault="00000000" w:rsidRPr="00000000" w14:paraId="00000007">
      <w:pPr>
        <w:tabs>
          <w:tab w:val="left" w:leader="none" w:pos="6996"/>
          <w:tab w:val="right" w:leader="none" w:pos="9360"/>
        </w:tabs>
        <w:spacing w:after="0" w:line="240" w:lineRule="auto"/>
        <w:jc w:val="cente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330315" cy="47625"/>
                <wp:effectExtent b="0" l="0" r="0" t="0"/>
                <wp:wrapNone/>
                <wp:docPr id="1" name=""/>
                <a:graphic>
                  <a:graphicData uri="http://schemas.microsoft.com/office/word/2010/wordprocessingShape">
                    <wps:wsp>
                      <wps:cNvCnPr/>
                      <wps:spPr>
                        <a:xfrm>
                          <a:off x="2180843" y="3780000"/>
                          <a:ext cx="6330315" cy="0"/>
                        </a:xfrm>
                        <a:prstGeom prst="straightConnector1">
                          <a:avLst/>
                        </a:prstGeom>
                        <a:noFill/>
                        <a:ln cap="flat" cmpd="thinThick" w="476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330315" cy="4762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30315" cy="47625"/>
                        </a:xfrm>
                        <a:prstGeom prst="rect"/>
                        <a:ln/>
                      </pic:spPr>
                    </pic:pic>
                  </a:graphicData>
                </a:graphic>
              </wp:anchor>
            </w:drawing>
          </mc:Fallback>
        </mc:AlternateContent>
      </w:r>
    </w:p>
    <w:tbl>
      <w:tblPr>
        <w:tblStyle w:val="Table1"/>
        <w:tblW w:w="3969.0" w:type="dxa"/>
        <w:jc w:val="left"/>
        <w:tblInd w:w="56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59"/>
        <w:gridCol w:w="2710"/>
        <w:tblGridChange w:id="0">
          <w:tblGrid>
            <w:gridCol w:w="1259"/>
            <w:gridCol w:w="2710"/>
          </w:tblGrid>
        </w:tblGridChange>
      </w:tblGrid>
      <w:tr>
        <w:trPr>
          <w:cantSplit w:val="0"/>
          <w:tblHeader w:val="0"/>
        </w:trPr>
        <w:tc>
          <w:tcPr>
            <w:vMerge w:val="restart"/>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righ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Mataram, </w:t>
            </w:r>
          </w:p>
        </w:tc>
        <w:tc>
          <w:tcPr>
            <w:tcBorders>
              <w:bottom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ff"/>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Sesuaikan</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2024</w:t>
            </w:r>
          </w:p>
        </w:tc>
      </w:tr>
      <w:tr>
        <w:trPr>
          <w:cantSplit w:val="0"/>
          <w:tblHeader w:val="0"/>
        </w:trPr>
        <w:tc>
          <w:tcPr>
            <w:vMerge w:val="continue"/>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ffff"/>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ff0000"/>
                <w:sz w:val="24"/>
                <w:szCs w:val="24"/>
                <w:u w:val="none"/>
                <w:shd w:fill="auto" w:val="clear"/>
                <w:vertAlign w:val="baseline"/>
                <w:rtl w:val="0"/>
              </w:rPr>
              <w:t xml:space="preserve">Sesuaikan</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 1446 H</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7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74"/>
        <w:gridCol w:w="295"/>
        <w:gridCol w:w="7985"/>
        <w:tblGridChange w:id="0">
          <w:tblGrid>
            <w:gridCol w:w="1474"/>
            <w:gridCol w:w="295"/>
            <w:gridCol w:w="7985"/>
          </w:tblGrid>
        </w:tblGridChange>
      </w:tblGrid>
      <w:tr>
        <w:trPr>
          <w:cantSplit w:val="0"/>
          <w:tblHeader w:val="0"/>
        </w:trPr>
        <w:tc>
          <w:tcPr/>
          <w:p w:rsidR="00000000" w:rsidDel="00000000" w:rsidP="00000000" w:rsidRDefault="00000000" w:rsidRPr="00000000" w14:paraId="0000000D">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w:t>
            </w:r>
          </w:p>
        </w:tc>
        <w:tc>
          <w:tcPr/>
          <w:p w:rsidR="00000000" w:rsidDel="00000000" w:rsidP="00000000" w:rsidRDefault="00000000" w:rsidRPr="00000000" w14:paraId="0000000E">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0F">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0">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Sifat </w:t>
            </w:r>
          </w:p>
        </w:tc>
        <w:tc>
          <w:tcPr/>
          <w:p w:rsidR="00000000" w:rsidDel="00000000" w:rsidP="00000000" w:rsidRDefault="00000000" w:rsidRPr="00000000" w14:paraId="00000011">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2">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Penting</w:t>
            </w:r>
          </w:p>
        </w:tc>
      </w:tr>
      <w:tr>
        <w:trPr>
          <w:cantSplit w:val="0"/>
          <w:tblHeader w:val="0"/>
        </w:trPr>
        <w:tc>
          <w:tcPr/>
          <w:p w:rsidR="00000000" w:rsidDel="00000000" w:rsidP="00000000" w:rsidRDefault="00000000" w:rsidRPr="00000000" w14:paraId="00000013">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w:t>
            </w:r>
          </w:p>
        </w:tc>
        <w:tc>
          <w:tcPr/>
          <w:p w:rsidR="00000000" w:rsidDel="00000000" w:rsidP="00000000" w:rsidRDefault="00000000" w:rsidRPr="00000000" w14:paraId="00000014">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5">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gabung</w:t>
            </w:r>
          </w:p>
        </w:tc>
      </w:tr>
      <w:tr>
        <w:trPr>
          <w:cantSplit w:val="0"/>
          <w:tblHeader w:val="0"/>
        </w:trPr>
        <w:tc>
          <w:tcPr/>
          <w:p w:rsidR="00000000" w:rsidDel="00000000" w:rsidP="00000000" w:rsidRDefault="00000000" w:rsidRPr="00000000" w14:paraId="00000016">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w:t>
            </w:r>
          </w:p>
        </w:tc>
        <w:tc>
          <w:tcPr/>
          <w:p w:rsidR="00000000" w:rsidDel="00000000" w:rsidP="00000000" w:rsidRDefault="00000000" w:rsidRPr="00000000" w14:paraId="00000017">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8">
            <w:pPr>
              <w:tabs>
                <w:tab w:val="left" w:leader="none" w:pos="228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Tanggapan atas Permohonan Kesesuaian Kegiatan Pemanfaatan Ruang (KKPR) untuk kegiatan nonberusaha &lt;&lt;jenis kegiatan&gt;&gt;</w:t>
            </w:r>
          </w:p>
        </w:tc>
      </w:tr>
    </w:tbl>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7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83"/>
        <w:gridCol w:w="9071"/>
        <w:tblGridChange w:id="0">
          <w:tblGrid>
            <w:gridCol w:w="683"/>
            <w:gridCol w:w="9071"/>
          </w:tblGrid>
        </w:tblGridChange>
      </w:tblGrid>
      <w:tr>
        <w:trPr>
          <w:cantSplit w:val="0"/>
          <w:tblHeader w:val="0"/>
        </w:trPr>
        <w:tc>
          <w:tcPr/>
          <w:p w:rsidR="00000000" w:rsidDel="00000000" w:rsidP="00000000" w:rsidRDefault="00000000" w:rsidRPr="00000000" w14:paraId="0000001A">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w:t>
            </w:r>
          </w:p>
        </w:tc>
        <w:tc>
          <w:tcPr/>
          <w:p w:rsidR="00000000" w:rsidDel="00000000" w:rsidP="00000000" w:rsidRDefault="00000000" w:rsidRPr="00000000" w14:paraId="0000001B">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&lt;&lt;nama pemohon&gt;&gt;</w:t>
            </w:r>
          </w:p>
          <w:p w:rsidR="00000000" w:rsidDel="00000000" w:rsidP="00000000" w:rsidRDefault="00000000" w:rsidRPr="00000000" w14:paraId="0000001C">
            <w:pPr>
              <w:tabs>
                <w:tab w:val="left" w:leader="none" w:pos="228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Mataram</w:t>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Sehubungan dengan surat &lt;&lt;nama pemohon&gt;&gt; Nomor &lt;&lt;nomor surat&gt;&gt; tanggal &lt;&lt;tanggal permohonan&gt;&gt; perihal Tanggapan Permohonan Kesesuaian Kegiatan Pemanfaatan Ruang (KKPR) untuk Kegiatan Nonberusaha &lt;&lt;jenis kegiatan&gt;&gt;, dengan ini kami sampaikan hasil pengecekan data sebagai berikut:</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0" w:right="0" w:hanging="360"/>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Berdasarkan Peraturan Menteri Agraria dan Tata Ruang/Kepala Badan Pertanahan Nasional Nomor 13 Tahun 2021 tentang Pelaksanaan Kesesuaian Kegiatan Pemanfaatan Ruang dan Sinkronisasi Program Pemanfaatan Ruang:</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26 tentang pendaftaran Konfirmasi KKPR (KKKPR) untuk Kegiatan Nonberusaha dan Pasal 30 tentang pendaftaran Persetujuan KKPR (PKKPR) untuk Kegiatan Nonberusaha harus menyertakan dokumen usulan kegiatan pemanfaatan ruang yang dilengkapi paling sedikit dengan:</w:t>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informasi lengkap identitas pemohon;</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koordinat lokasi;</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kebutuhan luas lahan kegiatan pemanfaatan ruang;</w:t>
      </w:r>
    </w:p>
    <w:p w:rsidR="00000000" w:rsidDel="00000000" w:rsidP="00000000" w:rsidRDefault="00000000" w:rsidRPr="00000000" w14:paraId="000000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informasi penguasaan tanah beserta bukti penguasaannya;</w:t>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informasi jenis kegiatan;</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rencana jumlah lantai bangunan;</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rencana luas lantai bangunan; dan</w:t>
      </w:r>
    </w:p>
    <w:p w:rsidR="00000000" w:rsidDel="00000000" w:rsidP="00000000" w:rsidRDefault="00000000" w:rsidRPr="00000000" w14:paraId="000000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078" w:right="0" w:hanging="397"/>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rencana teknis bangunan dan/atau rencana induk kawasan.</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70 ayat (1) menyebutkan bahwa Pelaksanaan KKPR secara non-elektronik dilakukan dalam kondisi Sistem OSS atau sistem elektronik yang diselenggarakan oleh Menteri tidak dapat melayani proses penerbitan KKPR;</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70 ayat (3) menyebutkan bahwa Pelaksanaan KKPR secara non-elektronik dilakukan dengan tahapan: a. pendaftaran; b. penilaian dokumen usulan kegiatan pemanfaatan ruang; dan c. penerbitan;</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71 ayat (1) menyebutkan bahwa Pendaftaran sebagaimana dimaksud dalam Pasal 70 ayat (3) huruf a dilakukan oleh pemohon dan disampaikan kepada Menteri melalui Direktur Jenderal Tata Ruang; dan</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686" w:right="0" w:hanging="285"/>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Pasal 71 ayat (3) menyebutkan bahwa pelaksanaan KKKPR dan PKKPR untuk kegiatan nonberusaha telah didelegasikan kepada gubernur, bupati, atau wali kota, Pendaftaran disampaikan kepada dinas penanaman modal dan pelayanan terpadu satu pintu atau perangkat daerah yang membidangi urusan penataan ruang di provinsi, kabupaten, atau kota.</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0" w:right="0" w:hanging="360"/>
        <w:jc w:val="both"/>
        <w:rPr>
          <w:rFonts w:ascii="Bookman Old Style" w:cs="Bookman Old Style" w:eastAsia="Bookman Old Style" w:hAnsi="Bookman Old Style"/>
          <w:b w:val="0"/>
          <w:bCs w:val="0"/>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Berdasarkan angka 1 huruf a dan surat Saudara Nomor &lt;&lt;nomor surat&gt;&gt; tanggal &lt;&lt;tanggal permohonan&gt;&gt; perihal Tanggapan Permohonan Kesesuaian Kegiatan Pemanfaatan Ruang (KKPR) untuk Kegiatan Nonberusaha &lt;&lt;jenis kegiatan&gt;&gt; yang ditujukan kepada Walikota Mataram c.q. Kepala Dinas Penanaman Modal dan Pelayanan Terpadu Satu Pintu Kota Mataram, dokumen usulan kegiatan pemanfaatan ruang yang disampaikan dinyatakan masih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belum lengkap.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50" w:right="0" w:hanging="360"/>
        <w:jc w:val="both"/>
        <w:rPr>
          <w:rFonts w:ascii="Times New Roman" w:cs="Times New Roman" w:eastAsia="Times New Roman" w:hAnsi="Times New Roman"/>
          <w:i w:val="0"/>
          <w:iCs w:val="0"/>
          <w:smallCaps w:val="0"/>
          <w:strike w:val="0"/>
          <w:color w:val="000000"/>
          <w:sz w:val="24"/>
          <w:szCs w:val="24"/>
          <w:highlight w:val="whit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Berdasarkan angka 2 di atas, maka permohonan tidak dapat dilanjutkan dan pemohon dapat mengajukan permohonan kembali.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i w:val="0"/>
          <w:iCs w:val="0"/>
          <w:smallCaps w:val="0"/>
          <w:strike w:val="0"/>
          <w:color w:val="000000"/>
          <w:sz w:val="24"/>
          <w:szCs w:val="24"/>
          <w:highlight w:val="white"/>
          <w:u w:val="none"/>
          <w:vertAlign w:val="baseline"/>
        </w:rPr>
      </w:pPr>
      <w:bookmarkStart w:colFirst="0" w:colLast="0" w:name="_gjdgxs" w:id="0"/>
      <w:bookmarkEnd w:id="0"/>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Demikian disampaikan, atas perhatian dan </w:t>
      </w:r>
      <w:r w:rsidDel="00000000" w:rsidR="00000000" w:rsidRPr="00000000">
        <w:rPr>
          <w:rFonts w:ascii="Times New Roman" w:cs="Times New Roman" w:eastAsia="Times New Roman" w:hAnsi="Times New Roman"/>
          <w:sz w:val="24"/>
          <w:szCs w:val="24"/>
          <w:highlight w:val="white"/>
          <w:rtl w:val="0"/>
        </w:rPr>
        <w:t xml:space="preserve">kerjasamanya</w:t>
      </w:r>
      <w:r w:rsidDel="00000000" w:rsidR="00000000" w:rsidRPr="00000000">
        <w:rPr>
          <w:rFonts w:ascii="Times New Roman" w:cs="Times New Roman" w:eastAsia="Times New Roman" w:hAnsi="Times New Roman"/>
          <w:i w:val="0"/>
          <w:iCs w:val="0"/>
          <w:smallCaps w:val="0"/>
          <w:strike w:val="0"/>
          <w:color w:val="000000"/>
          <w:sz w:val="24"/>
          <w:szCs w:val="24"/>
          <w:highlight w:val="white"/>
          <w:u w:val="none"/>
          <w:vertAlign w:val="baseline"/>
          <w:rtl w:val="0"/>
        </w:rPr>
        <w:t xml:space="preserve"> diucapkan terima kasih.</w:t>
      </w:r>
    </w:p>
    <w:p w:rsidR="00000000" w:rsidDel="00000000" w:rsidP="00000000" w:rsidRDefault="00000000" w:rsidRPr="00000000" w14:paraId="00000030">
      <w:pPr>
        <w:spacing w:after="0" w:line="360" w:lineRule="auto"/>
        <w:ind w:left="57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ind w:left="5040" w:firstLine="0"/>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Kepala Dinas Penanaman Modal dan Pelayanan Terpadu Satu Pintu Kota Mataram</w:t>
      </w:r>
    </w:p>
    <w:p w:rsidR="00000000" w:rsidDel="00000000" w:rsidP="00000000" w:rsidRDefault="00000000" w:rsidRPr="00000000" w14:paraId="00000032">
      <w:pPr>
        <w:spacing w:after="0" w:line="36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ind w:left="57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ind w:left="50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ind w:left="504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Ir. H. Amiruddin, M.Si.</w:t>
      </w:r>
    </w:p>
    <w:p w:rsidR="00000000" w:rsidDel="00000000" w:rsidP="00000000" w:rsidRDefault="00000000" w:rsidRPr="00000000" w14:paraId="00000036">
      <w:pPr>
        <w:spacing w:after="0" w:line="360" w:lineRule="auto"/>
        <w:ind w:left="50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19651030 199403 1 007</w:t>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Tembusan Yth.</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Kepala Dinas Pekerjaan Umum dan Penataan Ruang Kota Mataram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Kepala Kantor Pertanahan Kota Mataram.</w:t>
      </w:r>
    </w:p>
    <w:p w:rsidR="00000000" w:rsidDel="00000000" w:rsidP="00000000" w:rsidRDefault="00000000" w:rsidRPr="00000000" w14:paraId="0000003B">
      <w:pPr>
        <w:spacing w:after="0" w:line="360" w:lineRule="auto"/>
        <w:ind w:left="5040" w:firstLine="0"/>
        <w:rPr>
          <w:rFonts w:ascii="Times New Roman" w:cs="Times New Roman" w:eastAsia="Times New Roman" w:hAnsi="Times New Roman"/>
          <w:sz w:val="24"/>
          <w:szCs w:val="24"/>
        </w:rPr>
      </w:pPr>
      <w:r w:rsidDel="00000000" w:rsidR="00000000" w:rsidRPr="00000000">
        <w:rPr>
          <w:rtl w:val="0"/>
        </w:rPr>
      </w:r>
    </w:p>
    <w:sectPr>
      <w:pgSz w:h="18576" w:w="12096" w:orient="portrait"/>
      <w:pgMar w:bottom="1276" w:top="709" w:left="1440" w:right="902" w:header="39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964" w:hanging="284"/>
      </w:pPr>
      <w:rPr>
        <w:rFonts w:ascii="Cambria" w:cs="Cambria" w:eastAsia="Cambria" w:hAnsi="Cambria"/>
        <w:sz w:val="22"/>
        <w:szCs w:val="22"/>
      </w:rPr>
    </w:lvl>
    <w:lvl w:ilvl="1">
      <w:start w:val="1"/>
      <w:numFmt w:val="lowerLetter"/>
      <w:lvlText w:val="%2."/>
      <w:lvlJc w:val="left"/>
      <w:pPr>
        <w:ind w:left="1248" w:hanging="285"/>
      </w:pPr>
      <w:rPr>
        <w:rFonts w:ascii="Cambria" w:cs="Cambria" w:eastAsia="Cambria" w:hAnsi="Cambria"/>
        <w:sz w:val="22"/>
        <w:szCs w:val="22"/>
      </w:rPr>
    </w:lvl>
    <w:lvl w:ilvl="2">
      <w:start w:val="1"/>
      <w:numFmt w:val="decimal"/>
      <w:lvlText w:val="%3)"/>
      <w:lvlJc w:val="left"/>
      <w:pPr>
        <w:ind w:left="1532" w:hanging="284.0000000000002"/>
      </w:pPr>
      <w:rPr>
        <w:rFonts w:ascii="Cambria" w:cs="Cambria" w:eastAsia="Cambria" w:hAnsi="Cambria"/>
        <w:sz w:val="22"/>
        <w:szCs w:val="22"/>
      </w:rPr>
    </w:lvl>
    <w:lvl w:ilvl="3">
      <w:start w:val="0"/>
      <w:numFmt w:val="bullet"/>
      <w:lvlText w:val="•"/>
      <w:lvlJc w:val="left"/>
      <w:pPr>
        <w:ind w:left="2653" w:hanging="284"/>
      </w:pPr>
      <w:rPr/>
    </w:lvl>
    <w:lvl w:ilvl="4">
      <w:start w:val="0"/>
      <w:numFmt w:val="bullet"/>
      <w:lvlText w:val="•"/>
      <w:lvlJc w:val="left"/>
      <w:pPr>
        <w:ind w:left="3767" w:hanging="284"/>
      </w:pPr>
      <w:rPr/>
    </w:lvl>
    <w:lvl w:ilvl="5">
      <w:start w:val="0"/>
      <w:numFmt w:val="bullet"/>
      <w:lvlText w:val="•"/>
      <w:lvlJc w:val="left"/>
      <w:pPr>
        <w:ind w:left="4880" w:hanging="284"/>
      </w:pPr>
      <w:rPr/>
    </w:lvl>
    <w:lvl w:ilvl="6">
      <w:start w:val="0"/>
      <w:numFmt w:val="bullet"/>
      <w:lvlText w:val="•"/>
      <w:lvlJc w:val="left"/>
      <w:pPr>
        <w:ind w:left="5994" w:hanging="284"/>
      </w:pPr>
      <w:rPr/>
    </w:lvl>
    <w:lvl w:ilvl="7">
      <w:start w:val="0"/>
      <w:numFmt w:val="bullet"/>
      <w:lvlText w:val="•"/>
      <w:lvlJc w:val="left"/>
      <w:pPr>
        <w:ind w:left="7107" w:hanging="283.9999999999991"/>
      </w:pPr>
      <w:rPr/>
    </w:lvl>
    <w:lvl w:ilvl="8">
      <w:start w:val="0"/>
      <w:numFmt w:val="bullet"/>
      <w:lvlText w:val="•"/>
      <w:lvlJc w:val="left"/>
      <w:pPr>
        <w:ind w:left="8221" w:hanging="284"/>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964" w:hanging="284"/>
      </w:pPr>
      <w:rPr>
        <w:rFonts w:ascii="Cambria" w:cs="Cambria" w:eastAsia="Cambria" w:hAnsi="Cambria"/>
        <w:sz w:val="22"/>
        <w:szCs w:val="22"/>
      </w:rPr>
    </w:lvl>
    <w:lvl w:ilvl="1">
      <w:start w:val="1"/>
      <w:numFmt w:val="decimal"/>
      <w:lvlText w:val="%2)"/>
      <w:lvlJc w:val="left"/>
      <w:pPr>
        <w:ind w:left="1248" w:hanging="285"/>
      </w:pPr>
      <w:rPr>
        <w:rFonts w:ascii="Bookman Old Style" w:cs="Bookman Old Style" w:eastAsia="Bookman Old Style" w:hAnsi="Bookman Old Style"/>
        <w:sz w:val="22"/>
        <w:szCs w:val="22"/>
      </w:rPr>
    </w:lvl>
    <w:lvl w:ilvl="2">
      <w:start w:val="1"/>
      <w:numFmt w:val="decimal"/>
      <w:lvlText w:val="%3)"/>
      <w:lvlJc w:val="left"/>
      <w:pPr>
        <w:ind w:left="1532" w:hanging="284.0000000000002"/>
      </w:pPr>
      <w:rPr>
        <w:rFonts w:ascii="Cambria" w:cs="Cambria" w:eastAsia="Cambria" w:hAnsi="Cambria"/>
        <w:sz w:val="22"/>
        <w:szCs w:val="22"/>
      </w:rPr>
    </w:lvl>
    <w:lvl w:ilvl="3">
      <w:start w:val="0"/>
      <w:numFmt w:val="bullet"/>
      <w:lvlText w:val="•"/>
      <w:lvlJc w:val="left"/>
      <w:pPr>
        <w:ind w:left="2653" w:hanging="284"/>
      </w:pPr>
      <w:rPr/>
    </w:lvl>
    <w:lvl w:ilvl="4">
      <w:start w:val="0"/>
      <w:numFmt w:val="bullet"/>
      <w:lvlText w:val="•"/>
      <w:lvlJc w:val="left"/>
      <w:pPr>
        <w:ind w:left="3767" w:hanging="284"/>
      </w:pPr>
      <w:rPr/>
    </w:lvl>
    <w:lvl w:ilvl="5">
      <w:start w:val="0"/>
      <w:numFmt w:val="bullet"/>
      <w:lvlText w:val="•"/>
      <w:lvlJc w:val="left"/>
      <w:pPr>
        <w:ind w:left="4880" w:hanging="284"/>
      </w:pPr>
      <w:rPr/>
    </w:lvl>
    <w:lvl w:ilvl="6">
      <w:start w:val="0"/>
      <w:numFmt w:val="bullet"/>
      <w:lvlText w:val="•"/>
      <w:lvlJc w:val="left"/>
      <w:pPr>
        <w:ind w:left="5994" w:hanging="284"/>
      </w:pPr>
      <w:rPr/>
    </w:lvl>
    <w:lvl w:ilvl="7">
      <w:start w:val="0"/>
      <w:numFmt w:val="bullet"/>
      <w:lvlText w:val="•"/>
      <w:lvlJc w:val="left"/>
      <w:pPr>
        <w:ind w:left="7107" w:hanging="283.9999999999991"/>
      </w:pPr>
      <w:rPr/>
    </w:lvl>
    <w:lvl w:ilvl="8">
      <w:start w:val="0"/>
      <w:numFmt w:val="bullet"/>
      <w:lvlText w:val="•"/>
      <w:lvlJc w:val="left"/>
      <w:pPr>
        <w:ind w:left="8221" w:hanging="2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Arial" w:cs="Arial" w:eastAsia="Arial" w:hAnsi="Arial"/>
      <w:b w:val="1"/>
      <w:bCs w:val="1"/>
      <w:sz w:val="28"/>
      <w:szCs w:val="28"/>
    </w:rPr>
  </w:style>
  <w:style w:type="paragraph" w:styleId="Subtitle">
    <w:name w:val="Subtitle"/>
    <w:basedOn w:val="Normal"/>
    <w:next w:val="Normal"/>
    <w:pPr>
      <w:spacing w:after="0" w:line="240" w:lineRule="auto"/>
      <w:jc w:val="both"/>
    </w:pPr>
    <w:rPr>
      <w:rFonts w:ascii="Times New Roman" w:cs="Times New Roman" w:eastAsia="Times New Roman" w:hAnsi="Times New Roman"/>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pmptsp@mataramkota.go.id"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D789B2E3A05E494F98678B91E6108CCE_12</vt:lpwstr>
  </property>
</Properties>
</file>