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Universitas Wira Bhakti</w:t>
        <w:br/>
        <w:t>PROGRAM STUDI AKUNTANSI</w:t>
        <w:br/>
        <w:br/>
      </w:r>
      <w:r>
        <w:rPr>
          <w:b/>
          <w:sz w:val="28"/>
        </w:rPr>
        <w:t>RENCANA PEMBELAJARAN SEMESTER (RPS)</w:t>
      </w:r>
    </w:p>
    <w:p>
      <w:pPr>
        <w:pStyle w:val="Heading2"/>
      </w:pPr>
      <w:r>
        <w:t>A. Identitas &amp; Otorisasi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Mata Kuliah</w:t>
            </w:r>
          </w:p>
        </w:tc>
        <w:tc>
          <w:tcPr>
            <w:tcW w:type="dxa" w:w="2160"/>
          </w:tcPr>
          <w:p>
            <w:r>
              <w:t>HUKUM BISNIS</w:t>
            </w:r>
          </w:p>
        </w:tc>
        <w:tc>
          <w:tcPr>
            <w:tcW w:type="dxa" w:w="2160"/>
          </w:tcPr>
          <w:p>
            <w:r>
              <w:t>Kode MK</w:t>
            </w:r>
          </w:p>
        </w:tc>
        <w:tc>
          <w:tcPr>
            <w:tcW w:type="dxa" w:w="2160"/>
          </w:tcPr>
          <w:p>
            <w:r>
              <w:t>2KA315</w:t>
            </w:r>
          </w:p>
        </w:tc>
      </w:tr>
      <w:tr>
        <w:tc>
          <w:tcPr>
            <w:tcW w:type="dxa" w:w="2160"/>
          </w:tcPr>
          <w:p>
            <w:r>
              <w:t>Bobot (SKS)</w:t>
            </w:r>
          </w:p>
        </w:tc>
        <w:tc>
          <w:tcPr>
            <w:tcW w:type="dxa" w:w="2160"/>
          </w:tcPr>
          <w:p>
            <w:r>
              <w:t>2 SKS</w:t>
            </w:r>
          </w:p>
        </w:tc>
        <w:tc>
          <w:tcPr>
            <w:tcW w:type="dxa" w:w="2160"/>
          </w:tcPr>
          <w:p>
            <w:r>
              <w:t>Semester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Tanggal Penyusunan</w:t>
            </w:r>
          </w:p>
        </w:tc>
        <w:tc>
          <w:tcPr>
            <w:tcW w:type="dxa" w:w="2160"/>
          </w:tcPr>
          <w:p>
            <w:r>
              <w:t>2024-05-28</w:t>
            </w:r>
          </w:p>
        </w:tc>
        <w:tc>
          <w:tcPr>
            <w:tcW w:type="dxa" w:w="2160"/>
          </w:tcPr>
          <w:p>
            <w:r>
              <w:t>No Dokumen</w:t>
            </w:r>
          </w:p>
        </w:tc>
        <w:tc>
          <w:tcPr>
            <w:tcW w:type="dxa" w:w="2160"/>
          </w:tcPr>
          <w:p>
            <w:r>
              <w:t>RPS-2KA315-2025</w:t>
            </w:r>
          </w:p>
        </w:tc>
      </w:tr>
      <w:tr>
        <w:tc>
          <w:tcPr>
            <w:tcW w:type="dxa" w:w="8640"/>
            <w:gridSpan w:val="4"/>
          </w:tcPr>
          <w:p>
            <w:r>
              <w:t>OTORISASI</w:t>
            </w:r>
          </w:p>
        </w:tc>
      </w:tr>
      <w:tr>
        <w:tc>
          <w:tcPr>
            <w:tcW w:type="dxa" w:w="4320"/>
            <w:gridSpan w:val="2"/>
          </w:tcPr>
          <w:p>
            <w:r>
              <w:t>Koordinator Pengembang RPS</w:t>
            </w:r>
          </w:p>
        </w:tc>
        <w:tc>
          <w:tcPr>
            <w:tcW w:type="dxa" w:w="2160"/>
          </w:tcPr>
          <w:p>
            <w:r>
              <w:t>Koordinator Rumpun MK</w:t>
            </w:r>
          </w:p>
        </w:tc>
        <w:tc>
          <w:tcPr>
            <w:tcW w:type="dxa" w:w="2160"/>
          </w:tcPr>
          <w:p>
            <w:r>
              <w:t>Ka PRODI</w:t>
            </w:r>
          </w:p>
        </w:tc>
      </w:tr>
      <w:tr>
        <w:tc>
          <w:tcPr>
            <w:tcW w:type="dxa" w:w="4320"/>
            <w:gridSpan w:val="2"/>
          </w:tcPr>
          <w:p>
            <w:r>
              <w:t>Tanda tangan</w:t>
              <w:br/>
              <w:br/>
              <w:br/>
              <w:t>-</w:t>
            </w:r>
          </w:p>
        </w:tc>
        <w:tc>
          <w:tcPr>
            <w:tcW w:type="dxa" w:w="2160"/>
          </w:tcPr>
          <w:p>
            <w:r>
              <w:t>Tanda tangan</w:t>
              <w:br/>
              <w:br/>
              <w:br/>
              <w:t>Nama Koordinator Rumpun MK</w:t>
            </w:r>
          </w:p>
        </w:tc>
        <w:tc>
          <w:tcPr>
            <w:tcW w:type="dxa" w:w="2160"/>
          </w:tcPr>
          <w:p>
            <w:r>
              <w:t>Tanda tangan</w:t>
              <w:br/>
              <w:br/>
              <w:br/>
              <w:t>Nama Ketua Program Studi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B. Capaian Pembelajaran Lulusan (CPL-PRODI)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Kode CPL</w:t>
            </w:r>
          </w:p>
        </w:tc>
        <w:tc>
          <w:tcPr>
            <w:tcW w:type="dxa" w:w="4320"/>
          </w:tcPr>
          <w:p>
            <w:r>
              <w:t>Deskripsi CPL yang Dibebankan</w:t>
            </w:r>
          </w:p>
        </w:tc>
      </w:tr>
      <w:tr>
        <w:tc>
          <w:tcPr>
            <w:tcW w:type="dxa" w:w="4320"/>
          </w:tcPr>
          <w:p>
            <w:r>
              <w:t>CPL-S1</w:t>
            </w:r>
          </w:p>
        </w:tc>
        <w:tc>
          <w:tcPr>
            <w:tcW w:type="dxa" w:w="4320"/>
          </w:tcPr>
          <w:p>
            <w:r>
              <w:t>Menunjukkan sikap integritas, etika profesional, tanggung jawab sosial, dan kepedulian kemanusiaan dalam setiap pelaksanaan tugas akademik dan profesional.</w:t>
            </w:r>
          </w:p>
        </w:tc>
      </w:tr>
      <w:tr>
        <w:tc>
          <w:tcPr>
            <w:tcW w:type="dxa" w:w="4320"/>
          </w:tcPr>
          <w:p>
            <w:r>
              <w:t>CPL-P2</w:t>
            </w:r>
          </w:p>
        </w:tc>
        <w:tc>
          <w:tcPr>
            <w:tcW w:type="dxa" w:w="4320"/>
          </w:tcPr>
          <w:p>
            <w:r>
              <w:t>Menganalisis isu-isu ekonomi dan bisnis menggunakan pendekatan akuntansi untuk mengidentifikasi peluang dan memecahkan masalah praktis.</w:t>
            </w:r>
          </w:p>
        </w:tc>
      </w:tr>
      <w:tr>
        <w:tc>
          <w:tcPr>
            <w:tcW w:type="dxa" w:w="4320"/>
          </w:tcPr>
          <w:p>
            <w:r>
              <w:t>CPL-KU1</w:t>
            </w:r>
          </w:p>
        </w:tc>
        <w:tc>
          <w:tcPr>
            <w:tcW w:type="dxa" w:w="4320"/>
          </w:tcPr>
          <w:p>
            <w:r>
              <w:t>Mampu berkomunikasi secara efektif, baik lisan maupun tulisan, dalam konteks profesional dan akademik, termasuk penggunaan bahasa asing.</w:t>
            </w:r>
          </w:p>
        </w:tc>
      </w:tr>
    </w:tbl>
    <w:p>
      <w:pPr>
        <w:pStyle w:val="Heading2"/>
      </w:pPr>
      <w:r>
        <w:t>C. Capaian Pembelajaran Mata Kuliah (CPMK)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Kode CPMK</w:t>
            </w:r>
          </w:p>
        </w:tc>
        <w:tc>
          <w:tcPr>
            <w:tcW w:type="dxa" w:w="2880"/>
          </w:tcPr>
          <w:p>
            <w:r>
              <w:t>Deskripsi CPMK</w:t>
            </w:r>
          </w:p>
        </w:tc>
        <w:tc>
          <w:tcPr>
            <w:tcW w:type="dxa" w:w="2880"/>
          </w:tcPr>
          <w:p>
            <w:r>
              <w:t>CPL Terkait</w:t>
            </w:r>
          </w:p>
        </w:tc>
      </w:tr>
      <w:tr>
        <w:tc>
          <w:tcPr>
            <w:tcW w:type="dxa" w:w="2880"/>
          </w:tcPr>
          <w:p>
            <w:r>
              <w:t>CPMK1</w:t>
            </w:r>
          </w:p>
        </w:tc>
        <w:tc>
          <w:tcPr>
            <w:tcW w:type="dxa" w:w="2880"/>
          </w:tcPr>
          <w:p>
            <w:r>
              <w:t>Mahasiswa mampu menganalisis kerangka hukum bisnis dan regulasi yang mempengaruhi praktik akuntansi dan pengambilan keputusan bisnis untuk mengidentifikasi peluang dan memecahkan masalah praktis.</w:t>
            </w:r>
          </w:p>
        </w:tc>
        <w:tc>
          <w:tcPr>
            <w:tcW w:type="dxa" w:w="2880"/>
          </w:tcPr>
          <w:p>
            <w:r>
              <w:t>CPL-P2</w:t>
            </w:r>
          </w:p>
        </w:tc>
      </w:tr>
      <w:tr>
        <w:tc>
          <w:tcPr>
            <w:tcW w:type="dxa" w:w="2880"/>
          </w:tcPr>
          <w:p>
            <w:r>
              <w:t>CPMK2</w:t>
            </w:r>
          </w:p>
        </w:tc>
        <w:tc>
          <w:tcPr>
            <w:tcW w:type="dxa" w:w="2880"/>
          </w:tcPr>
          <w:p>
            <w:r>
              <w:t>Mahasiswa mampu menerapkan prinsip etika dan integritas profesional dalam menghadapi dilema hukum dan bisnis, serta berkomunikasi secara efektif mengenai implikasi hukum dalam konteks profesional.</w:t>
            </w:r>
          </w:p>
        </w:tc>
        <w:tc>
          <w:tcPr>
            <w:tcW w:type="dxa" w:w="2880"/>
          </w:tcPr>
          <w:p>
            <w:r>
              <w:t>CPL-S1, CPL-KU1</w:t>
            </w:r>
          </w:p>
        </w:tc>
      </w:tr>
    </w:tbl>
    <w:p>
      <w:pPr>
        <w:pStyle w:val="Heading2"/>
      </w:pPr>
      <w:r>
        <w:t>D. Deskripsi Singkat MK</w:t>
      </w:r>
    </w:p>
    <w:p/>
    <w:p>
      <w:pPr>
        <w:pStyle w:val="Heading2"/>
      </w:pPr>
      <w:r>
        <w:t>E. Media Pembelajaran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Perangkat Lunak (Software)</w:t>
            </w:r>
          </w:p>
        </w:tc>
        <w:tc>
          <w:tcPr>
            <w:tcW w:type="dxa" w:w="4320"/>
          </w:tcPr>
          <w:p>
            <w:r>
              <w:t>Perangkat Keras (Hardware)</w:t>
            </w:r>
          </w:p>
        </w:tc>
      </w:tr>
      <w:tr>
        <w:tc>
          <w:tcPr>
            <w:tcW w:type="dxa" w:w="4320"/>
          </w:tcPr>
          <w:p>
            <w:r>
              <w:t>Microsoft PowerPoint</w:t>
              <w:br/>
              <w:t>Google Classroom</w:t>
              <w:br/>
              <w:t>Zoom</w:t>
              <w:br/>
              <w:t>Platform E-Learning (LMS)</w:t>
            </w:r>
          </w:p>
        </w:tc>
        <w:tc>
          <w:tcPr>
            <w:tcW w:type="dxa" w:w="4320"/>
          </w:tcPr>
          <w:p>
            <w:r>
              <w:t>LCD &amp; Projector</w:t>
              <w:br/>
              <w:t>Whiteboard</w:t>
              <w:br/>
              <w:t>Notebook</w:t>
              <w:br/>
              <w:t>Akses Jurnal Hukum/Regulasi Online</w:t>
            </w:r>
          </w:p>
        </w:tc>
      </w:tr>
    </w:tbl>
    <w:p>
      <w:pPr>
        <w:pStyle w:val="Heading2"/>
      </w:pPr>
      <w:r>
        <w:t>F. Daftar Referensi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Referensi Utama</w:t>
            </w:r>
          </w:p>
        </w:tc>
        <w:tc>
          <w:tcPr>
            <w:tcW w:type="dxa" w:w="4320"/>
          </w:tcPr>
          <w:p>
            <w:r>
              <w:t>Referensi Pendukung</w:t>
            </w:r>
          </w:p>
        </w:tc>
      </w:tr>
      <w:tr>
        <w:tc>
          <w:tcPr>
            <w:tcW w:type="dxa" w:w="4320"/>
          </w:tcPr>
          <w:p>
            <w:r>
              <w:t>Sadono, S. (2018). Hukum Bisnis. Jakarta: Prenada Media Group.</w:t>
              <w:br/>
              <w:t>Mankiw, N. G. (2021). Principles of Economics (Edisi Terbaru). New York: Cengage Learning.</w:t>
            </w:r>
          </w:p>
        </w:tc>
        <w:tc>
          <w:tcPr>
            <w:tcW w:type="dxa" w:w="4320"/>
          </w:tcPr>
          <w:p>
            <w:r>
              <w:t>Schwartz, S. (2019). Business Ethics and Corporate Governance. London: Routledge.</w:t>
              <w:br/>
              <w:t>Peraturan perundang-undangan terkait Hukum Perusahaan dan Perlindungan Konsumen (Undang-Undang Terkini).</w:t>
            </w:r>
          </w:p>
        </w:tc>
      </w:tr>
    </w:tbl>
    <w:p>
      <w:pPr>
        <w:pStyle w:val="Heading2"/>
      </w:pPr>
      <w:r>
        <w:t>G. Rencana Kegiatan Pembelajaran 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Mg Ke-</w:t>
            </w:r>
          </w:p>
        </w:tc>
        <w:tc>
          <w:tcPr>
            <w:tcW w:type="dxa" w:w="1080"/>
          </w:tcPr>
          <w:p>
            <w:r>
              <w:t>Sub-CP-MK (Kemampuan Akhir yg Diharapkan)</w:t>
            </w:r>
          </w:p>
        </w:tc>
        <w:tc>
          <w:tcPr>
            <w:tcW w:type="dxa" w:w="1080"/>
          </w:tcPr>
          <w:p>
            <w:r>
              <w:t>Materi Pembelajaran</w:t>
            </w:r>
          </w:p>
        </w:tc>
        <w:tc>
          <w:tcPr>
            <w:tcW w:type="dxa" w:w="1080"/>
          </w:tcPr>
          <w:p>
            <w:r>
              <w:t>Bentuk &amp; Metode Pembelajaran</w:t>
            </w:r>
          </w:p>
        </w:tc>
        <w:tc>
          <w:tcPr>
            <w:tcW w:type="dxa" w:w="1080"/>
          </w:tcPr>
          <w:p>
            <w:r>
              <w:t>Estimasi Waktu</w:t>
            </w:r>
          </w:p>
        </w:tc>
        <w:tc>
          <w:tcPr>
            <w:tcW w:type="dxa" w:w="1080"/>
          </w:tcPr>
          <w:p>
            <w:r>
              <w:t>Pengalaman Belajar Mahasiswa</w:t>
            </w:r>
          </w:p>
        </w:tc>
        <w:tc>
          <w:tcPr>
            <w:tcW w:type="dxa" w:w="1080"/>
          </w:tcPr>
          <w:p>
            <w:r>
              <w:t>Kriteria &amp; Bentuk Penilaian</w:t>
            </w:r>
          </w:p>
        </w:tc>
        <w:tc>
          <w:tcPr>
            <w:tcW w:type="dxa" w:w="1080"/>
          </w:tcPr>
          <w:p>
            <w:r>
              <w:t>Bobot (%)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Sub-CPMK 1</w:t>
              <w:br/>
              <w:t>Mahasiswa dapat mengidentifikasi dan menganalisis regulasi hukum bisnis utama serta mengaplikasikannya untuk memecahkan studi kasus masalah ekonomi dan bisnis.</w:t>
            </w:r>
          </w:p>
        </w:tc>
        <w:tc>
          <w:tcPr>
            <w:tcW w:type="dxa" w:w="1080"/>
          </w:tcPr>
          <w:p>
            <w:r>
              <w:t>Pengantar Hukum Bisnis: Definisi, Ruang Lingkup, dan Hubungan dengan Akuntansi.</w:t>
            </w:r>
          </w:p>
        </w:tc>
        <w:tc>
          <w:tcPr>
            <w:tcW w:type="dxa" w:w="1080"/>
          </w:tcPr>
          <w:p>
            <w:r>
              <w:t>Kuliah interaktif, Diskusi kelompok (Brainstorming isu bisnis terkini).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Membaca literatur pengantar, mengidentifikasi isu-isu hukum dalam transaksi bisnis sehari-hari.</w:t>
            </w:r>
          </w:p>
        </w:tc>
        <w:tc>
          <w:tcPr>
            <w:tcW w:type="dxa" w:w="1080"/>
          </w:tcPr>
          <w:p>
            <w:r>
              <w:t>Kriteria: Keaktifan diskusi dan ketepatan identifikasi isu.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Sub-CPMK 1</w:t>
              <w:br/>
              <w:t>Mahasiswa dapat mengidentifikasi dan menganalisis regulasi hukum bisnis utama serta mengaplikasikannya untuk memecahkan studi kasus masalah ekonomi dan bisnis.</w:t>
            </w:r>
          </w:p>
        </w:tc>
        <w:tc>
          <w:tcPr>
            <w:tcW w:type="dxa" w:w="1080"/>
          </w:tcPr>
          <w:p>
            <w:r>
              <w:t>Hukum Kontrak dan Perjanjian Bisnis (Dasar-dasar Kontrak dalam Akuntansi).</w:t>
            </w:r>
          </w:p>
        </w:tc>
        <w:tc>
          <w:tcPr>
            <w:tcW w:type="dxa" w:w="1080"/>
          </w:tcPr>
          <w:p>
            <w:r>
              <w:t>Problem Based Learning (PBL) dengan studi kasus kontrak.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Menganalisis klausul kontrak, merumuskan implikasi hukumnya terhadap pencatatan akuntansi.</w:t>
            </w:r>
          </w:p>
        </w:tc>
        <w:tc>
          <w:tcPr>
            <w:tcW w:type="dxa" w:w="1080"/>
          </w:tcPr>
          <w:p>
            <w:r>
              <w:t>Kriteria: Ketepatan analisis klausul kontrak dan rekomendasi solusi.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Sub-CPMK 2</w:t>
              <w:br/>
              <w:t>Mahasiswa dapat menunjukkan sikap integritas dan etika profesional saat menganalisis isu-isu hukum bisnis, serta mampu mengomunikasikan temuan analisis hukum secara jelas dan profesional.</w:t>
            </w:r>
          </w:p>
        </w:tc>
        <w:tc>
          <w:tcPr>
            <w:tcW w:type="dxa" w:w="1080"/>
          </w:tcPr>
          <w:p>
            <w:r>
              <w:t>Etika Bisnis dan Tanggung Jawab Sosial Perusahaan (CSR) dari Perspektif Hukum.</w:t>
            </w:r>
          </w:p>
        </w:tc>
        <w:tc>
          <w:tcPr>
            <w:tcW w:type="dxa" w:w="1080"/>
          </w:tcPr>
          <w:p>
            <w:r>
              <w:t>Diskusi panel, Analisis dilema etika (Role Playing).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Mendiskusikan kasus pelanggaran etika bisnis, merumuskan sikap profesional.</w:t>
            </w:r>
          </w:p>
        </w:tc>
        <w:tc>
          <w:tcPr>
            <w:tcW w:type="dxa" w:w="1080"/>
          </w:tcPr>
          <w:p>
            <w:r>
              <w:t>Kriteria: Kedalaman analisis etika dan kualitas argumen dalam presentasi.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Sub-CPMK 1</w:t>
              <w:br/>
              <w:t>Mahasiswa dapat mengidentifikasi dan menganalisis regulasi hukum bisnis utama serta mengaplikasikannya untuk memecahkan studi kasus masalah ekonomi dan bisnis.</w:t>
            </w:r>
          </w:p>
        </w:tc>
        <w:tc>
          <w:tcPr>
            <w:tcW w:type="dxa" w:w="1080"/>
          </w:tcPr>
          <w:p>
            <w:r>
              <w:t>Hukum Perusahaan dan Struktur Organisasi Bisnis (Perseroan Terbatas, CV).</w:t>
            </w:r>
          </w:p>
        </w:tc>
        <w:tc>
          <w:tcPr>
            <w:tcW w:type="dxa" w:w="1080"/>
          </w:tcPr>
          <w:p>
            <w:r>
              <w:t>Kuliah, Analisis struktur perusahaan.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Memahami perbedaan struktur hukum dan implikasinya terhadap tanggung jawab hukum.</w:t>
            </w:r>
          </w:p>
        </w:tc>
        <w:tc>
          <w:tcPr>
            <w:tcW w:type="dxa" w:w="1080"/>
          </w:tcPr>
          <w:p>
            <w:r>
              <w:t>Kriteria: Ketepatan membedakan jenis badan usaha dan implikasi hukumnya.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Sub-CPMK 1</w:t>
              <w:br/>
              <w:t>Mahasiswa dapat mengidentifikasi dan menganalisis regulasi hukum bisnis utama serta mengaplikasikannya untuk memecahkan studi kasus masalah ekonomi dan bisnis.</w:t>
            </w:r>
          </w:p>
        </w:tc>
        <w:tc>
          <w:tcPr>
            <w:tcW w:type="dxa" w:w="1080"/>
          </w:tcPr>
          <w:p>
            <w:r>
              <w:t>Hukum Perlindungan Konsumen dan Regulasi Pasar.</w:t>
            </w:r>
          </w:p>
        </w:tc>
        <w:tc>
          <w:tcPr>
            <w:tcW w:type="dxa" w:w="1080"/>
          </w:tcPr>
          <w:p>
            <w:r>
              <w:t>Diskusi kasus konsumen, Analisis regulasi perlindungan konsumen.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Menganalisis kasus sengketa konsumen dan merumuskan strategi mitigasi risiko hukum.</w:t>
            </w:r>
          </w:p>
        </w:tc>
        <w:tc>
          <w:tcPr>
            <w:tcW w:type="dxa" w:w="1080"/>
          </w:tcPr>
          <w:p>
            <w:r>
              <w:t>Kriteria: Kualitas rekomendasi mitigasi risiko hukum konsumen.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Sub-CPMK 2</w:t>
              <w:br/>
              <w:t>Mahasiswa dapat menunjukkan sikap integritas dan etika profesional saat menganalisis isu-isu hukum bisnis, serta mampu mengomunikasikan temuan analisis hukum secara jelas dan profesional.</w:t>
            </w:r>
          </w:p>
        </w:tc>
        <w:tc>
          <w:tcPr>
            <w:tcW w:type="dxa" w:w="1080"/>
          </w:tcPr>
          <w:p>
            <w:r>
              <w:t>Komunikasi Hukum dalam Lingkungan Bisnis (Negosiasi dan Mediasi).</w:t>
            </w:r>
          </w:p>
        </w:tc>
        <w:tc>
          <w:tcPr>
            <w:tcW w:type="dxa" w:w="1080"/>
          </w:tcPr>
          <w:p>
            <w:r>
              <w:t>Simulasi negosiasi, Latihan presentasi (Skill Building).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Melatih keterampilan komunikasi lisan dan tulisan dalam konteks penyelesaian sengketa.</w:t>
            </w:r>
          </w:p>
        </w:tc>
        <w:tc>
          <w:tcPr>
            <w:tcW w:type="dxa" w:w="1080"/>
          </w:tcPr>
          <w:p>
            <w:r>
              <w:t>Kriteria: Kejelasan dan profesionalitas komunikasi saat simulasi.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Sub-CPMK 1</w:t>
              <w:br/>
              <w:t>Mahasiswa dapat mengidentifikasi dan menganalisis regulasi hukum bisnis utama serta mengaplikasikannya untuk memecahkan studi kasus masalah ekonomi dan bisnis.</w:t>
            </w:r>
          </w:p>
        </w:tc>
        <w:tc>
          <w:tcPr>
            <w:tcW w:type="dxa" w:w="1080"/>
          </w:tcPr>
          <w:p>
            <w:r>
              <w:t>Hukum Kekayaan Intelektual (HKI) dalam Bisnis dan Akuntansi.</w:t>
            </w:r>
          </w:p>
        </w:tc>
        <w:tc>
          <w:tcPr>
            <w:tcW w:type="dxa" w:w="1080"/>
          </w:tcPr>
          <w:p>
            <w:r>
              <w:t>Kuliah, Analisis kasus pelanggaran HKI.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Menganalisis bagaimana HKI memengaruhi aset dan pendapatan perusahaan.</w:t>
            </w:r>
          </w:p>
        </w:tc>
        <w:tc>
          <w:tcPr>
            <w:tcW w:type="dxa" w:w="1080"/>
          </w:tcPr>
          <w:p>
            <w:r>
              <w:t>Kriteria: Ketepatan analisis dampak HKI terhadap nilai perusahaan.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Sub-CPMK 1</w:t>
              <w:br/>
              <w:t>Mahasiswa dapat mengidentifikasi dan menganalisis regulasi hukum bisnis utama serta mengaplikasikannya untuk memecahkan studi kasus masalah ekonomi dan bisnis.</w:t>
            </w:r>
          </w:p>
        </w:tc>
        <w:tc>
          <w:tcPr>
            <w:tcW w:type="dxa" w:w="1080"/>
          </w:tcPr>
          <w:p>
            <w:r>
              <w:t>Regulasi Perpajakan Bisnis dan Kepatuhan (Tax Compliance).</w:t>
            </w:r>
          </w:p>
        </w:tc>
        <w:tc>
          <w:tcPr>
            <w:tcW w:type="dxa" w:w="1080"/>
          </w:tcPr>
          <w:p>
            <w:r>
              <w:t>Kuliah, Diskusi tentang kepatuhan pajak.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Memahami kewajiban perpajakan dan risiko sanksi hukum bagi entitas bisnis.</w:t>
            </w:r>
          </w:p>
        </w:tc>
        <w:tc>
          <w:tcPr>
            <w:tcW w:type="dxa" w:w="1080"/>
          </w:tcPr>
          <w:p>
            <w:r>
              <w:t>Kriteria: Ketepatan dalam mengidentifikasi risiko kepatuhan pajak.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Sub-CPMK 2</w:t>
              <w:br/>
              <w:t>Mahasiswa dapat menunjukkan sikap integritas dan etika profesional saat menganalisis isu-isu hukum bisnis, serta mampu mengomunikasikan temuan analisis hukum secara jelas dan profesional.</w:t>
            </w:r>
          </w:p>
        </w:tc>
        <w:tc>
          <w:tcPr>
            <w:tcW w:type="dxa" w:w="1080"/>
          </w:tcPr>
          <w:p>
            <w:r>
              <w:t>Hukum Korporasi dan Tata Kelola Perusahaan yang Baik (Good Corporate Governance/GCG).</w:t>
            </w:r>
          </w:p>
        </w:tc>
        <w:tc>
          <w:tcPr>
            <w:tcW w:type="dxa" w:w="1080"/>
          </w:tcPr>
          <w:p>
            <w:r>
              <w:t>Analisis laporan GCG perusahaan publik, Diskusi kritis.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Mengevaluasi praktik GCG dan dampaknya terhadap integritas perusahaan.</w:t>
            </w:r>
          </w:p>
        </w:tc>
        <w:tc>
          <w:tcPr>
            <w:tcW w:type="dxa" w:w="1080"/>
          </w:tcPr>
          <w:p>
            <w:r>
              <w:t>Kriteria: Kedalaman evaluasi terhadap praktik GCG dan kemampuan memberikan rekomendasi etis.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Sub-CPMK 1</w:t>
              <w:br/>
              <w:t>Mahasiswa dapat mengidentifikasi dan menganalisis regulasi hukum bisnis utama serta mengaplikasikannya untuk memecahkan studi kasus masalah ekonomi dan bisnis.</w:t>
            </w:r>
          </w:p>
        </w:tc>
        <w:tc>
          <w:tcPr>
            <w:tcW w:type="dxa" w:w="1080"/>
          </w:tcPr>
          <w:p>
            <w:r>
              <w:t>Hukum Persaingan Usaha (Anti-Monopoli) dan Praktik Bisnis yang Adil.</w:t>
            </w:r>
          </w:p>
        </w:tc>
        <w:tc>
          <w:tcPr>
            <w:tcW w:type="dxa" w:w="1080"/>
          </w:tcPr>
          <w:p>
            <w:r>
              <w:t>PBL: Analisis kasus praktik monopoli/persaingan tidak sehat.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Menganalisis dampak praktik bisnis yang tidak adil terhadap pasar dan konsumen.</w:t>
            </w:r>
          </w:p>
        </w:tc>
        <w:tc>
          <w:tcPr>
            <w:tcW w:type="dxa" w:w="1080"/>
          </w:tcPr>
          <w:p>
            <w:r>
              <w:t>Kriteria: Ketepatan dalam mengidentifikasi pelanggaran hukum persaingan usaha.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Sub-CPMK 2</w:t>
              <w:br/>
              <w:t>Mahasiswa dapat menunjukkan sikap integritas dan etika profesional saat menganalisis isu-isu hukum bisnis, serta mampu mengomunikasikan temuan analisis hukum secara jelas dan profesional.</w:t>
            </w:r>
          </w:p>
        </w:tc>
        <w:tc>
          <w:tcPr>
            <w:tcW w:type="dxa" w:w="1080"/>
          </w:tcPr>
          <w:p>
            <w:r>
              <w:t>Hukum Internasional dan Aspek Hukum Bisnis Global (Ekspor/Impor).</w:t>
            </w:r>
          </w:p>
        </w:tc>
        <w:tc>
          <w:tcPr>
            <w:tcW w:type="dxa" w:w="1080"/>
          </w:tcPr>
          <w:p>
            <w:r>
              <w:t>Kuliah tamu (jika memungkinkan), Diskusi mengenai regulasi perdagangan internasional.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Memahami kerangka hukum saat berinteraksi dalam transaksi lintas batas.</w:t>
            </w:r>
          </w:p>
        </w:tc>
        <w:tc>
          <w:tcPr>
            <w:tcW w:type="dxa" w:w="1080"/>
          </w:tcPr>
          <w:p>
            <w:r>
              <w:t>Kriteria: Kemampuan mengkomunikasikan isu hukum global secara terstruktur.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Sub-CPMK 1</w:t>
              <w:br/>
              <w:t>Mahasiswa dapat mengidentifikasi dan menganalisis regulasi hukum bisnis utama serta mengaplikasikannya untuk memecahkan studi kasus masalah ekonomi dan bisnis.</w:t>
            </w:r>
          </w:p>
        </w:tc>
        <w:tc>
          <w:tcPr>
            <w:tcW w:type="dxa" w:w="1080"/>
          </w:tcPr>
          <w:p>
            <w:r>
              <w:t>Hukum Ketenagakerjaan dan Hubungan Industrial dalam Perspektif Akuntansi.</w:t>
            </w:r>
          </w:p>
        </w:tc>
        <w:tc>
          <w:tcPr>
            <w:tcW w:type="dxa" w:w="1080"/>
          </w:tcPr>
          <w:p>
            <w:r>
              <w:t>Studi kasus hubungan industrial, Diskusi tentang kepatuhan ketenagakerjaan.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Menganalisis implikasi hukum ketenagakerjaan terhadap biaya operasional perusahaan.</w:t>
            </w:r>
          </w:p>
        </w:tc>
        <w:tc>
          <w:tcPr>
            <w:tcW w:type="dxa" w:w="1080"/>
          </w:tcPr>
          <w:p>
            <w:r>
              <w:t>Kriteria: Ketepatan dalam mengaitkan isu ketenagakerjaan dengan aspek akuntansi.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Sub-CPMK 2</w:t>
              <w:br/>
              <w:t>Mahasiswa dapat menunjukkan sikap integritas dan etika profesional saat menganalisis isu-isu hukum bisnis, serta mampu mengomunikasikan temuan analisis hukum secara jelas dan profesional.</w:t>
            </w:r>
          </w:p>
        </w:tc>
        <w:tc>
          <w:tcPr>
            <w:tcW w:type="dxa" w:w="1080"/>
          </w:tcPr>
          <w:p>
            <w:r>
              <w:t>Penyusunan Laporan Hukum dan Komunikasi Profesional (Bahasa Asing jika relevan).</w:t>
            </w:r>
          </w:p>
        </w:tc>
        <w:tc>
          <w:tcPr>
            <w:tcW w:type="dxa" w:w="1080"/>
          </w:tcPr>
          <w:p>
            <w:r>
              <w:t>Workshop penulisan laporan, Peer review tulisan.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Melatih kemampuan menulis laporan hukum yang persuasif dan profesional.</w:t>
            </w:r>
          </w:p>
        </w:tc>
        <w:tc>
          <w:tcPr>
            <w:tcW w:type="dxa" w:w="1080"/>
          </w:tcPr>
          <w:p>
            <w:r>
              <w:t>Kriteria: Kualitas dan kejelasan penyusunan laporan akhir.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Sub-CPMK 1 &amp; Sub-CPMK 2</w:t>
              <w:br/>
              <w:t>Integrasi kemampuan analisis hukum dan komunikasi profesional untuk memecahkan masalah bisnis yang kompleks.</w:t>
            </w:r>
          </w:p>
        </w:tc>
        <w:tc>
          <w:tcPr>
            <w:tcW w:type="dxa" w:w="1080"/>
          </w:tcPr>
          <w:p>
            <w:r>
              <w:t>Review Materi dan Simulasi Ujian Akhir Semester (Review Kasus Komprehensif).</w:t>
            </w:r>
          </w:p>
        </w:tc>
        <w:tc>
          <w:tcPr>
            <w:tcW w:type="dxa" w:w="1080"/>
          </w:tcPr>
          <w:p>
            <w:r>
              <w:t>Simulasi Ujian Akhir (Ujian berbasis proyek/kasus kompleks).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Mengintegrasikan seluruh pengetahuan hukum dan etika untuk menghadapi tantangan akhir.</w:t>
            </w:r>
          </w:p>
        </w:tc>
        <w:tc>
          <w:tcPr>
            <w:tcW w:type="dxa" w:w="1080"/>
          </w:tcPr>
          <w:p>
            <w:r>
              <w:t>Kriteria: Kemampuan mengintegrasikan analisis hukum dan etika dalam solusi akhir.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Sub-CPMK 2</w:t>
              <w:br/>
              <w:t>Evaluasi akhir terhadap kemampuan mahasiswa dalam menunjukkan integritas dan komunikasi profesional.</w:t>
            </w:r>
          </w:p>
        </w:tc>
        <w:tc>
          <w:tcPr>
            <w:tcW w:type="dxa" w:w="1080"/>
          </w:tcPr>
          <w:p>
            <w:r>
              <w:t>Review Akhir dan Persiapan Ujian Akhir Semester.</w:t>
            </w:r>
          </w:p>
        </w:tc>
        <w:tc>
          <w:tcPr>
            <w:tcW w:type="dxa" w:w="1080"/>
          </w:tcPr>
          <w:p>
            <w:r>
              <w:t>Sesi tanya jawab intensif, Review materi.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Memperkuat pemahaman dan keterampilan presentasi untuk ujian akhir.</w:t>
            </w:r>
          </w:p>
        </w:tc>
        <w:tc>
          <w:tcPr>
            <w:tcW w:type="dxa" w:w="1080"/>
          </w:tcPr>
          <w:p>
            <w:r>
              <w:t>Kriteria: Kesiapan mahasiswa dalam mempertahankan argumen hukum dan etis.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CPMK1 &amp; CPMK2</w:t>
              <w:br/>
              <w:t>Evaluasi akhir komprehensif untuk mengukur pencapaian seluruh Capaian Pembelajaran Mata Kuliah.</w:t>
            </w:r>
          </w:p>
        </w:tc>
        <w:tc>
          <w:tcPr>
            <w:tcW w:type="dxa" w:w="1080"/>
          </w:tcPr>
          <w:p>
            <w:r>
              <w:t>Ujian Akhir Semester (UAS) Komprehensif.</w:t>
            </w:r>
          </w:p>
        </w:tc>
        <w:tc>
          <w:tcPr>
            <w:tcW w:type="dxa" w:w="1080"/>
          </w:tcPr>
          <w:p>
            <w:r>
              <w:t>Ujian Tertulis (Esai Analitis) atau Ujian Berbasis Proyek Mini.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Mengevaluasi kemampuan menganalisis (CPL-P2) dan menunjukkan integritas/komunikasi (CPL-S1 &amp; CPL-KU1).</w:t>
            </w:r>
          </w:p>
        </w:tc>
        <w:tc>
          <w:tcPr>
            <w:tcW w:type="dxa" w:w="1080"/>
          </w:tcPr>
          <w:p>
            <w:r>
              <w:t>Kriteria: Skor akhir UAS yang mencerminkan penguasaan materi dan penerapan nilai.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