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1.png" ContentType="image/png"/>
  <Override PartName="/word/media/image50.png" ContentType="image/png"/>
  <Override PartName="/word/media/image49.png" ContentType="image/png"/>
  <Override PartName="/word/media/image47.png" ContentType="image/png"/>
  <Override PartName="/word/media/image20.emf" ContentType="image/x-emf"/>
  <Override PartName="/word/media/image5.emf" ContentType="image/x-emf"/>
  <Override PartName="/word/media/image19.emf" ContentType="image/x-emf"/>
  <Override PartName="/word/media/image18.emf" ContentType="image/x-emf"/>
  <Override PartName="/word/media/image17.emf" ContentType="image/x-emf"/>
  <Override PartName="/word/media/image16.emf" ContentType="image/x-emf"/>
  <Override PartName="/word/media/image15.emf" ContentType="image/x-emf"/>
  <Override PartName="/word/media/image46.png" ContentType="image/png"/>
  <Override PartName="/word/media/image14.emf" ContentType="image/x-emf"/>
  <Override PartName="/word/media/image45.png" ContentType="image/png"/>
  <Override PartName="/word/media/image13.emf" ContentType="image/x-emf"/>
  <Override PartName="/word/media/image44.png" ContentType="image/png"/>
  <Override PartName="/word/media/image12.emf" ContentType="image/x-emf"/>
  <Override PartName="/word/media/image11.emf" ContentType="image/x-emf"/>
  <Override PartName="/word/media/image4.emf" ContentType="image/x-emf"/>
  <Override PartName="/word/media/image3.emf" ContentType="image/x-emf"/>
  <Override PartName="/word/media/image38.emf" ContentType="image/x-emf"/>
  <Override PartName="/word/media/image22.emf" ContentType="image/x-emf"/>
  <Override PartName="/word/media/image2.emf" ContentType="image/x-emf"/>
  <Override PartName="/word/media/image37.emf" ContentType="image/x-emf"/>
  <Override PartName="/word/media/image21.emf" ContentType="image/x-emf"/>
  <Override PartName="/word/media/image1.emf" ContentType="image/x-emf"/>
  <Override PartName="/word/media/image36.emf" ContentType="image/x-emf"/>
  <Override PartName="/word/media/image48.jpeg" ContentType="image/jpeg"/>
  <Override PartName="/word/media/image42.png" ContentType="image/png"/>
  <Override PartName="/word/media/image8.emf" ContentType="image/x-emf"/>
  <Override PartName="/word/media/image23.emf" ContentType="image/x-emf"/>
  <Override PartName="/word/media/image10.emf" ContentType="image/x-emf"/>
  <Override PartName="/word/media/image7.emf" ContentType="image/x-emf"/>
  <Override PartName="/word/media/image41.png" ContentType="image/png"/>
  <Override PartName="/word/media/image9.emf" ContentType="image/x-emf"/>
  <Override PartName="/word/media/image24.png" ContentType="image/png"/>
  <Override PartName="/word/media/image25.png" ContentType="image/png"/>
  <Override PartName="/word/media/image26.png" ContentType="image/png"/>
  <Override PartName="/word/media/image27.emf" ContentType="image/x-emf"/>
  <Override PartName="/word/media/image28.emf" ContentType="image/x-emf"/>
  <Override PartName="/word/media/image29.png" ContentType="image/png"/>
  <Override PartName="/word/media/image31.emf" ContentType="image/x-emf"/>
  <Override PartName="/word/media/image30.emf" ContentType="image/x-emf"/>
  <Override PartName="/word/media/image32.emf" ContentType="image/x-emf"/>
  <Override PartName="/word/media/image33.emf" ContentType="image/x-emf"/>
  <Override PartName="/word/media/image43.jpeg" ContentType="image/jpeg"/>
  <Override PartName="/word/media/image34.emf" ContentType="image/x-emf"/>
  <Override PartName="/word/media/image35.emf" ContentType="image/x-emf"/>
  <Override PartName="/word/media/image39.png" ContentType="image/png"/>
  <Override PartName="/word/media/image6.emf" ContentType="image/x-emf"/>
  <Override PartName="/word/media/image40.png" ContentType="image/png"/>
  <Override PartName="/word/embeddings/oleObject34.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31.bin" ContentType="application/vnd.openxmlformats-officedocument.oleObject"/>
  <Override PartName="/word/embeddings/oleObject30.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3.bin" ContentType="application/vnd.openxmlformats-officedocument.oleObject"/>
  <Override PartName="/word/embeddings/oleObject21.bin" ContentType="application/vnd.openxmlformats-officedocument.oleObject"/>
  <Override PartName="/word/embeddings/oleObject8.bin" ContentType="application/vnd.openxmlformats-officedocument.oleObject"/>
  <Override PartName="/word/embeddings/oleObject22.bin" ContentType="application/vnd.openxmlformats-officedocument.oleObject"/>
  <Override PartName="/word/embeddings/oleObject20.bin" ContentType="application/vnd.openxmlformats-officedocument.oleObject"/>
  <Override PartName="/word/embeddings/oleObject7.bin" ContentType="application/vnd.openxmlformats-officedocument.oleObject"/>
  <Override PartName="/word/embeddings/oleObject29.bin" ContentType="application/vnd.openxmlformats-officedocument.oleObject"/>
  <Override PartName="/word/embeddings/oleObject6.bin" ContentType="application/vnd.openxmlformats-officedocument.oleObject"/>
  <Override PartName="/word/embeddings/oleObject28.bin" ContentType="application/vnd.openxmlformats-officedocument.oleObject"/>
  <Override PartName="/word/embeddings/oleObject5.bin" ContentType="application/vnd.openxmlformats-officedocument.oleObject"/>
  <Override PartName="/word/embeddings/oleObject24.bin" ContentType="application/vnd.openxmlformats-officedocument.oleObject"/>
  <Override PartName="/word/embeddings/oleObject1.bin" ContentType="application/vnd.openxmlformats-officedocument.oleObject"/>
  <Override PartName="/word/embeddings/oleObject17.bin" ContentType="application/vnd.openxmlformats-officedocument.oleObject"/>
  <Override PartName="/word/embeddings/oleObject25.bin" ContentType="application/vnd.openxmlformats-officedocument.oleObject"/>
  <Override PartName="/word/embeddings/oleObject2.bin" ContentType="application/vnd.openxmlformats-officedocument.oleObject"/>
  <Override PartName="/word/embeddings/oleObject18.bin" ContentType="application/vnd.openxmlformats-officedocument.oleObject"/>
  <Override PartName="/word/embeddings/oleObject26.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27.bin" ContentType="application/vnd.openxmlformats-officedocument.oleObject"/>
  <Override PartName="/word/embeddings/oleObject4.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Bookman Old Style" w:hAnsi="Bookman Old Style" w:cs="Bookman Old Style"/>
          <w:color w:val="000000"/>
          <w:sz w:val="28"/>
          <w:szCs w:val="28"/>
        </w:rPr>
      </w:pPr>
      <w:r>
        <w:rPr>
          <w:rFonts w:cs="Bookman Old Style" w:ascii="Bookman Old Style" w:hAnsi="Bookman Old Style"/>
          <w:color w:val="000000"/>
          <w:sz w:val="28"/>
          <w:szCs w:val="28"/>
        </w:rPr>
        <w:t xml:space="preserve">PROBABILISTICALLY VOXELATED THREE DIMENSIONAL GRID MAP-BUILDING FOR EXPLORATION </w:t>
      </w:r>
    </w:p>
    <w:p>
      <w:pPr>
        <w:pStyle w:val="Normal"/>
        <w:jc w:val="center"/>
        <w:rPr/>
      </w:pPr>
      <w:r>
        <w:rPr>
          <w:rFonts w:ascii="Times New Roman" w:hAnsi="Times New Roman"/>
          <w:color w:val="000000"/>
        </w:rPr>
        <w:t>Hafiz bin Iman</w:t>
      </w:r>
      <w:r>
        <w:rPr>
          <w:rFonts w:ascii="Times New Roman" w:hAnsi="Times New Roman"/>
          <w:color w:val="000000"/>
          <w:vertAlign w:val="superscript"/>
        </w:rPr>
        <w:t>1</w:t>
      </w:r>
      <w:r>
        <w:rPr>
          <w:rFonts w:ascii="Times New Roman" w:hAnsi="Times New Roman"/>
          <w:color w:val="000000"/>
        </w:rPr>
        <w:t>, Nahrul Khair bin Alang Md Rashid</w:t>
      </w:r>
      <w:r>
        <w:rPr>
          <w:rFonts w:ascii="Times New Roman" w:hAnsi="Times New Roman"/>
          <w:color w:val="000000"/>
          <w:vertAlign w:val="superscript"/>
        </w:rPr>
        <w:t xml:space="preserve">2 </w:t>
      </w:r>
      <w:r>
        <w:rPr>
          <w:rFonts w:ascii="Times New Roman" w:hAnsi="Times New Roman"/>
          <w:color w:val="000000"/>
          <w:position w:val="0"/>
          <w:sz w:val="22"/>
          <w:vertAlign w:val="baseline"/>
        </w:rPr>
        <w:t xml:space="preserve">, </w:t>
      </w:r>
      <w:r>
        <w:rPr>
          <w:rFonts w:ascii="Times New Roman" w:hAnsi="Times New Roman"/>
          <w:color w:val="000000"/>
        </w:rPr>
        <w:t>Wahju Sediono</w:t>
      </w:r>
      <w:r>
        <w:rPr>
          <w:rFonts w:ascii="Times New Roman" w:hAnsi="Times New Roman"/>
          <w:color w:val="000000"/>
          <w:vertAlign w:val="superscript"/>
        </w:rPr>
        <w:t>3</w:t>
      </w:r>
      <w:r>
        <w:rPr>
          <w:rFonts w:ascii="Times New Roman" w:hAnsi="Times New Roman"/>
          <w:color w:val="000000"/>
          <w:position w:val="0"/>
          <w:sz w:val="22"/>
          <w:vertAlign w:val="baseline"/>
        </w:rPr>
        <w:t xml:space="preserve">, </w:t>
      </w:r>
      <w:r>
        <w:rPr>
          <w:rFonts w:ascii="Times New Roman" w:hAnsi="Times New Roman"/>
          <w:color w:val="000000"/>
          <w:position w:val="0"/>
          <w:sz w:val="22"/>
          <w:vertAlign w:val="baseline"/>
        </w:rPr>
        <w:t>Md. Raisuddin Khan</w:t>
      </w:r>
      <w:r>
        <w:rPr>
          <w:rFonts w:ascii="Times New Roman" w:hAnsi="Times New Roman"/>
          <w:color w:val="000000"/>
          <w:vertAlign w:val="superscript"/>
        </w:rPr>
        <w:t>4</w:t>
      </w:r>
      <w:r>
        <w:rPr>
          <w:rFonts w:ascii="Times New Roman" w:hAnsi="Times New Roman"/>
          <w:color w:val="000000"/>
          <w:position w:val="0"/>
          <w:sz w:val="22"/>
          <w:vertAlign w:val="baseline"/>
        </w:rPr>
        <w:t xml:space="preserve"> </w:t>
      </w:r>
    </w:p>
    <w:p>
      <w:pPr>
        <w:pStyle w:val="Normal"/>
        <w:jc w:val="center"/>
        <w:rPr/>
      </w:pPr>
      <w:r>
        <w:rPr>
          <w:rFonts w:ascii="Times New Roman" w:hAnsi="Times New Roman"/>
          <w:color w:val="000000"/>
          <w:vertAlign w:val="superscript"/>
        </w:rPr>
        <w:t xml:space="preserve">1, </w:t>
      </w:r>
      <w:r>
        <w:rPr>
          <w:rFonts w:ascii="Times New Roman" w:hAnsi="Times New Roman"/>
          <w:color w:val="000000"/>
          <w:vertAlign w:val="superscript"/>
        </w:rPr>
        <w:t>3, 4</w:t>
      </w:r>
      <w:r>
        <w:rPr>
          <w:rFonts w:ascii="Times New Roman" w:hAnsi="Times New Roman"/>
          <w:color w:val="000000"/>
          <w:sz w:val="18"/>
          <w:szCs w:val="18"/>
        </w:rPr>
        <w:t xml:space="preserve">Department of Mechatronics Engineering, IIUM, Jalan Gombak, Kuala Lumpur, Malaysia, </w:t>
      </w:r>
      <w:hyperlink r:id="rId2">
        <w:r>
          <w:rPr>
            <w:rStyle w:val="InternetLink"/>
            <w:rFonts w:ascii="Times New Roman" w:hAnsi="Times New Roman"/>
            <w:color w:val="000000"/>
            <w:sz w:val="18"/>
            <w:szCs w:val="18"/>
            <w:vertAlign w:val="superscript"/>
          </w:rPr>
          <w:t>1</w:t>
        </w:r>
        <w:r>
          <w:rPr>
            <w:rStyle w:val="InternetLink"/>
            <w:rFonts w:ascii="Times New Roman" w:hAnsi="Times New Roman"/>
            <w:color w:val="000000"/>
            <w:sz w:val="18"/>
            <w:szCs w:val="18"/>
          </w:rPr>
          <w:t>hafiz.ghazman@gmail.com</w:t>
        </w:r>
      </w:hyperlink>
      <w:r>
        <w:rPr>
          <w:rFonts w:ascii="Times New Roman" w:hAnsi="Times New Roman"/>
          <w:color w:val="000000"/>
          <w:sz w:val="18"/>
          <w:szCs w:val="18"/>
        </w:rPr>
        <w:t xml:space="preserve">, </w:t>
      </w:r>
      <w:hyperlink r:id="rId3">
        <w:r>
          <w:rPr>
            <w:rStyle w:val="InternetLink"/>
            <w:rFonts w:ascii="Times New Roman" w:hAnsi="Times New Roman"/>
            <w:color w:val="000000"/>
            <w:sz w:val="18"/>
            <w:szCs w:val="18"/>
            <w:vertAlign w:val="superscript"/>
          </w:rPr>
          <w:t>3</w:t>
        </w:r>
        <w:r>
          <w:rPr>
            <w:rStyle w:val="InternetLink"/>
            <w:rFonts w:ascii="Times New Roman" w:hAnsi="Times New Roman"/>
            <w:color w:val="000000"/>
            <w:position w:val="0"/>
            <w:sz w:val="18"/>
            <w:sz w:val="18"/>
            <w:szCs w:val="18"/>
            <w:vertAlign w:val="baseline"/>
          </w:rPr>
          <w:t>wsediono@iium.edu.my</w:t>
        </w:r>
      </w:hyperlink>
      <w:r>
        <w:rPr>
          <w:rFonts w:ascii="Times New Roman" w:hAnsi="Times New Roman"/>
          <w:color w:val="000000"/>
          <w:position w:val="0"/>
          <w:sz w:val="18"/>
          <w:sz w:val="18"/>
          <w:szCs w:val="18"/>
          <w:vertAlign w:val="baseline"/>
        </w:rPr>
        <w:t xml:space="preserve">, </w:t>
      </w:r>
      <w:r>
        <w:rPr>
          <w:rFonts w:ascii="Times New Roman" w:hAnsi="Times New Roman"/>
          <w:color w:val="000000"/>
          <w:sz w:val="18"/>
          <w:szCs w:val="18"/>
          <w:vertAlign w:val="superscript"/>
        </w:rPr>
        <w:t>4</w:t>
      </w:r>
      <w:r>
        <w:rPr>
          <w:rFonts w:ascii="Times New Roman" w:hAnsi="Times New Roman"/>
          <w:color w:val="000000"/>
          <w:position w:val="0"/>
          <w:sz w:val="18"/>
          <w:sz w:val="18"/>
          <w:szCs w:val="18"/>
          <w:vertAlign w:val="baseline"/>
        </w:rPr>
        <w:t>raisuddin@iium.edu.my</w:t>
      </w:r>
    </w:p>
    <w:p>
      <w:pPr>
        <w:pStyle w:val="Normal"/>
        <w:jc w:val="center"/>
        <w:rPr/>
      </w:pPr>
      <w:r>
        <w:rPr>
          <w:rFonts w:ascii="Times New Roman" w:hAnsi="Times New Roman"/>
          <w:color w:val="000000"/>
          <w:vertAlign w:val="superscript"/>
        </w:rPr>
        <w:t>2</w:t>
      </w:r>
      <w:r>
        <w:rPr>
          <w:rFonts w:ascii="Times New Roman" w:hAnsi="Times New Roman"/>
          <w:color w:val="000000"/>
          <w:sz w:val="18"/>
          <w:szCs w:val="18"/>
        </w:rPr>
        <w:t xml:space="preserve"> </w:t>
      </w:r>
      <w:r>
        <w:rPr>
          <w:rFonts w:ascii="Times New Roman" w:hAnsi="Times New Roman"/>
          <w:color w:val="000000"/>
          <w:sz w:val="18"/>
          <w:szCs w:val="18"/>
        </w:rPr>
        <w:t>Sekolah Kejuruteraan Kimia dan Kejuruteraan Tenaga,</w:t>
      </w:r>
      <w:r>
        <w:rPr>
          <w:rFonts w:ascii="Times New Roman" w:hAnsi="Times New Roman"/>
          <w:color w:val="000000"/>
          <w:sz w:val="18"/>
          <w:szCs w:val="18"/>
        </w:rPr>
        <w:t xml:space="preserve"> </w:t>
      </w:r>
      <w:r>
        <w:rPr>
          <w:rFonts w:ascii="Times New Roman" w:hAnsi="Times New Roman"/>
          <w:color w:val="000000"/>
          <w:sz w:val="18"/>
          <w:szCs w:val="18"/>
        </w:rPr>
        <w:t>Fakulti Kejuruteraan, Universiti Teknologi Malaysia</w:t>
      </w:r>
      <w:r>
        <w:rPr>
          <w:rFonts w:ascii="Times New Roman" w:hAnsi="Times New Roman"/>
          <w:color w:val="000000"/>
          <w:sz w:val="18"/>
          <w:szCs w:val="18"/>
        </w:rPr>
        <w:t xml:space="preserve">, </w:t>
      </w:r>
      <w:r>
        <w:rPr>
          <w:rFonts w:ascii="Times New Roman" w:hAnsi="Times New Roman"/>
          <w:color w:val="000000"/>
          <w:sz w:val="18"/>
          <w:szCs w:val="18"/>
        </w:rPr>
        <w:t>Johor Bharu</w:t>
      </w:r>
      <w:r>
        <w:rPr>
          <w:rFonts w:ascii="Times New Roman" w:hAnsi="Times New Roman"/>
          <w:color w:val="000000"/>
          <w:sz w:val="18"/>
          <w:szCs w:val="18"/>
        </w:rPr>
        <w:t xml:space="preserve"> </w:t>
      </w:r>
      <w:hyperlink r:id="rId4">
        <w:r>
          <w:rPr>
            <w:rStyle w:val="InternetLink"/>
            <w:rFonts w:cs="Times New Roman" w:ascii="Times New Roman" w:hAnsi="Times New Roman"/>
            <w:sz w:val="18"/>
            <w:szCs w:val="18"/>
          </w:rPr>
          <w:t>nahrul</w:t>
        </w:r>
        <w:r>
          <w:rPr>
            <w:rStyle w:val="InternetLink"/>
            <w:rFonts w:cs="Times New Roman" w:ascii="Times New Roman" w:hAnsi="Times New Roman"/>
            <w:sz w:val="18"/>
            <w:szCs w:val="18"/>
          </w:rPr>
          <w:t>khair</w:t>
        </w:r>
        <w:r>
          <w:rPr>
            <w:rStyle w:val="InternetLink"/>
            <w:rFonts w:cs="Times New Roman" w:ascii="Times New Roman" w:hAnsi="Times New Roman"/>
            <w:sz w:val="18"/>
            <w:szCs w:val="18"/>
          </w:rPr>
          <w:t>@</w:t>
        </w:r>
        <w:r>
          <w:rPr>
            <w:rStyle w:val="InternetLink"/>
            <w:rFonts w:cs="Times New Roman" w:ascii="Times New Roman" w:hAnsi="Times New Roman"/>
            <w:sz w:val="18"/>
            <w:szCs w:val="18"/>
          </w:rPr>
          <w:t>utm</w:t>
        </w:r>
        <w:r>
          <w:rPr>
            <w:rStyle w:val="InternetLink"/>
            <w:rFonts w:cs="Times New Roman" w:ascii="Times New Roman" w:hAnsi="Times New Roman"/>
            <w:sz w:val="18"/>
            <w:szCs w:val="18"/>
          </w:rPr>
          <w:t>.my</w:t>
        </w:r>
      </w:hyperlink>
    </w:p>
    <w:p>
      <w:pPr>
        <w:pStyle w:val="Normal"/>
        <w:jc w:val="center"/>
        <w:rPr/>
      </w:pPr>
      <w:r>
        <w:rPr>
          <w:rFonts w:cs="Times New Roman" w:ascii="Times New Roman" w:hAnsi="Times New Roman"/>
          <w:color w:val="000000"/>
          <w:sz w:val="18"/>
          <w:szCs w:val="18"/>
        </w:rPr>
        <w:t xml:space="preserve"> </w:t>
      </w:r>
    </w:p>
    <w:p>
      <w:pPr>
        <w:pStyle w:val="Normal"/>
        <w:jc w:val="left"/>
        <w:rPr>
          <w:rFonts w:ascii="Times New Roman" w:hAnsi="Times New Roman"/>
          <w:b/>
          <w:b/>
          <w:bCs/>
          <w:color w:val="000000"/>
          <w:sz w:val="20"/>
          <w:szCs w:val="20"/>
        </w:rPr>
      </w:pPr>
      <w:r>
        <w:rPr>
          <w:rFonts w:ascii="Times New Roman" w:hAnsi="Times New Roman"/>
          <w:b/>
          <w:bCs/>
          <w:color w:val="000000"/>
          <w:sz w:val="20"/>
          <w:szCs w:val="20"/>
        </w:rPr>
      </w:r>
    </w:p>
    <w:p>
      <w:pPr>
        <w:pStyle w:val="Normal"/>
        <w:jc w:val="left"/>
        <w:rPr>
          <w:rFonts w:ascii="Times New Roman" w:hAnsi="Times New Roman"/>
          <w:b/>
          <w:b/>
          <w:color w:val="000000"/>
          <w:sz w:val="20"/>
          <w:szCs w:val="20"/>
        </w:rPr>
      </w:pPr>
      <w:r>
        <w:rPr>
          <w:rFonts w:ascii="Times New Roman" w:hAnsi="Times New Roman"/>
          <w:b/>
          <w:bCs/>
          <w:color w:val="000000"/>
          <w:sz w:val="20"/>
          <w:szCs w:val="20"/>
        </w:rPr>
        <w:t xml:space="preserve">ABSTRACT </w:t>
      </w:r>
    </w:p>
    <w:p>
      <w:pPr>
        <w:pStyle w:val="Normal"/>
        <w:ind w:firstLine="720"/>
        <w:rPr>
          <w:rFonts w:ascii="Times New Roman" w:hAnsi="Times New Roman"/>
          <w:sz w:val="20"/>
          <w:szCs w:val="20"/>
        </w:rPr>
      </w:pPr>
      <w:r>
        <w:rPr>
          <w:rFonts w:ascii="Times New Roman" w:hAnsi="Times New Roman"/>
          <w:sz w:val="20"/>
          <w:szCs w:val="20"/>
        </w:rPr>
        <w:t xml:space="preserve">With the increase of robot chassis mobility, an autonomous robot has unprecedented opportunity to explore an environment in situ. However, the mobility of the robot is hindered by the limited availability of three dimensional probabilistic model of the environment.  In so doing, this research proposed and investigated the potential of using probabilistic voxelated three dimensional grid map that can produce three dimensional map probabilistically by incorporating stochastic nature of sensor reading and robot movements. The map are modelled to give direct probability of an occupied space. The grid cell are voxelized and embedded with relax logit function to emanate probability value of an occupied space. The performance of the probabilistic voxelated three dimensional grid map was tested by using scans collected a priori. These scans act as a kernel to the registration technique. Two separate sets of map were reconstructed using pose estimate obtained from Bayesian filters. The result was compared between maps produced under recursive Bayesian filter and Bayes’ rule filtering with referenced to the geometric information of the controlled environment. The probabilistic voxelated three dimensional grid map restored the geometric information of the environment with accuracy of 0.87. The runtime of the method converged to 0.23 s after </w:t>
      </w:r>
      <w:bookmarkStart w:id="0" w:name="_GoBack"/>
      <w:bookmarkEnd w:id="0"/>
      <w:r>
        <w:rPr>
          <w:rFonts w:ascii="Times New Roman" w:hAnsi="Times New Roman"/>
          <w:sz w:val="20"/>
          <w:szCs w:val="20"/>
        </w:rPr>
        <w:t>fifth map registration. The method also compressed the metrical data from Hokuyo UTM-30LX by two decades in logarithmic scale. By using continuous probability value to represent occlusion, the map has the potential to be used with any Bayesian filtering family. The potential of the probabilistic voxelated grid map to be used as path planning method was also observed since the probability value in each grid cell of the map behaves similarly to vector field.</w:t>
      </w:r>
    </w:p>
    <w:p>
      <w:pPr>
        <w:pStyle w:val="Normal"/>
        <w:ind w:firstLine="720"/>
        <w:rPr>
          <w:rFonts w:ascii="Times New Roman" w:hAnsi="Times New Roman"/>
          <w:sz w:val="20"/>
          <w:szCs w:val="20"/>
        </w:rPr>
      </w:pPr>
      <w:r>
        <w:rPr>
          <w:rFonts w:ascii="Times New Roman" w:hAnsi="Times New Roman"/>
          <w:sz w:val="20"/>
          <w:szCs w:val="20"/>
        </w:rPr>
      </w:r>
    </w:p>
    <w:p>
      <w:pPr>
        <w:pStyle w:val="Normal"/>
        <w:rPr>
          <w:rFonts w:ascii="Times New Roman" w:hAnsi="Times New Roman"/>
          <w:color w:val="000000"/>
          <w:sz w:val="18"/>
          <w:szCs w:val="18"/>
        </w:rPr>
      </w:pPr>
      <w:r>
        <w:rPr>
          <w:rFonts w:ascii="Times New Roman" w:hAnsi="Times New Roman"/>
          <w:b/>
          <w:bCs/>
          <w:color w:val="000000"/>
          <w:sz w:val="18"/>
          <w:szCs w:val="18"/>
        </w:rPr>
        <w:t>Keywords</w:t>
      </w:r>
      <w:r>
        <w:rPr>
          <w:rFonts w:ascii="Times New Roman" w:hAnsi="Times New Roman"/>
          <w:color w:val="000000"/>
          <w:sz w:val="18"/>
          <w:szCs w:val="18"/>
        </w:rPr>
        <w:t xml:space="preserve">: </w:t>
      </w:r>
      <w:r>
        <w:rPr>
          <w:rFonts w:ascii="Times New Roman" w:hAnsi="Times New Roman"/>
          <w:sz w:val="18"/>
        </w:rPr>
        <w:t>SLAM, Voxelation, Probabilistic model, LIDAR, Hokuyo UTM 30LX, Probabilistic Mapping, Probabilistic map-building</w:t>
      </w:r>
    </w:p>
    <w:p>
      <w:pPr>
        <w:pStyle w:val="Normal"/>
        <w:jc w:val="left"/>
        <w:rPr>
          <w:rFonts w:ascii="Verdana" w:hAnsi="Verdana"/>
          <w:sz w:val="24"/>
          <w:szCs w:val="24"/>
        </w:rPr>
      </w:pPr>
      <w:r>
        <w:rPr>
          <w:rFonts w:ascii="Verdana" w:hAnsi="Verdana"/>
          <w:sz w:val="24"/>
          <w:szCs w:val="24"/>
        </w:rPr>
      </w:r>
    </w:p>
    <w:p>
      <w:pPr>
        <w:sectPr>
          <w:type w:val="nextPage"/>
          <w:pgSz w:w="11906" w:h="16838"/>
          <w:pgMar w:left="1008" w:right="1008" w:header="0" w:top="1008" w:footer="0" w:bottom="1008" w:gutter="0"/>
          <w:pgNumType w:fmt="decimal"/>
          <w:formProt w:val="false"/>
          <w:textDirection w:val="lrTb"/>
          <w:docGrid w:type="default" w:linePitch="240" w:charSpace="4294965247"/>
        </w:sectPr>
      </w:pPr>
    </w:p>
    <w:p>
      <w:pPr>
        <w:pStyle w:val="Normal"/>
        <w:rPr>
          <w:rFonts w:ascii="Times New Roman" w:hAnsi="Times New Roman"/>
          <w:color w:val="000000"/>
          <w:sz w:val="20"/>
          <w:szCs w:val="20"/>
        </w:rPr>
      </w:pPr>
      <w:r>
        <w:rPr>
          <w:rFonts w:ascii="Times New Roman" w:hAnsi="Times New Roman"/>
          <w:bCs/>
          <w:sz w:val="20"/>
          <w:szCs w:val="20"/>
        </w:rPr>
        <w:t>INTRODUCTION</w:t>
      </w:r>
      <w:r>
        <w:rPr>
          <w:rFonts w:ascii="Times New Roman" w:hAnsi="Times New Roman"/>
          <w:color w:val="000000"/>
          <w:sz w:val="20"/>
          <w:szCs w:val="20"/>
        </w:rPr>
        <w:t xml:space="preserve"> </w:t>
      </w:r>
    </w:p>
    <w:p>
      <w:pPr>
        <w:pStyle w:val="Normal"/>
        <w:ind w:firstLine="720"/>
        <w:rPr/>
      </w:pPr>
      <w:r>
        <w:rPr>
          <w:rFonts w:ascii="Times New Roman" w:hAnsi="Times New Roman"/>
          <w:sz w:val="20"/>
          <w:szCs w:val="20"/>
        </w:rPr>
        <w:t xml:space="preserve">Map building is one half of a solution to simultaneous localization and mapping (SLAM). SLAM acts as a utility to solve robotic exploration in an unknown environment. SLAM is stochastic and involves error in data reading. Stochastic information from multiple sensors are used to form information gain through filtering and data fusion. Map building requires the same data fusion for local map registration. The registration method involves filtering technique to transform local map into global map. However, most of the solution for three dimensional map-building are in the form of point clouds. Point clouds involves inefficient representation of geometric data for autonomous robots </w:t>
      </w:r>
      <w:r>
        <w:fldChar w:fldCharType="begin"/>
      </w:r>
      <w:r>
        <w:instrText>ADDIN ZOTERO_ITEM CSL_CITATION {"citationID":"19httilff5","properties":{"formattedCitation":"[1]","plainCitation":"[1]"},"citationItems":[{"id":412,"uris":["http://zotero.org/users/642068/items/T56SWSCA"],"uri":["http://zotero.org/users/642068/items/T56SWSCA"],"itemData":{"id":412,"type":"article-journal","title":"Globally consistent 3D mapping with scan matching","container-title":"Robotics and Autonomous Systems","page":"130–142","volume":"56","issue":"2","source":"Google Scholar","author":[{"family":"Borrmann","given":"Dorit"},{"family":"Elseberg","given":"Jan"},{"family":"Lingemann","given":"Kai"},{"family":"Nüchter","given":"Andreas"},{"family":"Hertzberg","given":"Joachim"}],"issued":{"date-parts":[["2008"]]}}}],"schema":"https://github.com/citation-style-language/schema/raw/master/csl-citation.json"}</w:instrText>
      </w:r>
      <w:r>
        <w:fldChar w:fldCharType="separate"/>
      </w:r>
      <w:bookmarkStart w:id="1" w:name="__Fieldmark__43_940893444"/>
      <w:r>
        <w:rPr>
          <w:rFonts w:ascii="Times New Roman" w:hAnsi="Times New Roman"/>
          <w:sz w:val="20"/>
          <w:szCs w:val="20"/>
        </w:rPr>
        <w:t>[1]</w:t>
      </w:r>
      <w:r>
        <w:rPr>
          <w:rFonts w:ascii="Times New Roman" w:hAnsi="Times New Roman"/>
          <w:sz w:val="20"/>
          <w:szCs w:val="20"/>
        </w:rPr>
      </w:r>
      <w:r>
        <w:fldChar w:fldCharType="end"/>
      </w:r>
      <w:bookmarkEnd w:id="1"/>
      <w:r>
        <w:rPr>
          <w:rFonts w:ascii="Times New Roman" w:hAnsi="Times New Roman"/>
          <w:sz w:val="20"/>
          <w:szCs w:val="20"/>
        </w:rPr>
        <w:t>,</w:t>
      </w:r>
      <w:r>
        <w:fldChar w:fldCharType="begin"/>
      </w:r>
      <w:r>
        <w:instrText>ADDIN ZOTERO_ITEM CSL_CITATION {"citationID":"1pfjue8lgk","properties":{"formattedCitation":"[2]","plainCitation":"[2]"},"citationItems":[{"id":76,"uris":["http://zotero.org/users/642068/items/6JA8NE77"],"uri":["http://zotero.org/users/642068/items/6JA8NE77"],"itemData":{"id":76,"type":"paper-conference","title":"Using laser range data for 3D SLAM in outdoor environments","container-title":"Robotics and Automation, 2006. ICRA 2006. Proceedings 2006 IEEE International Conference on","publisher":"IEEE","page":"1556–1563","source":"Google Scholar","URL":"http://ieeexplore.ieee.org/xpls/abs_all.jsp?arnumber=1641929","author":[{"family":"Cole","given":"David M."},{"family":"Newman","given":"Paul M."}],"issued":{"date-parts":[["2006"]]},"accessed":{"date-parts":[["2014",6,17]]}}}],"schema":"https://github.com/citation-style-language/schema/raw/master/csl-citation.json"}</w:instrText>
      </w:r>
      <w:r>
        <w:fldChar w:fldCharType="separate"/>
      </w:r>
      <w:bookmarkStart w:id="2" w:name="__Fieldmark__48_940893444"/>
      <w:r>
        <w:rPr>
          <w:rFonts w:ascii="Times New Roman" w:hAnsi="Times New Roman"/>
          <w:sz w:val="20"/>
          <w:szCs w:val="20"/>
        </w:rPr>
        <w:t>[2]</w:t>
      </w:r>
      <w:r>
        <w:rPr>
          <w:rFonts w:ascii="Times New Roman" w:hAnsi="Times New Roman"/>
          <w:sz w:val="20"/>
          <w:szCs w:val="20"/>
        </w:rPr>
      </w:r>
      <w:r>
        <w:fldChar w:fldCharType="end"/>
      </w:r>
      <w:bookmarkEnd w:id="2"/>
      <w:r>
        <w:rPr>
          <w:rFonts w:ascii="Times New Roman" w:hAnsi="Times New Roman"/>
          <w:sz w:val="20"/>
          <w:szCs w:val="20"/>
        </w:rPr>
        <w:t>,</w:t>
      </w:r>
      <w:r>
        <w:fldChar w:fldCharType="begin"/>
      </w:r>
      <w:r>
        <w:instrText>ADDIN ZOTERO_ITEM CSL_CITATION {"citationID":"2p751jjehh","properties":{"formattedCitation":"[3]","plainCitation":"[3]"},"citationItems":[{"id":70,"uris":["http://zotero.org/users/642068/items/6BQSCH2T"],"uri":["http://zotero.org/users/642068/items/6BQSCH2T"],"itemData":{"id":70,"type":"paper-conference","title":"Real-time 3D visual SLAM with a hand-held RGB-D camera","container-title":"Proc. of the RGB-D Workshop on 3D Perception in Robotics at the European Robotics Forum, Vasteras, Sweden","volume":"2011","source":"Google Scholar","URL":"http://vision.informatik.tu-muenchen.de/_media/spezial/bib/engelhard11euron.pdf","author":[{"family":"Engelhard","given":"Nikolas"},{"family":"Endres","given":"Felix"},{"family":"Hess","given":"Jürgen"},{"family":"Sturm","given":"Jürgen"},{"family":"Burgard","given":"Wolfram"}],"issued":{"date-parts":[["2011"]]},"accessed":{"date-parts":[["2014",6,11]]}}}],"schema":"https://github.com/citation-style-language/schema/raw/master/csl-citation.json"}</w:instrText>
      </w:r>
      <w:r>
        <w:fldChar w:fldCharType="separate"/>
      </w:r>
      <w:bookmarkStart w:id="3" w:name="__Fieldmark__53_940893444"/>
      <w:r>
        <w:rPr>
          <w:rFonts w:ascii="Times New Roman" w:hAnsi="Times New Roman"/>
          <w:sz w:val="20"/>
          <w:szCs w:val="20"/>
        </w:rPr>
        <w:t>[3]</w:t>
      </w:r>
      <w:r>
        <w:rPr>
          <w:rFonts w:ascii="Times New Roman" w:hAnsi="Times New Roman"/>
          <w:sz w:val="20"/>
          <w:szCs w:val="20"/>
        </w:rPr>
      </w:r>
      <w:r>
        <w:fldChar w:fldCharType="end"/>
      </w:r>
      <w:r>
        <w:fldChar w:fldCharType="begin"/>
      </w:r>
      <w:r>
        <w:instrText>ADDIN ZOTERO_ITEM CSL_CITATION {"citationID":"e9amkk4gn","properties":{"formattedCitation":"[4]","plainCitation":"[4]"},"citationItems":[{"id":240,"uris":["http://zotero.org/users/642068/items/GVHSG9MA"],"uri":["http://zotero.org/users/642068/items/GVHSG9MA"],"itemData":{"id":240,"type":"paper-conference","title":"EKF-based 3D SLAM for structured environment reconstruction","container-title":"Intelligent Robots and Systems, 2005.(IROS 2005). 2005 IEEE/RSJ International Conference on","publisher":"IEEE","page":"3834–3839","source":"Google Scholar","URL":"http://ieeexplore.ieee.org/xpls/abs_all.jsp?arnumber=1545285","author":[{"family":"Weingarten","given":"Jan"},{"family":"Siegwart","given":"Roland"}],"issued":{"date-parts":[["2005"]]},"accessed":{"date-parts":[["2014",9,4]]}}}],"schema":"https://github.com/citation-style-language/schema/raw/master/csl-citation.json"}</w:instrText>
      </w:r>
      <w:r>
        <w:fldChar w:fldCharType="separate"/>
      </w:r>
      <w:bookmarkStart w:id="4" w:name="__Fieldmark__57_940893444"/>
      <w:bookmarkEnd w:id="3"/>
      <w:r>
        <w:rPr>
          <w:rFonts w:ascii="Times New Roman" w:hAnsi="Times New Roman"/>
          <w:sz w:val="20"/>
          <w:szCs w:val="20"/>
        </w:rPr>
        <w:t>[4]</w:t>
      </w:r>
      <w:r>
        <w:rPr>
          <w:rFonts w:ascii="Times New Roman" w:hAnsi="Times New Roman"/>
          <w:sz w:val="20"/>
          <w:szCs w:val="20"/>
        </w:rPr>
      </w:r>
      <w:r>
        <w:fldChar w:fldCharType="end"/>
      </w:r>
      <w:bookmarkEnd w:id="4"/>
      <w:r>
        <w:rPr>
          <w:rFonts w:ascii="Times New Roman" w:hAnsi="Times New Roman"/>
          <w:sz w:val="20"/>
          <w:szCs w:val="20"/>
        </w:rPr>
        <w:t xml:space="preserve">. These point clouds are discrete series of metrical data that results in inefficient path planning and exploration strategy. A map suiting the robotic ability to move in three dimensional space requires three dimensional map that emphasize the geometric information of an environment. In tandem to automatic motion, this map should represent the probabilistic nature of the sensor and the locomotion of the robot to be effectively used in SLAM solution. In </w:t>
      </w:r>
      <w:r>
        <w:fldChar w:fldCharType="begin"/>
      </w:r>
      <w:r>
        <w:instrText>ADDIN ZOTERO_ITEM CSL_CITATION {"citationID":"stnd5a666","properties":{"formattedCitation":"[5]","plainCitation":"[5]"},"citationItems":[{"id":327,"uris":["http://zotero.org/users/642068/items/N7A3RJWT"],"uri":["http://zotero.org/users/642068/items/N7A3RJWT"],"itemData":{"id":327,"type":"article-journal","title":"OctoMap: An efficient probabilistic 3D mapping framework based on octrees","container-title":"Autonomous Robots","page":"189–206","volume":"34","issue":"3","source":"Google Scholar","shortTitle":"OctoMap","author":[{"family":"Hornung","given":"Armin"},{"family":"Wurm","given":"Kai M."},{"family":"Bennewitz","given":"Maren"},{"family":"Stachniss","given":"Cyrill"},{"family":"Burgard","given":"Wolfram"}],"issued":{"date-parts":[["2013"]]}}}],"schema":"https://github.com/citation-style-language/schema/raw/master/csl-citation.json"}</w:instrText>
      </w:r>
      <w:r>
        <w:fldChar w:fldCharType="separate"/>
      </w:r>
      <w:bookmarkStart w:id="5" w:name="__Fieldmark__62_940893444"/>
      <w:r>
        <w:rPr>
          <w:rFonts w:ascii="Times New Roman" w:hAnsi="Times New Roman"/>
          <w:sz w:val="20"/>
          <w:szCs w:val="20"/>
        </w:rPr>
        <w:t>[5]</w:t>
      </w:r>
      <w:r>
        <w:rPr>
          <w:rFonts w:ascii="Times New Roman" w:hAnsi="Times New Roman"/>
          <w:sz w:val="20"/>
          <w:szCs w:val="20"/>
        </w:rPr>
      </w:r>
      <w:r>
        <w:fldChar w:fldCharType="end"/>
      </w:r>
      <w:bookmarkEnd w:id="5"/>
      <w:r>
        <w:rPr>
          <w:rFonts w:ascii="Times New Roman" w:hAnsi="Times New Roman"/>
          <w:sz w:val="20"/>
          <w:szCs w:val="20"/>
        </w:rPr>
        <w:t xml:space="preserve">, a three dimensional grid map was suggested for autonomous robot with six degree of freedom mobility. The three dimensional grid map uses grid cells seeded with binary values that represent occupancy in space. The grid cells are stacked continuously in series of cubic primitives. The binary values does not, however, reflect the nature of probabilistic model of the sensors and locomotion. Therefore, probabilistic solution of three dimensional map that incorporate both the probabilistic nature of sensors reading and uncertainty in locomotion is needed. Probabilistically voxelated three dimensional grid map are presented in this research paper to cater such need. </w:t>
      </w:r>
    </w:p>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t>RELATED WORKS ON EVOLUTION OF MAP BUILDING</w:t>
      </w:r>
    </w:p>
    <w:p>
      <w:pPr>
        <w:pStyle w:val="Normal"/>
        <w:rPr>
          <w:rFonts w:ascii="Times New Roman" w:hAnsi="Times New Roman"/>
          <w:sz w:val="20"/>
          <w:szCs w:val="20"/>
        </w:rPr>
      </w:pPr>
      <w:r>
        <w:rPr>
          <w:rFonts w:ascii="Times New Roman" w:hAnsi="Times New Roman"/>
          <w:b/>
          <w:bCs/>
          <w:sz w:val="20"/>
          <w:szCs w:val="20"/>
        </w:rPr>
        <w:tab/>
      </w:r>
      <w:r>
        <w:rPr>
          <w:rFonts w:ascii="Times New Roman" w:hAnsi="Times New Roman"/>
          <w:sz w:val="20"/>
          <w:szCs w:val="20"/>
        </w:rPr>
        <w:t>A confident map is instrumental for exact localization. Since mid-1990's the mobility of robots have increased from two degree of freedom to six degree of freedoms. This mobility requires map that represent an environment in three dimensional rendition. Several maps are functionally introduced in robotics which leads to the development of probabilistically voxelated three dimensional map-building technique. These maps are classified functionally as point clouds, graph maps, two dimensional occupancy grid maps, and three dimensional occupancy grid map.</w:t>
      </w:r>
    </w:p>
    <w:p>
      <w:pPr>
        <w:pStyle w:val="Normal"/>
        <w:rPr/>
      </w:pPr>
      <w:r>
        <w:rPr>
          <w:rFonts w:ascii="Times New Roman" w:hAnsi="Times New Roman"/>
          <w:sz w:val="20"/>
          <w:szCs w:val="20"/>
        </w:rPr>
        <w:tab/>
        <w:t xml:space="preserve">Point clouds are a three dimensional depiction of spatial space using metrical value from a sensor. Point clouds often use iterative closest point matching (ICP) or scan matching for registration. Point clouds are limited by its vast information containing excessive metrical data that put computational strain to an algorithm </w:t>
      </w:r>
      <w:r>
        <w:fldChar w:fldCharType="begin"/>
      </w:r>
      <w:r>
        <w:instrText>ADDIN ZOTERO_ITEM CSL_CITATION {"citationID":"u7j4g8dh7","properties":{"formattedCitation":"[6]","plainCitation":"[6]"},"citationItems":[{"id":338,"uris":["http://zotero.org/users/642068/items/NVKS7GWG"],"uri":["http://zotero.org/users/642068/items/NVKS7GWG"],"itemData":{"id":338,"type":"paper-conference","title":"Real-time correlative scan matching","container-title":"IEEE International Conference on Robotics and Automation, 2009. ICRA '09","page":"4387-4393","source":"IEEE Xplore","event":"IEEE International Conference on Robotics and Automation, 2009. ICRA '09","abstract":"Scan matching, the problem of registering two laser scans in order to determine the relative positions from which the scans were obtained, is one of the most heavily relied-upon tools for mobile robots. Current algorithms, in a trade-off for computational performance, employ heuristics in order to quickly compute an answer. Of course, these heuristics are imperfect: existing methods can produce poor results, particularly when the prior is weak. The computational power available to modern robots warrants a re-examination of these quality vs. complexity trade-offs. In this paper, we advocate a probabilistically-motivated scan-matching algorithm that produces higher quality and more robust results at the cost of additional computation time. We describe several novel implementations of this approach that achieve real-time performance on modern hardware, including a multi-resolution approach for conventional CPUs, and a parallel approach for graphics processing units (GPUs). We also provide an empirical evaluation of our methods and several contemporary methods, illustrating the benefits of our approach. The robustness of the methods make them especially useful for global loop-closing.","DOI":"10.1109/ROBOT.2009.5152375","author":[{"family":"Olson","given":"E.B."}],"issued":{"date-parts":[["2009",5]]}}}],"schema":"https://github.com/citation-style-language/schema/raw/master/csl-citation.json"}</w:instrText>
      </w:r>
      <w:r>
        <w:fldChar w:fldCharType="separate"/>
      </w:r>
      <w:bookmarkStart w:id="6" w:name="__Fieldmark__77_940893444"/>
      <w:r>
        <w:rPr>
          <w:rFonts w:ascii="Times New Roman" w:hAnsi="Times New Roman"/>
          <w:sz w:val="20"/>
          <w:szCs w:val="20"/>
        </w:rPr>
        <w:t>[6]</w:t>
      </w:r>
      <w:r>
        <w:rPr>
          <w:rFonts w:ascii="Times New Roman" w:hAnsi="Times New Roman"/>
          <w:sz w:val="20"/>
          <w:szCs w:val="20"/>
        </w:rPr>
      </w:r>
      <w:r>
        <w:fldChar w:fldCharType="end"/>
      </w:r>
      <w:bookmarkEnd w:id="6"/>
      <w:r>
        <w:rPr>
          <w:rFonts w:ascii="Times New Roman" w:hAnsi="Times New Roman"/>
          <w:sz w:val="20"/>
          <w:szCs w:val="20"/>
        </w:rPr>
        <w:t xml:space="preserve">, </w:t>
      </w:r>
      <w:r>
        <w:fldChar w:fldCharType="begin"/>
      </w:r>
      <w:r>
        <w:instrText>ADDIN ZOTERO_ITEM CSL_CITATION {"citationID":"mq7b3c0ei","properties":{"formattedCitation":"[7]","plainCitation":"[7]"},"citationItems":[{"id":172,"uris":["http://zotero.org/users/642068/items/DE4C25HP"],"uri":["http://zotero.org/users/642068/items/DE4C25HP"],"itemData":{"id":172,"type":"paper-conference","title":"3d is here: Point cloud library (pcl)","container-title":"Robotics and Automation (ICRA), 2011 IEEE International Conference on","publisher":"IEEE","page":"1–4","source":"Google Scholar","URL":"http://ieeexplore.ieee.org/xpls/abs_all.jsp?arnumber=5980567","shortTitle":"3d is here","author":[{"family":"Rusu","given":"Radu Bogdan"},{"family":"Cousins","given":"Steve"}],"issued":{"date-parts":[["2011"]]},"accessed":{"date-parts":[["2014",8,20]]}}}],"schema":"https://github.com/citation-style-language/schema/raw/master/csl-citation.json"}</w:instrText>
      </w:r>
      <w:r>
        <w:fldChar w:fldCharType="separate"/>
      </w:r>
      <w:bookmarkStart w:id="7" w:name="__Fieldmark__82_940893444"/>
      <w:r>
        <w:rPr>
          <w:rFonts w:ascii="Times New Roman" w:hAnsi="Times New Roman"/>
          <w:sz w:val="20"/>
          <w:szCs w:val="20"/>
        </w:rPr>
        <w:t>[7]</w:t>
      </w:r>
      <w:r>
        <w:rPr>
          <w:rFonts w:ascii="Times New Roman" w:hAnsi="Times New Roman"/>
          <w:sz w:val="20"/>
          <w:szCs w:val="20"/>
        </w:rPr>
      </w:r>
      <w:r>
        <w:fldChar w:fldCharType="end"/>
      </w:r>
      <w:bookmarkEnd w:id="7"/>
      <w:r>
        <w:rPr>
          <w:rFonts w:ascii="Times New Roman" w:hAnsi="Times New Roman"/>
          <w:sz w:val="20"/>
          <w:szCs w:val="20"/>
        </w:rPr>
        <w:t>.</w:t>
      </w:r>
    </w:p>
    <w:p>
      <w:pPr>
        <w:pStyle w:val="Normal"/>
        <w:rPr/>
      </w:pPr>
      <w:r>
        <w:rPr>
          <w:rFonts w:ascii="Times New Roman" w:hAnsi="Times New Roman"/>
          <w:sz w:val="20"/>
          <w:szCs w:val="20"/>
        </w:rPr>
        <w:tab/>
        <w:t xml:space="preserve">Graph maps uses graph theory to represent the environment. The concept of graph maps relates poses and features as nodes and abstracting raw sensor data into pose-graph </w:t>
      </w:r>
      <w:r>
        <w:fldChar w:fldCharType="begin"/>
      </w:r>
      <w:r>
        <w:instrText>ADDIN ZOTERO_ITEM CSL_CITATION {"citationID":"5m92ifdq1","properties":{"formattedCitation":"[8]","plainCitation":"[8]"},"citationItems":[{"id":439,"uris":["http://zotero.org/users/642068/items/UBBBFRXI"],"uri":["http://zotero.org/users/642068/items/UBBBFRXI"],"itemData":{"id":439,"type":"paper-conference","title":"Hierarchical optimization on manifolds for online 2D and 3D mapping","container-title":"2010 IEEE International Conference on Robotics and Automation (ICRA)","page":"273-278","source":"IEEE Xplore","event":"2010 IEEE International Conference on Robotics and Automation (ICRA)","abstract":"In this paper, we present a new hierarchical optimization solution to the graph-based simultaneous localization and mapping (SLAM) problem. During online mapping, the approach corrects only the coarse structure of the scene and not the overall map. In this way, only updates for the parts of the map that need to be considered for making data associations are carried out. The hierarchical approach provides accurate non-linear map estimates while being highly efficient. Our error minimization approach exploits the manifold structure of the underlying space. In this way, it avoids singularities in the state space parameterization. The overall approach is accurate, efficient, designed for online operation, overcomes singularities, provides a hierarchical representation, and outperforms a series of state-of-the-art methods.","DOI":"10.1109/ROBOT.2010.5509407","author":[{"family":"Grisetti","given":"G."},{"family":"Kummerle","given":"R."},{"family":"Stachniss","given":"C."},{"family":"Frese","given":"U."},{"family":"Hertzberg","given":"C."}],"issued":{"date-parts":[["2010",5]]}}}],"schema":"https://github.com/citation-style-language/schema/raw/master/csl-citation.json"}</w:instrText>
      </w:r>
      <w:r>
        <w:fldChar w:fldCharType="separate"/>
      </w:r>
      <w:bookmarkStart w:id="8" w:name="__Fieldmark__91_940893444"/>
      <w:r>
        <w:rPr>
          <w:rFonts w:ascii="Times New Roman" w:hAnsi="Times New Roman"/>
          <w:sz w:val="20"/>
          <w:szCs w:val="20"/>
        </w:rPr>
        <w:t>[8]</w:t>
      </w:r>
      <w:r>
        <w:rPr>
          <w:rFonts w:ascii="Times New Roman" w:hAnsi="Times New Roman"/>
          <w:sz w:val="20"/>
          <w:szCs w:val="20"/>
        </w:rPr>
      </w:r>
      <w:r>
        <w:fldChar w:fldCharType="end"/>
      </w:r>
      <w:bookmarkEnd w:id="8"/>
      <w:r>
        <w:rPr>
          <w:rFonts w:ascii="Times New Roman" w:hAnsi="Times New Roman"/>
          <w:sz w:val="20"/>
          <w:szCs w:val="20"/>
        </w:rPr>
        <w:t>. A pose of a robot is positional information that reflects the degree of freedom of a robot. Graph maps lacks geometric structure and use mostly to optimize localization processes.</w:t>
      </w:r>
    </w:p>
    <w:p>
      <w:pPr>
        <w:pStyle w:val="Normal"/>
        <w:rPr/>
      </w:pPr>
      <w:r>
        <w:rPr>
          <w:rFonts w:ascii="Times New Roman" w:hAnsi="Times New Roman"/>
          <w:sz w:val="20"/>
          <w:szCs w:val="20"/>
        </w:rPr>
        <w:tab/>
        <w:t xml:space="preserve">Two dimensional occupancy grid maps are probabilistic voxelation of point clouds based on metrical data of a noisy and incomplete sensor reading. In papers </w:t>
      </w:r>
      <w:r>
        <w:fldChar w:fldCharType="begin"/>
      </w:r>
      <w:r>
        <w:instrText>ADDIN ZOTERO_ITEM CSL_CITATION {"citationID":"17sv4njena","properties":{"formattedCitation":"[9]","plainCitation":"[9]"},"citationItems":[{"id":306,"uris":["http://zotero.org/users/642068/items/KZ8KQJ59"],"uri":["http://zotero.org/users/642068/items/KZ8KQJ59"],"itemData":{"id":306,"type":"article-journal","title":"Using occupancy grids for mobile robot perception and navigation","container-title":"Computer","page":"46-57","volume":"22","issue":"6","source":"IEEE Xplore","abstract":"An approach to robot perception and world modeling that uses a probabilistic tesselated representation of spatial information called the occupancy grid is reviewed. The occupancy grid is a multidimensional random field that maintains stochastic estimates of the occupancy state of the cells in a spatial lattice. To construct a sensor-derived map of the robot's world, the cell state estimates are obtained by interpreting the incoming range readings using probabilistic sensor models. Bayesian estimation procedures allow the incremental updating of the occupancy grid, using readings taken from several sensors over multiple points of view. The use of occupancy grids from mapping and for navigation is examined. Operations on occupancy grids and extensions of the occupancy grid framework are briefly considered","DOI":"10.1109/2.30720","ISSN":"0018-9162","language":"English","author":[{"family":"Elfes","given":"A."}],"issued":{"date-parts":[["1989",6]]}}}],"schema":"https://github.com/citation-style-language/schema/raw/master/csl-citation.json"}</w:instrText>
      </w:r>
      <w:r>
        <w:fldChar w:fldCharType="separate"/>
      </w:r>
      <w:bookmarkStart w:id="9" w:name="__Fieldmark__99_940893444"/>
      <w:r>
        <w:rPr>
          <w:rFonts w:ascii="Times New Roman" w:hAnsi="Times New Roman"/>
          <w:sz w:val="20"/>
          <w:szCs w:val="20"/>
        </w:rPr>
        <w:t>[9]</w:t>
      </w:r>
      <w:r>
        <w:rPr>
          <w:rFonts w:ascii="Times New Roman" w:hAnsi="Times New Roman"/>
          <w:sz w:val="20"/>
          <w:szCs w:val="20"/>
        </w:rPr>
      </w:r>
      <w:r>
        <w:fldChar w:fldCharType="end"/>
      </w:r>
      <w:bookmarkEnd w:id="9"/>
      <w:r>
        <w:rPr>
          <w:rFonts w:ascii="Times New Roman" w:hAnsi="Times New Roman"/>
          <w:sz w:val="20"/>
          <w:szCs w:val="20"/>
        </w:rPr>
        <w:t xml:space="preserve"> and </w:t>
      </w:r>
      <w:r>
        <w:fldChar w:fldCharType="begin"/>
      </w:r>
      <w:r>
        <w:instrText>ADDIN ZOTERO_ITEM CSL_CITATION {"citationID":"41p6agb7r","properties":{"formattedCitation":"[10]","plainCitation":"[10]"},"citationItems":[{"id":318,"uris":["http://zotero.org/users/642068/items/MGD4S28T"],"uri":["http://zotero.org/users/642068/items/MGD4S28T"],"itemData":{"id":318,"type":"article-journal","title":"Sensor fusion in certainty grids for mobile robots","container-title":"AI magazine","page":"61","volume":"9","issue":"2","source":"Google Scholar","author":[{"family":"Moravec","given":"Hans P."}],"issued":{"date-parts":[["1988"]]}}}],"schema":"https://github.com/citation-style-language/schema/raw/master/csl-citation.json"}</w:instrText>
      </w:r>
      <w:r>
        <w:fldChar w:fldCharType="separate"/>
      </w:r>
      <w:bookmarkStart w:id="10" w:name="__Fieldmark__104_940893444"/>
      <w:r>
        <w:rPr>
          <w:rFonts w:ascii="Times New Roman" w:hAnsi="Times New Roman"/>
          <w:sz w:val="20"/>
          <w:szCs w:val="20"/>
        </w:rPr>
        <w:t>[10]</w:t>
      </w:r>
      <w:r>
        <w:rPr>
          <w:rFonts w:ascii="Times New Roman" w:hAnsi="Times New Roman"/>
          <w:sz w:val="20"/>
          <w:szCs w:val="20"/>
        </w:rPr>
      </w:r>
      <w:r>
        <w:fldChar w:fldCharType="end"/>
      </w:r>
      <w:bookmarkEnd w:id="10"/>
      <w:r>
        <w:rPr>
          <w:rFonts w:ascii="Times New Roman" w:hAnsi="Times New Roman"/>
          <w:sz w:val="20"/>
          <w:szCs w:val="20"/>
        </w:rPr>
        <w:t xml:space="preserve">, grid map was first introduced. Two dimensional grid map uses planar primitives to represent occupancy in a plane. This method is still in use today to develop a more advance mapping and localization method </w:t>
      </w:r>
      <w:r>
        <w:fldChar w:fldCharType="begin"/>
      </w:r>
      <w:r>
        <w:instrText>ADDIN ZOTERO_ITEM CSL_CITATION {"citationID":"2um3sj307","properties":{"formattedCitation":"[11]","plainCitation":"[11]"},"citationItems":[{"id":322,"uris":["http://zotero.org/users/642068/items/MSX4WQGB"],"uri":["http://zotero.org/users/642068/items/MSX4WQGB"],"itemData":{"id":322,"type":"paper-conference","title":"Simultaneous Localisation and Image Intensity Based Occupancy Grid Map Building–A New Approach","container-title":"Intelligent Systems, Modelling and Simulation (ISMS), 2012 Third International Conference on","publisher":"IEEE","page":"143–148","source":"Google Scholar","URL":"http://ieeexplore.ieee.org/xpls/abs_all.jsp?arnumber=6169690","author":[{"family":"Ray","given":"Ranjit"},{"family":"Kumar","given":"Virendra"},{"family":"Banerji","given":"Debojyoti"},{"family":"Shome","given":"Sankar Nath"}],"issued":{"date-parts":[["2012"]]},"accessed":{"date-parts":[["2014",8,22]]}}}],"schema":"https://github.com/citation-style-language/schema/raw/master/csl-citation.json"}</w:instrText>
      </w:r>
      <w:r>
        <w:fldChar w:fldCharType="separate"/>
      </w:r>
      <w:bookmarkStart w:id="11" w:name="__Fieldmark__109_940893444"/>
      <w:r>
        <w:rPr>
          <w:rFonts w:ascii="Times New Roman" w:hAnsi="Times New Roman"/>
          <w:sz w:val="20"/>
          <w:szCs w:val="20"/>
        </w:rPr>
        <w:t>[11]</w:t>
      </w:r>
      <w:r>
        <w:rPr>
          <w:rFonts w:ascii="Times New Roman" w:hAnsi="Times New Roman"/>
          <w:sz w:val="20"/>
          <w:szCs w:val="20"/>
        </w:rPr>
      </w:r>
      <w:r>
        <w:fldChar w:fldCharType="end"/>
      </w:r>
      <w:bookmarkEnd w:id="11"/>
      <w:r>
        <w:rPr>
          <w:rFonts w:ascii="Times New Roman" w:hAnsi="Times New Roman"/>
          <w:sz w:val="20"/>
          <w:szCs w:val="20"/>
        </w:rPr>
        <w:t xml:space="preserve">, </w:t>
      </w:r>
      <w:r>
        <w:fldChar w:fldCharType="begin"/>
      </w:r>
      <w:r>
        <w:instrText>ADDIN ZOTERO_ITEM CSL_CITATION {"citationID":"jjp7ocpvf","properties":{"formattedCitation":"[12]","plainCitation":"[12]"},"citationItems":[{"id":93,"uris":["http://zotero.org/users/642068/items/8FFP7QMB"],"uri":["http://zotero.org/users/642068/items/8FFP7QMB"],"itemData":{"id":93,"type":"article-journal","title":"Merging occupancy grid maps from multiple robots","container-title":"Proceedings of the IEEE","page":"1384–1397","volume":"94","issue":"7","source":"Google Scholar","author":[{"family":"Birk","given":"Andreas"},{"family":"Carpin","given":"Stefano"}],"issued":{"date-parts":[["2006"]]}}}],"schema":"https://github.com/citation-style-language/schema/raw/master/csl-citation.json"}</w:instrText>
      </w:r>
      <w:r>
        <w:fldChar w:fldCharType="separate"/>
      </w:r>
      <w:bookmarkStart w:id="12" w:name="__Fieldmark__114_940893444"/>
      <w:r>
        <w:rPr>
          <w:rFonts w:ascii="Times New Roman" w:hAnsi="Times New Roman"/>
          <w:sz w:val="20"/>
          <w:szCs w:val="20"/>
        </w:rPr>
        <w:t>[12]</w:t>
      </w:r>
      <w:r>
        <w:rPr>
          <w:rFonts w:ascii="Times New Roman" w:hAnsi="Times New Roman"/>
          <w:sz w:val="20"/>
          <w:szCs w:val="20"/>
        </w:rPr>
      </w:r>
      <w:r>
        <w:fldChar w:fldCharType="end"/>
      </w:r>
      <w:bookmarkEnd w:id="12"/>
      <w:r>
        <w:rPr>
          <w:rFonts w:ascii="Times New Roman" w:hAnsi="Times New Roman"/>
          <w:sz w:val="20"/>
          <w:szCs w:val="20"/>
        </w:rPr>
        <w:t xml:space="preserve">. SLAM are often subjected to multiple scans of the environment. As autonomous robot moves in an unknown environment, a collection of maps, in the form of scans, are introduced to its system. The aggregation of these maps are call registration. This method of registration of local maps to a global map are done post-exploration explained in </w:t>
      </w:r>
      <w:r>
        <w:fldChar w:fldCharType="begin"/>
      </w:r>
      <w:r>
        <w:instrText>ADDIN ZOTERO_ITEM CSL_CITATION {"citationID":"2eu8nidnm9","properties":{"formattedCitation":"[13]","plainCitation":"[13]"},"citationItems":[{"id":181,"uris":["http://zotero.org/users/642068/items/DXHXD6HK"],"uri":["http://zotero.org/users/642068/items/DXHXD6HK"],"itemData":{"id":181,"type":"paper-conference","title":"Sonar-based mapping with mobile robots using EM","container-title":"MACHINE LEARNING-INTERNATIONAL WORKSHOP THEN CONFERENCE-","publisher":"MORGAN KAUFMANN PUBLISHERS, INC.","page":"67–76","source":"Google Scholar","URL":"http://pdf.aminer.org/000/334/609/sonar_based_mapping_of_large_scale_mobile_robot_environments_using.pdf","author":[{"family":"Burgard","given":"Wolfram"},{"family":"Fox","given":"Dieter"},{"family":"Jans","given":"Hauke"},{"family":"Matenar","given":"Christian"},{"family":"Thrun","given":"Sebastian"}],"issued":{"date-parts":[["1999"]]},"accessed":{"date-parts":[["2014",8,22]]}}}],"schema":"https://github.com/citation-style-language/schema/raw/master/csl-citation.json"}</w:instrText>
      </w:r>
      <w:r>
        <w:fldChar w:fldCharType="separate"/>
      </w:r>
      <w:bookmarkStart w:id="13" w:name="__Fieldmark__125_940893444"/>
      <w:r>
        <w:rPr>
          <w:rFonts w:ascii="Times New Roman" w:hAnsi="Times New Roman"/>
          <w:sz w:val="20"/>
          <w:szCs w:val="20"/>
        </w:rPr>
        <w:t>[13]</w:t>
      </w:r>
      <w:r>
        <w:rPr>
          <w:rFonts w:ascii="Times New Roman" w:hAnsi="Times New Roman"/>
          <w:sz w:val="20"/>
          <w:szCs w:val="20"/>
        </w:rPr>
      </w:r>
      <w:r>
        <w:fldChar w:fldCharType="end"/>
      </w:r>
      <w:bookmarkEnd w:id="13"/>
      <w:r>
        <w:rPr>
          <w:rFonts w:ascii="Times New Roman" w:hAnsi="Times New Roman"/>
          <w:sz w:val="20"/>
          <w:szCs w:val="20"/>
        </w:rPr>
        <w:t xml:space="preserve">. </w:t>
      </w:r>
    </w:p>
    <w:p>
      <w:pPr>
        <w:pStyle w:val="Normal"/>
        <w:rPr/>
      </w:pPr>
      <w:r>
        <w:rPr>
          <w:rFonts w:ascii="Times New Roman" w:hAnsi="Times New Roman"/>
          <w:sz w:val="20"/>
          <w:szCs w:val="20"/>
        </w:rPr>
        <w:tab/>
        <w:t xml:space="preserve">The branching of two dimensional grid map to three dimensional map retrofit robots with the ability to move in six degree of freedom. Octomap utilize grid map-building into three dimensional space </w:t>
      </w:r>
      <w:r>
        <w:fldChar w:fldCharType="begin"/>
      </w:r>
      <w:r>
        <w:instrText>ADDIN ZOTERO_ITEM CSL_CITATION {"citationID":"156vuhma6c","properties":{"formattedCitation":"[5], [14]","plainCitation":"[5], [14]"},"citationItems":[{"id":327,"uris":["http://zotero.org/users/642068/items/N7A3RJWT"],"uri":["http://zotero.org/users/642068/items/N7A3RJWT"],"itemData":{"id":327,"type":"article-journal","title":"OctoMap: An efficient probabilistic 3D mapping framework based on octrees","container-title":"Autonomous Robots","page":"189–206","volume":"34","issue":"3","source":"Google Scholar","shortTitle":"OctoMap","author":[{"family":"Hornung","given":"Armin"},{"family":"Wurm","given":"Kai M."},{"family":"Bennewitz","given":"Maren"},{"family":"Stachniss","given":"Cyrill"},{"family":"Burgard","given":"Wolfram"}],"issued":{"date-parts":[["2013"]]}}},{"id":129,"uris":["http://zotero.org/users/642068/items/AZEIQ6VV"],"uri":["http://zotero.org/users/642068/items/AZEIQ6VV"],"itemData":{"id":129,"type":"paper-conference","title":"OctoMap: A probabilistic, flexible, and compact 3D map representation for robotic systems","container-title":"Proc. of the ICRA 2010 workshop on best practice in 3D perception and modeling for mobile manipulation","volume":"2","source":"Google Scholar","URL":"http://ais.informatik.uni-freiburg.de/publications/papers/wurm10octomap.pdf","shortTitle":"OctoMap","author":[{"family":"Wurm","given":"Kai M."},{"family":"Hornung","given":"Armin"},{"family":"Bennewitz","given":"Maren"},{"family":"Stachniss","given":"Cyrill"},{"family":"Burgard","given":"Wolfram"}],"issued":{"date-parts":[["2010"]]},"accessed":{"date-parts":[["2014",6,15]]}}}],"schema":"https://github.com/citation-style-language/schema/raw/master/csl-citation.json"}</w:instrText>
      </w:r>
      <w:r>
        <w:fldChar w:fldCharType="separate"/>
      </w:r>
      <w:bookmarkStart w:id="14" w:name="__Fieldmark__133_940893444"/>
      <w:r>
        <w:rPr>
          <w:rFonts w:ascii="Times New Roman" w:hAnsi="Times New Roman"/>
          <w:sz w:val="20"/>
          <w:szCs w:val="20"/>
        </w:rPr>
        <w:t>[5], [14]</w:t>
      </w:r>
      <w:r>
        <w:rPr>
          <w:rFonts w:ascii="Times New Roman" w:hAnsi="Times New Roman"/>
          <w:sz w:val="20"/>
          <w:szCs w:val="20"/>
        </w:rPr>
      </w:r>
      <w:r>
        <w:fldChar w:fldCharType="end"/>
      </w:r>
      <w:bookmarkEnd w:id="14"/>
      <w:r>
        <w:rPr>
          <w:rFonts w:ascii="Times New Roman" w:hAnsi="Times New Roman"/>
          <w:sz w:val="20"/>
          <w:szCs w:val="20"/>
        </w:rPr>
        <w:t xml:space="preserve">. The grid cells in Octomap are binary values of probability of an occupancy in space. </w:t>
      </w:r>
    </w:p>
    <w:p>
      <w:pPr>
        <w:pStyle w:val="Normal"/>
        <w:ind w:firstLine="720"/>
        <w:rPr/>
      </w:pPr>
      <w:r>
        <w:rPr>
          <w:rFonts w:ascii="Times New Roman" w:hAnsi="Times New Roman"/>
          <w:sz w:val="20"/>
          <w:szCs w:val="20"/>
        </w:rPr>
        <w:t xml:space="preserve">This paper extend the definition of map explained in </w:t>
      </w:r>
      <w:r>
        <w:fldChar w:fldCharType="begin"/>
      </w:r>
      <w:r>
        <w:instrText>ADDIN ZOTERO_ITEM CSL_CITATION {"citationID":"e7578v8a4","properties":{"formattedCitation":"[5], [14]","plainCitation":"[5], [14]"},"citationItems":[{"id":129,"uris":["http://zotero.org/users/642068/items/AZEIQ6VV"],"uri":["http://zotero.org/users/642068/items/AZEIQ6VV"],"itemData":{"id":129,"type":"paper-conference","title":"OctoMap: A probabilistic, flexible, and compact 3D map representation for robotic systems","container-title":"Proc. of the ICRA 2010 workshop on best practice in 3D perception and modeling for mobile manipulation","volume":"2","source":"Google Scholar","URL":"http://ais.informatik.uni-freiburg.de/publications/papers/wurm10octomap.pdf","shortTitle":"OctoMap","author":[{"family":"Wurm","given":"Kai M."},{"family":"Hornung","given":"Armin"},{"family":"Bennewitz","given":"Maren"},{"family":"Stachniss","given":"Cyrill"},{"family":"Burgard","given":"Wolfram"}],"issued":{"date-parts":[["2010"]]},"accessed":{"date-parts":[["2014",6,15]]}}},{"id":327,"uris":["http://zotero.org/users/642068/items/N7A3RJWT"],"uri":["http://zotero.org/users/642068/items/N7A3RJWT"],"itemData":{"id":327,"type":"article-journal","title":"OctoMap: An efficient probabilistic 3D mapping framework based on octrees","container-title":"Autonomous Robots","page":"189–206","volume":"34","issue":"3","source":"Google Scholar","shortTitle":"OctoMap","author":[{"family":"Hornung","given":"Armin"},{"family":"Wurm","given":"Kai M."},{"family":"Bennewitz","given":"Maren"},{"family":"Stachniss","given":"Cyrill"},{"family":"Burgard","given":"Wolfram"}],"issued":{"date-parts":[["2013"]]}}}],"schema":"https://github.com/citation-style-language/schema/raw/master/csl-citation.json"}</w:instrText>
      </w:r>
      <w:r>
        <w:fldChar w:fldCharType="separate"/>
      </w:r>
      <w:bookmarkStart w:id="15" w:name="__Fieldmark__141_940893444"/>
      <w:r>
        <w:rPr>
          <w:rFonts w:ascii="Times New Roman" w:hAnsi="Times New Roman"/>
          <w:sz w:val="20"/>
          <w:szCs w:val="20"/>
        </w:rPr>
        <w:t>[5], [14]</w:t>
      </w:r>
      <w:r>
        <w:rPr>
          <w:rFonts w:ascii="Times New Roman" w:hAnsi="Times New Roman"/>
          <w:sz w:val="20"/>
          <w:szCs w:val="20"/>
        </w:rPr>
      </w:r>
      <w:r>
        <w:fldChar w:fldCharType="end"/>
      </w:r>
      <w:bookmarkEnd w:id="15"/>
      <w:r>
        <w:rPr>
          <w:rFonts w:ascii="Times New Roman" w:hAnsi="Times New Roman"/>
          <w:sz w:val="20"/>
          <w:szCs w:val="20"/>
        </w:rPr>
        <w:t xml:space="preserve">, by using continuous probability value instead of binary. Each grid cells of probabilistically voxelated grid cell is based on the value of the probabilistic model of the sensor.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0"/>
          <w:szCs w:val="20"/>
        </w:rPr>
      </w:pPr>
      <w:r>
        <w:rPr>
          <w:rFonts w:ascii="Times New Roman" w:hAnsi="Times New Roman"/>
          <w:sz w:val="20"/>
          <w:szCs w:val="20"/>
        </w:rPr>
        <w:t>MATHEMATICAL CONCEPT OF SENSOR, LOCOMOTION AND MAP FOR PROBABILISTIC VOXELATION</w:t>
      </w:r>
    </w:p>
    <w:p>
      <w:pPr>
        <w:pStyle w:val="Normal"/>
        <w:rPr>
          <w:rFonts w:ascii="Times New Roman" w:hAnsi="Times New Roman"/>
          <w:sz w:val="20"/>
          <w:szCs w:val="20"/>
        </w:rPr>
      </w:pPr>
      <w:r>
        <w:rPr>
          <w:rFonts w:ascii="Times New Roman" w:hAnsi="Times New Roman"/>
          <w:sz w:val="20"/>
          <w:szCs w:val="20"/>
        </w:rPr>
        <w:tab/>
        <w:t>The map-building technique incorporated in this paper uses probability and statistic method. The probabilistic model of the sensor is used to find the variance of the pose estimate of the robot. This variance is used to represent the voxelation of the grid cell in the map. The locomotion model based on Bayesian rule is used to help in registering the grid cell map into global map. Each grid cells is superseded with continuous value of probability using relaxed logit function. The grid cells in this research paper are identified henceforth as voxels.</w:t>
      </w:r>
    </w:p>
    <w:p>
      <w:pPr>
        <w:pStyle w:val="Normal"/>
        <w:rPr>
          <w:rFonts w:ascii="Times New Roman" w:hAnsi="Times New Roman"/>
          <w:sz w:val="20"/>
          <w:szCs w:val="20"/>
        </w:rPr>
      </w:pPr>
      <w:r>
        <w:rPr>
          <w:rFonts w:ascii="Times New Roman" w:hAnsi="Times New Roman"/>
          <w:sz w:val="20"/>
          <w:szCs w:val="20"/>
        </w:rPr>
        <w:tab/>
        <w:t>In this research, the sensor used to collect the scan of the environment is Hokuyo UTM-30LX that produce planar metrical data. Hokuyo UTM 30LX output metrical data in the range of 200 mm to 60000 mm. According to the datasheet of the laser, provided by the manufacturer, Hokuyo UTM 30LX is subjected to 30 mm of sensitivity. But for the range between 1000 mm to 10000 mm, the sensitivity of the laser is less than 10 mm. This value is used to parameterize the Gaussian of reading coming from the laser: the standard deviation, σ, of the laser range is considered to be 10 mm and mean, μ, of the sensor is considered to be zero for modelling the voxel.</w:t>
      </w:r>
    </w:p>
    <w:p>
      <w:pPr>
        <w:pStyle w:val="Normal"/>
        <w:rPr>
          <w:rFonts w:ascii="Times New Roman" w:hAnsi="Times New Roman"/>
          <w:sz w:val="20"/>
          <w:szCs w:val="20"/>
        </w:rPr>
      </w:pPr>
      <w:r>
        <w:rPr>
          <w:rFonts w:ascii="Times New Roman" w:hAnsi="Times New Roman"/>
          <w:sz w:val="20"/>
          <w:szCs w:val="20"/>
        </w:rPr>
        <w:tab/>
        <w:t>A recursive Bayesian filtering (RBF) technique is used as a kernel that outputs the variance and mean of the pose estimation of the position of the UTM-30LX. The variance value is used to model the voxel of the map and the mean of the pose estimate is used as an input to register the voxelation map into a global map. The recursive Bayesian filtering technique is based on Bayes rule:</w:t>
      </w:r>
    </w:p>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r>
    </w:p>
    <w:tbl>
      <w:tblPr>
        <w:tblStyle w:val="TableGrid"/>
        <w:tblW w:w="4713" w:type="dxa"/>
        <w:jc w:val="left"/>
        <w:tblInd w:w="0" w:type="dxa"/>
        <w:tblCellMar>
          <w:top w:w="0" w:type="dxa"/>
          <w:left w:w="108" w:type="dxa"/>
          <w:bottom w:w="0" w:type="dxa"/>
          <w:right w:w="108" w:type="dxa"/>
        </w:tblCellMar>
        <w:tblLook w:val="04a0" w:noVBand="1" w:noHBand="0" w:firstRow="1" w:lastRow="0" w:firstColumn="1" w:lastColumn="0"/>
      </w:tblPr>
      <w:tblGrid>
        <w:gridCol w:w="2356"/>
        <w:gridCol w:w="2356"/>
      </w:tblGrid>
      <w:tr>
        <w:trPr/>
        <w:tc>
          <w:tcPr>
            <w:tcW w:w="2356" w:type="dxa"/>
            <w:tcBorders>
              <w:top w:val="nil"/>
              <w:left w:val="nil"/>
              <w:bottom w:val="nil"/>
              <w:right w:val="nil"/>
              <w:insideH w:val="nil"/>
              <w:insideV w:val="nil"/>
            </w:tcBorders>
            <w:shd w:fill="auto" w:val="clear"/>
          </w:tcPr>
          <w:p>
            <w:pPr>
              <w:pStyle w:val="Normal"/>
              <w:jc w:val="both"/>
              <w:rPr>
                <w:rFonts w:ascii="Times New Roman" w:hAnsi="Times New Roman"/>
                <w:sz w:val="20"/>
                <w:szCs w:val="20"/>
              </w:rPr>
            </w:pPr>
            <w:r>
              <w:rPr/>
              <w:object>
                <v:shape id="ole_rId5" style="width:88.5pt;height:26.25pt" o:ole="">
                  <v:imagedata r:id="rId6" o:title=""/>
                </v:shape>
                <o:OLEObject Type="Embed" ProgID="Equation.DSMT4" ShapeID="ole_rId5" DrawAspect="Content" ObjectID="_1500747300" r:id="rId5"/>
              </w:object>
            </w:r>
          </w:p>
        </w:tc>
        <w:tc>
          <w:tcPr>
            <w:tcW w:w="2356" w:type="dxa"/>
            <w:tcBorders>
              <w:top w:val="nil"/>
              <w:left w:val="nil"/>
              <w:bottom w:val="nil"/>
              <w:right w:val="nil"/>
              <w:insideH w:val="nil"/>
              <w:insideV w:val="nil"/>
            </w:tcBorders>
            <w:shd w:fill="auto" w:val="clear"/>
            <w:vAlign w:val="center"/>
          </w:tcPr>
          <w:p>
            <w:pPr>
              <w:pStyle w:val="Normal"/>
              <w:jc w:val="both"/>
              <w:rPr>
                <w:rFonts w:ascii="Times New Roman" w:hAnsi="Times New Roman"/>
                <w:sz w:val="20"/>
                <w:szCs w:val="20"/>
              </w:rPr>
            </w:pPr>
            <w:r>
              <w:rPr>
                <w:rFonts w:ascii="Times New Roman" w:hAnsi="Times New Roman"/>
                <w:sz w:val="20"/>
                <w:szCs w:val="20"/>
              </w:rPr>
              <w:t>(1)</w:t>
            </w:r>
          </w:p>
        </w:tc>
      </w:tr>
    </w:tbl>
    <w:p>
      <w:pPr>
        <w:pStyle w:val="Normal"/>
        <w:rPr>
          <w:rFonts w:ascii="Times New Roman" w:hAnsi="Times New Roman"/>
          <w:sz w:val="20"/>
          <w:szCs w:val="20"/>
        </w:rPr>
      </w:pPr>
      <w:r>
        <w:rPr>
          <w:rFonts w:ascii="Times New Roman" w:hAnsi="Times New Roman"/>
          <w:sz w:val="20"/>
          <w:szCs w:val="20"/>
        </w:rPr>
      </w:r>
    </w:p>
    <w:p>
      <w:pPr>
        <w:pStyle w:val="Normal"/>
        <w:jc w:val="left"/>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t xml:space="preserve">where </w:t>
      </w:r>
      <w:r>
        <w:rPr>
          <w:rFonts w:ascii="Times New Roman" w:hAnsi="Times New Roman"/>
          <w:sz w:val="20"/>
          <w:szCs w:val="20"/>
        </w:rPr>
        <w:object>
          <v:shape id="ole_rId7" style="width:26.25pt;height:15.75pt" o:ole="">
            <v:imagedata r:id="rId8" o:title=""/>
          </v:shape>
          <o:OLEObject Type="Embed" ProgID="Equation.DSMT4" ShapeID="ole_rId7" DrawAspect="Content" ObjectID="_1525486786" r:id="rId7"/>
        </w:object>
      </w:r>
      <w:r>
        <w:rPr>
          <w:rFonts w:ascii="Times New Roman" w:hAnsi="Times New Roman"/>
          <w:sz w:val="20"/>
          <w:szCs w:val="20"/>
        </w:rPr>
        <w:t xml:space="preserve"> refers to prior probability, a hypothesis that is devoid of any information other than the model,  a differential equation in state space form, that governs it. </w:t>
      </w:r>
      <w:r>
        <w:rPr>
          <w:rFonts w:ascii="Times New Roman" w:hAnsi="Times New Roman"/>
          <w:sz w:val="20"/>
          <w:szCs w:val="20"/>
        </w:rPr>
        <w:object>
          <v:shape id="ole_rId9" style="width:41.25pt;height:15.75pt" o:ole="">
            <v:imagedata r:id="rId10" o:title=""/>
          </v:shape>
          <o:OLEObject Type="Embed" ProgID="Equation.DSMT4" ShapeID="ole_rId9" DrawAspect="Content" ObjectID="_1818438554" r:id="rId9"/>
        </w:object>
      </w:r>
      <w:r>
        <w:rPr>
          <w:rFonts w:ascii="Times New Roman" w:hAnsi="Times New Roman"/>
          <w:sz w:val="20"/>
          <w:szCs w:val="20"/>
        </w:rPr>
        <w:t xml:space="preserve"> refers to the probability of an observation, or the confidence of a sensor reading. </w:t>
      </w:r>
      <w:r>
        <w:rPr>
          <w:rFonts w:ascii="Times New Roman" w:hAnsi="Times New Roman"/>
          <w:sz w:val="20"/>
          <w:szCs w:val="20"/>
        </w:rPr>
        <w:object>
          <v:shape id="ole_rId11" style="width:27pt;height:15.75pt" o:ole="">
            <v:imagedata r:id="rId12" o:title=""/>
          </v:shape>
          <o:OLEObject Type="Embed" ProgID="Equation.DSMT4" ShapeID="ole_rId11" DrawAspect="Content" ObjectID="_834779805" r:id="rId11"/>
        </w:object>
      </w:r>
      <w:r>
        <w:rPr>
          <w:rFonts w:ascii="Times New Roman" w:hAnsi="Times New Roman"/>
          <w:sz w:val="20"/>
          <w:szCs w:val="20"/>
        </w:rPr>
        <w:t xml:space="preserve"> is the total probability of the sensor's state space. </w:t>
      </w:r>
      <w:r>
        <w:rPr>
          <w:rFonts w:ascii="Times New Roman" w:hAnsi="Times New Roman"/>
          <w:sz w:val="20"/>
          <w:szCs w:val="20"/>
        </w:rPr>
        <w:object>
          <v:shape id="ole_rId13" style="width:27pt;height:15.75pt" o:ole="">
            <v:imagedata r:id="rId14" o:title=""/>
          </v:shape>
          <o:OLEObject Type="Embed" ProgID="Equation.DSMT4" ShapeID="ole_rId13" DrawAspect="Content" ObjectID="_2144851954" r:id="rId13"/>
        </w:object>
      </w:r>
      <w:r>
        <w:rPr>
          <w:rFonts w:ascii="Times New Roman" w:hAnsi="Times New Roman"/>
          <w:sz w:val="20"/>
          <w:szCs w:val="20"/>
        </w:rPr>
        <w:t xml:space="preserve"> normalizes the estimate such that </w:t>
      </w:r>
      <w:r>
        <w:rPr>
          <w:rFonts w:ascii="Times New Roman" w:hAnsi="Times New Roman"/>
          <w:sz w:val="20"/>
          <w:szCs w:val="20"/>
        </w:rPr>
        <w:object>
          <v:shape id="ole_rId15" style="width:55.5pt;height:15.75pt" o:ole="">
            <v:imagedata r:id="rId16" o:title=""/>
          </v:shape>
          <o:OLEObject Type="Embed" ProgID="Equation.DSMT4" ShapeID="ole_rId15" DrawAspect="Content" ObjectID="_2023959272" r:id="rId15"/>
        </w:object>
      </w:r>
      <w:r>
        <w:rPr>
          <w:rFonts w:ascii="Times New Roman" w:hAnsi="Times New Roman"/>
          <w:sz w:val="20"/>
          <w:szCs w:val="20"/>
        </w:rPr>
        <w:t>.</w:t>
      </w:r>
      <w:r>
        <w:rPr>
          <w:rFonts w:ascii="Times New Roman" w:hAnsi="Times New Roman"/>
          <w:sz w:val="20"/>
          <w:szCs w:val="20"/>
        </w:rPr>
        <w:object>
          <v:shape id="ole_rId17" style="width:41.25pt;height:15.75pt" o:ole="">
            <v:imagedata r:id="rId18" o:title=""/>
          </v:shape>
          <o:OLEObject Type="Embed" ProgID="Equation.DSMT4" ShapeID="ole_rId17" DrawAspect="Content" ObjectID="_350049682" r:id="rId17"/>
        </w:object>
      </w:r>
      <w:r>
        <w:rPr>
          <w:rFonts w:ascii="Times New Roman" w:hAnsi="Times New Roman"/>
          <w:sz w:val="20"/>
          <w:szCs w:val="20"/>
        </w:rPr>
        <w:t xml:space="preserve"> is the posterior probability based on the hypothesis; sensor reading incorporated. Posterior probability or belief is an estimate of a guess (prior probability) given some evidence (such as sensor reading).</w:t>
      </w:r>
    </w:p>
    <w:p>
      <w:pPr>
        <w:pStyle w:val="Normal"/>
        <w:rPr>
          <w:rFonts w:ascii="Times New Roman" w:hAnsi="Times New Roman"/>
          <w:sz w:val="20"/>
          <w:szCs w:val="20"/>
        </w:rPr>
      </w:pPr>
      <w:r>
        <w:rPr>
          <w:rFonts w:ascii="Times New Roman" w:hAnsi="Times New Roman"/>
          <w:sz w:val="20"/>
          <w:szCs w:val="20"/>
        </w:rPr>
        <w:tab/>
        <w:t>The recursive Bayesian filtering technique incorporate the Bayesian rule shown in (1) where:</w:t>
      </w:r>
    </w:p>
    <w:p>
      <w:pPr>
        <w:pStyle w:val="Normal"/>
        <w:rPr>
          <w:rFonts w:ascii="Times New Roman" w:hAnsi="Times New Roman"/>
          <w:sz w:val="20"/>
          <w:szCs w:val="20"/>
        </w:rPr>
      </w:pPr>
      <w:r>
        <w:rPr>
          <w:rFonts w:ascii="Times New Roman" w:hAnsi="Times New Roman"/>
          <w:sz w:val="20"/>
          <w:szCs w:val="20"/>
        </w:rPr>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2540"/>
        <w:gridCol w:w="2182"/>
      </w:tblGrid>
      <w:tr>
        <w:trPr/>
        <w:tc>
          <w:tcPr>
            <w:tcW w:w="2540" w:type="dxa"/>
            <w:tcBorders>
              <w:top w:val="nil"/>
              <w:left w:val="nil"/>
              <w:bottom w:val="nil"/>
              <w:right w:val="nil"/>
              <w:insideH w:val="nil"/>
              <w:insideV w:val="nil"/>
            </w:tcBorders>
            <w:shd w:fill="auto" w:val="clear"/>
          </w:tcPr>
          <w:p>
            <w:pPr>
              <w:pStyle w:val="Normal"/>
              <w:jc w:val="both"/>
              <w:rPr>
                <w:rFonts w:ascii="Times New Roman" w:hAnsi="Times New Roman"/>
                <w:sz w:val="20"/>
                <w:szCs w:val="20"/>
              </w:rPr>
            </w:pPr>
            <w:r>
              <w:rPr/>
              <w:object>
                <v:shape id="ole_rId19" style="width:116.25pt;height:27pt" o:ole="">
                  <v:imagedata r:id="rId20" o:title=""/>
                </v:shape>
                <o:OLEObject Type="Embed" ProgID="Equation.DSMT4" ShapeID="ole_rId19" DrawAspect="Content" ObjectID="_866955748" r:id="rId19"/>
              </w:object>
            </w:r>
          </w:p>
        </w:tc>
        <w:tc>
          <w:tcPr>
            <w:tcW w:w="2182" w:type="dxa"/>
            <w:tcBorders>
              <w:top w:val="nil"/>
              <w:left w:val="nil"/>
              <w:bottom w:val="nil"/>
              <w:right w:val="nil"/>
              <w:insideH w:val="nil"/>
              <w:insideV w:val="nil"/>
            </w:tcBorders>
            <w:shd w:fill="auto" w:val="clear"/>
            <w:vAlign w:val="center"/>
          </w:tcPr>
          <w:p>
            <w:pPr>
              <w:pStyle w:val="Normal"/>
              <w:jc w:val="both"/>
              <w:rPr>
                <w:rFonts w:ascii="Times New Roman" w:hAnsi="Times New Roman"/>
                <w:sz w:val="20"/>
                <w:szCs w:val="20"/>
              </w:rPr>
            </w:pPr>
            <w:r>
              <w:rPr>
                <w:rFonts w:ascii="Times New Roman" w:hAnsi="Times New Roman"/>
                <w:sz w:val="20"/>
                <w:szCs w:val="20"/>
              </w:rPr>
              <w:t>(2)</w:t>
            </w:r>
          </w:p>
        </w:tc>
      </w:tr>
    </w:tbl>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4"/>
          <w:szCs w:val="24"/>
        </w:rPr>
      </w:pPr>
      <w:r>
        <w:rPr>
          <w:rFonts w:ascii="Times New Roman" w:hAnsi="Times New Roman"/>
          <w:sz w:val="24"/>
          <w:szCs w:val="24"/>
        </w:rPr>
        <w:t xml:space="preserve"> </w:t>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2870"/>
        <w:gridCol w:w="1852"/>
      </w:tblGrid>
      <w:tr>
        <w:trPr/>
        <w:tc>
          <w:tcPr>
            <w:tcW w:w="2870" w:type="dxa"/>
            <w:tcBorders>
              <w:top w:val="nil"/>
              <w:left w:val="nil"/>
              <w:bottom w:val="nil"/>
              <w:right w:val="nil"/>
              <w:insideH w:val="nil"/>
              <w:insideV w:val="nil"/>
            </w:tcBorders>
            <w:shd w:fill="auto" w:val="clear"/>
          </w:tcPr>
          <w:p>
            <w:pPr>
              <w:pStyle w:val="Normal"/>
              <w:jc w:val="both"/>
              <w:rPr>
                <w:rFonts w:ascii="Times New Roman" w:hAnsi="Times New Roman"/>
                <w:sz w:val="24"/>
                <w:szCs w:val="24"/>
              </w:rPr>
            </w:pPr>
            <w:r>
              <w:rPr/>
              <w:object>
                <v:shape id="ole_rId21" style="width:132.75pt;height:27.75pt" o:ole="">
                  <v:imagedata r:id="rId22" o:title=""/>
                </v:shape>
                <o:OLEObject Type="Embed" ProgID="Equation.DSMT4" ShapeID="ole_rId21" DrawAspect="Content" ObjectID="_1910907256" r:id="rId21"/>
              </w:object>
            </w:r>
          </w:p>
        </w:tc>
        <w:tc>
          <w:tcPr>
            <w:tcW w:w="1852" w:type="dxa"/>
            <w:tcBorders>
              <w:top w:val="nil"/>
              <w:left w:val="nil"/>
              <w:bottom w:val="nil"/>
              <w:right w:val="nil"/>
              <w:insideH w:val="nil"/>
              <w:insideV w:val="nil"/>
            </w:tcBorders>
            <w:shd w:fill="auto" w:val="clear"/>
            <w:vAlign w:val="center"/>
          </w:tcPr>
          <w:p>
            <w:pPr>
              <w:pStyle w:val="Normal"/>
              <w:jc w:val="both"/>
              <w:rPr>
                <w:rFonts w:ascii="Times New Roman" w:hAnsi="Times New Roman"/>
                <w:sz w:val="20"/>
                <w:szCs w:val="20"/>
              </w:rPr>
            </w:pPr>
            <w:r>
              <w:rPr>
                <w:rFonts w:ascii="Times New Roman" w:hAnsi="Times New Roman"/>
                <w:sz w:val="20"/>
                <w:szCs w:val="20"/>
              </w:rPr>
              <w:t>(3)</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Multiplying (2) and (3) will results in the following:</w:t>
      </w:r>
    </w:p>
    <w:tbl>
      <w:tblPr>
        <w:tblStyle w:val="TableGrid"/>
        <w:tblW w:w="4713" w:type="dxa"/>
        <w:jc w:val="left"/>
        <w:tblInd w:w="0" w:type="dxa"/>
        <w:tblCellMar>
          <w:top w:w="0" w:type="dxa"/>
          <w:left w:w="108" w:type="dxa"/>
          <w:bottom w:w="0" w:type="dxa"/>
          <w:right w:w="108" w:type="dxa"/>
        </w:tblCellMar>
        <w:tblLook w:val="04a0" w:noVBand="1" w:noHBand="0" w:lastColumn="0" w:firstColumn="1" w:lastRow="0" w:firstRow="1"/>
      </w:tblPr>
      <w:tblGrid>
        <w:gridCol w:w="4223"/>
        <w:gridCol w:w="489"/>
      </w:tblGrid>
      <w:tr>
        <w:trPr/>
        <w:tc>
          <w:tcPr>
            <w:tcW w:w="4223" w:type="dxa"/>
            <w:tcBorders>
              <w:top w:val="nil"/>
              <w:left w:val="nil"/>
              <w:bottom w:val="nil"/>
              <w:right w:val="nil"/>
              <w:insideH w:val="nil"/>
              <w:insideV w:val="nil"/>
            </w:tcBorders>
            <w:shd w:fill="auto" w:val="clear"/>
            <w:vAlign w:val="center"/>
          </w:tcPr>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cs="Times New Roman" w:asciiTheme="majorBidi" w:cstheme="majorBidi" w:hAnsiTheme="majorBidi"/>
                <w:sz w:val="20"/>
                <w:szCs w:val="20"/>
              </w:rPr>
            </w:pPr>
            <w:r>
              <w:rPr/>
              <w:object>
                <v:shape id="ole_rId23" style="width:200.25pt;height:34.5pt" o:ole="">
                  <v:imagedata r:id="rId24" o:title=""/>
                </v:shape>
                <o:OLEObject Type="Embed" ProgID="Equation.DSMT4" ShapeID="ole_rId23" DrawAspect="Content" ObjectID="_1220679467" r:id="rId23"/>
              </w:object>
            </w:r>
          </w:p>
        </w:tc>
        <w:tc>
          <w:tcPr>
            <w:tcW w:w="489"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(4)</w:t>
            </w:r>
          </w:p>
        </w:tc>
      </w:tr>
    </w:tbl>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t>taking note on the exponent term of (4) an expanding the terms gives,</w:t>
      </w:r>
    </w:p>
    <w:p>
      <w:pPr>
        <w:pStyle w:val="Normal"/>
        <w:rPr>
          <w:rFonts w:ascii="Times New Roman" w:hAnsi="Times New Roman"/>
          <w:sz w:val="20"/>
          <w:szCs w:val="20"/>
        </w:rPr>
      </w:pPr>
      <w:r>
        <w:rPr>
          <w:rFonts w:ascii="Times New Roman" w:hAnsi="Times New Roman"/>
          <w:sz w:val="20"/>
          <w:szCs w:val="20"/>
        </w:rPr>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4194"/>
        <w:gridCol w:w="528"/>
      </w:tblGrid>
      <w:tr>
        <w:trPr/>
        <w:tc>
          <w:tcPr>
            <w:tcW w:w="4194" w:type="dxa"/>
            <w:tcBorders>
              <w:top w:val="nil"/>
              <w:left w:val="nil"/>
              <w:bottom w:val="nil"/>
              <w:right w:val="nil"/>
              <w:insideH w:val="nil"/>
              <w:insideV w:val="nil"/>
            </w:tcBorders>
            <w:shd w:fill="auto" w:val="clear"/>
          </w:tcPr>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object>
                <v:shape id="ole_rId25" style="width:198.75pt;height:19.5pt" o:ole="">
                  <v:imagedata r:id="rId26" o:title=""/>
                </v:shape>
                <o:OLEObject Type="Embed" ProgID="Equation.DSMT4" ShapeID="ole_rId25" DrawAspect="Content" ObjectID="_1802886743" r:id="rId25"/>
              </w:object>
            </w:r>
          </w:p>
          <w:p>
            <w:pPr>
              <w:pStyle w:val="Normal"/>
              <w:jc w:val="both"/>
              <w:rPr>
                <w:rFonts w:ascii="Times New Roman" w:hAnsi="Times New Roman"/>
                <w:sz w:val="20"/>
                <w:szCs w:val="20"/>
              </w:rPr>
            </w:pPr>
            <w:r>
              <w:rPr>
                <w:rFonts w:ascii="Times New Roman" w:hAnsi="Times New Roman"/>
                <w:sz w:val="20"/>
                <w:szCs w:val="20"/>
              </w:rPr>
            </w:r>
          </w:p>
        </w:tc>
        <w:tc>
          <w:tcPr>
            <w:tcW w:w="528" w:type="dxa"/>
            <w:tcBorders>
              <w:top w:val="nil"/>
              <w:left w:val="nil"/>
              <w:bottom w:val="nil"/>
              <w:right w:val="nil"/>
              <w:insideH w:val="nil"/>
              <w:insideV w:val="nil"/>
            </w:tcBorders>
            <w:shd w:fill="auto" w:val="clear"/>
            <w:vAlign w:val="center"/>
          </w:tcPr>
          <w:p>
            <w:pPr>
              <w:pStyle w:val="Normal"/>
              <w:jc w:val="both"/>
              <w:rPr>
                <w:rFonts w:ascii="Times New Roman" w:hAnsi="Times New Roman"/>
                <w:sz w:val="20"/>
                <w:szCs w:val="20"/>
              </w:rPr>
            </w:pPr>
            <w:r>
              <w:rPr>
                <w:rFonts w:ascii="Times New Roman" w:hAnsi="Times New Roman"/>
                <w:sz w:val="20"/>
                <w:szCs w:val="20"/>
              </w:rPr>
              <w:t>(5)</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0"/>
          <w:szCs w:val="20"/>
        </w:rPr>
      </w:pPr>
      <w:r>
        <w:rPr>
          <w:rFonts w:ascii="Times New Roman" w:hAnsi="Times New Roman"/>
          <w:sz w:val="20"/>
          <w:szCs w:val="20"/>
        </w:rPr>
        <w:t xml:space="preserve">Dividing through by the coefficient of </w:t>
      </w:r>
      <w:r>
        <w:rPr>
          <w:rFonts w:ascii="Times New Roman" w:hAnsi="Times New Roman"/>
          <w:i/>
          <w:sz w:val="20"/>
          <w:szCs w:val="20"/>
        </w:rPr>
        <w:t>x</w:t>
      </w:r>
      <w:r>
        <w:rPr>
          <w:rFonts w:ascii="Times New Roman" w:hAnsi="Times New Roman"/>
          <w:i/>
          <w:sz w:val="20"/>
          <w:szCs w:val="20"/>
          <w:vertAlign w:val="superscript"/>
        </w:rPr>
        <w:t xml:space="preserve">2  </w:t>
      </w:r>
      <w:r>
        <w:rPr>
          <w:rFonts w:ascii="Times New Roman" w:hAnsi="Times New Roman"/>
          <w:sz w:val="20"/>
          <w:szCs w:val="20"/>
        </w:rPr>
        <w:t>gives,</w:t>
      </w:r>
    </w:p>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3921"/>
        <w:gridCol w:w="801"/>
      </w:tblGrid>
      <w:tr>
        <w:trPr/>
        <w:tc>
          <w:tcPr>
            <w:tcW w:w="3921" w:type="dxa"/>
            <w:tcBorders>
              <w:top w:val="nil"/>
              <w:left w:val="nil"/>
              <w:bottom w:val="nil"/>
              <w:right w:val="nil"/>
              <w:insideH w:val="nil"/>
              <w:insideV w:val="nil"/>
            </w:tcBorders>
            <w:shd w:fill="auto" w:val="clear"/>
          </w:tcPr>
          <w:p>
            <w:pPr>
              <w:pStyle w:val="Normal"/>
              <w:jc w:val="both"/>
              <w:rPr>
                <w:rFonts w:ascii="Times New Roman" w:hAnsi="Times New Roman"/>
                <w:sz w:val="20"/>
                <w:szCs w:val="20"/>
              </w:rPr>
            </w:pPr>
            <w:r>
              <w:rPr/>
              <w:object>
                <v:shape id="ole_rId27" style="width:185.25pt;height:57pt" o:ole="">
                  <v:imagedata r:id="rId28" o:title=""/>
                </v:shape>
                <o:OLEObject Type="Embed" ProgID="Equation.DSMT4" ShapeID="ole_rId27" DrawAspect="Content" ObjectID="_348368142" r:id="rId27"/>
              </w:object>
            </w:r>
          </w:p>
        </w:tc>
        <w:tc>
          <w:tcPr>
            <w:tcW w:w="801" w:type="dxa"/>
            <w:tcBorders>
              <w:top w:val="nil"/>
              <w:left w:val="nil"/>
              <w:bottom w:val="nil"/>
              <w:right w:val="nil"/>
              <w:insideH w:val="nil"/>
              <w:insideV w:val="nil"/>
            </w:tcBorders>
            <w:shd w:fill="auto" w:val="clear"/>
            <w:vAlign w:val="center"/>
          </w:tcPr>
          <w:p>
            <w:pPr>
              <w:pStyle w:val="Normal"/>
              <w:jc w:val="both"/>
              <w:rPr>
                <w:rFonts w:ascii="Times New Roman" w:hAnsi="Times New Roman"/>
                <w:sz w:val="20"/>
                <w:szCs w:val="20"/>
              </w:rPr>
            </w:pPr>
            <w:r>
              <w:rPr>
                <w:rFonts w:ascii="Times New Roman" w:hAnsi="Times New Roman"/>
                <w:sz w:val="20"/>
                <w:szCs w:val="20"/>
              </w:rPr>
              <w:t>(6)</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0"/>
          <w:szCs w:val="20"/>
        </w:rPr>
      </w:pPr>
      <w:r>
        <w:rPr>
          <w:rFonts w:ascii="Times New Roman" w:hAnsi="Times New Roman"/>
          <w:sz w:val="20"/>
          <w:szCs w:val="20"/>
        </w:rPr>
        <w:t>the new Gaussian functions resulted in this multiplication has the generic Gaussian function,</w:t>
      </w:r>
    </w:p>
    <w:p>
      <w:pPr>
        <w:pStyle w:val="Normal"/>
        <w:rPr>
          <w:rFonts w:ascii="Times New Roman" w:hAnsi="Times New Roman"/>
          <w:sz w:val="20"/>
          <w:szCs w:val="20"/>
        </w:rPr>
      </w:pPr>
      <w:r>
        <w:rPr>
          <w:rFonts w:ascii="Times New Roman" w:hAnsi="Times New Roman"/>
          <w:sz w:val="20"/>
          <w:szCs w:val="20"/>
        </w:rPr>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4159"/>
        <w:gridCol w:w="563"/>
      </w:tblGrid>
      <w:tr>
        <w:trPr/>
        <w:tc>
          <w:tcPr>
            <w:tcW w:w="4159" w:type="dxa"/>
            <w:tcBorders>
              <w:top w:val="nil"/>
              <w:left w:val="nil"/>
              <w:bottom w:val="nil"/>
              <w:right w:val="nil"/>
              <w:insideH w:val="nil"/>
              <w:insideV w:val="nil"/>
            </w:tcBorders>
            <w:shd w:fill="auto" w:val="clear"/>
          </w:tcPr>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sz w:val="24"/>
                <w:szCs w:val="24"/>
              </w:rPr>
            </w:pPr>
            <w:r>
              <w:rPr/>
              <w:object>
                <v:shape id="ole_rId29" style="width:197.25pt;height:21pt" o:ole="">
                  <v:imagedata r:id="rId30" o:title=""/>
                </v:shape>
                <o:OLEObject Type="Embed" ProgID="Equation.DSMT4" ShapeID="ole_rId29" DrawAspect="Content" ObjectID="_1790658865" r:id="rId29"/>
              </w:object>
            </w:r>
          </w:p>
          <w:p>
            <w:pPr>
              <w:pStyle w:val="Normal"/>
              <w:jc w:val="both"/>
              <w:rPr>
                <w:rFonts w:ascii="Times New Roman" w:hAnsi="Times New Roman"/>
                <w:sz w:val="20"/>
                <w:szCs w:val="20"/>
              </w:rPr>
            </w:pPr>
            <w:r>
              <w:rPr>
                <w:rFonts w:ascii="Times New Roman" w:hAnsi="Times New Roman"/>
                <w:sz w:val="20"/>
                <w:szCs w:val="20"/>
              </w:rPr>
            </w:r>
          </w:p>
        </w:tc>
        <w:tc>
          <w:tcPr>
            <w:tcW w:w="563" w:type="dxa"/>
            <w:tcBorders>
              <w:top w:val="nil"/>
              <w:left w:val="nil"/>
              <w:bottom w:val="nil"/>
              <w:right w:val="nil"/>
              <w:insideH w:val="nil"/>
              <w:insideV w:val="nil"/>
            </w:tcBorders>
            <w:shd w:fill="auto" w:val="clear"/>
            <w:vAlign w:val="center"/>
          </w:tcPr>
          <w:p>
            <w:pPr>
              <w:pStyle w:val="Normal"/>
              <w:jc w:val="both"/>
              <w:rPr>
                <w:rFonts w:ascii="Times New Roman" w:hAnsi="Times New Roman"/>
                <w:sz w:val="20"/>
                <w:szCs w:val="20"/>
              </w:rPr>
            </w:pPr>
            <w:r>
              <w:rPr>
                <w:rFonts w:ascii="Times New Roman" w:hAnsi="Times New Roman"/>
                <w:sz w:val="20"/>
                <w:szCs w:val="20"/>
              </w:rPr>
              <w:t>(7)</w:t>
            </w:r>
          </w:p>
        </w:tc>
      </w:tr>
    </w:tbl>
    <w:p>
      <w:pPr>
        <w:pStyle w:val="Normal"/>
        <w:rPr>
          <w:rFonts w:ascii="Times New Roman" w:hAnsi="Times New Roman"/>
          <w:sz w:val="24"/>
          <w:szCs w:val="24"/>
        </w:rPr>
      </w:pPr>
      <w:r>
        <w:rPr>
          <w:rFonts w:ascii="Times New Roman" w:hAnsi="Times New Roman"/>
          <w:sz w:val="24"/>
          <w:szCs w:val="24"/>
        </w:rPr>
      </w:r>
    </w:p>
    <w:p>
      <w:pPr>
        <w:pStyle w:val="Normal"/>
        <w:spacing w:before="0" w:after="240"/>
        <w:rPr>
          <w:rFonts w:ascii="Times New Roman" w:hAnsi="Times New Roman"/>
          <w:sz w:val="20"/>
          <w:szCs w:val="20"/>
        </w:rPr>
      </w:pPr>
      <w:r>
        <w:rPr>
          <w:rFonts w:ascii="Times New Roman" w:hAnsi="Times New Roman"/>
          <w:sz w:val="20"/>
          <w:szCs w:val="20"/>
        </w:rPr>
        <w:t>Comparing equation (6) with the exponent terms of equation (7) gives</w:t>
      </w:r>
    </w:p>
    <w:tbl>
      <w:tblPr>
        <w:tblStyle w:val="TableGrid"/>
        <w:tblW w:w="4713" w:type="dxa"/>
        <w:jc w:val="left"/>
        <w:tblInd w:w="0" w:type="dxa"/>
        <w:tblCellMar>
          <w:top w:w="0" w:type="dxa"/>
          <w:left w:w="108" w:type="dxa"/>
          <w:bottom w:w="0" w:type="dxa"/>
          <w:right w:w="108" w:type="dxa"/>
        </w:tblCellMar>
        <w:tblLook w:val="04a0" w:noVBand="1" w:noHBand="0" w:lastColumn="0" w:firstColumn="1" w:lastRow="0" w:firstRow="1"/>
      </w:tblPr>
      <w:tblGrid>
        <w:gridCol w:w="2356"/>
        <w:gridCol w:w="2356"/>
      </w:tblGrid>
      <w:tr>
        <w:trPr/>
        <w:tc>
          <w:tcPr>
            <w:tcW w:w="2356" w:type="dxa"/>
            <w:tcBorders>
              <w:top w:val="nil"/>
              <w:left w:val="nil"/>
              <w:bottom w:val="nil"/>
              <w:right w:val="nil"/>
              <w:insideH w:val="nil"/>
              <w:insideV w:val="nil"/>
            </w:tcBorders>
            <w:shd w:fill="auto" w:val="clear"/>
          </w:tcPr>
          <w:p>
            <w:pPr>
              <w:pStyle w:val="Normal"/>
              <w:spacing w:before="0" w:after="240"/>
              <w:jc w:val="both"/>
              <w:rPr>
                <w:rFonts w:ascii="Times New Roman" w:hAnsi="Times New Roman"/>
                <w:sz w:val="20"/>
                <w:szCs w:val="20"/>
              </w:rPr>
            </w:pPr>
            <w:r>
              <w:rPr/>
              <w:object>
                <v:shape id="ole_rId31" style="width:79.5pt;height:28.5pt" o:ole="">
                  <v:imagedata r:id="rId32" o:title=""/>
                </v:shape>
                <o:OLEObject Type="Embed" ProgID="Equation.DSMT4" ShapeID="ole_rId31" DrawAspect="Content" ObjectID="_1432933739" r:id="rId31"/>
              </w:object>
            </w:r>
          </w:p>
        </w:tc>
        <w:tc>
          <w:tcPr>
            <w:tcW w:w="2356" w:type="dxa"/>
            <w:tcBorders>
              <w:top w:val="nil"/>
              <w:left w:val="nil"/>
              <w:bottom w:val="nil"/>
              <w:right w:val="nil"/>
              <w:insideH w:val="nil"/>
              <w:insideV w:val="nil"/>
            </w:tcBorders>
            <w:shd w:fill="auto" w:val="clear"/>
            <w:vAlign w:val="center"/>
          </w:tcPr>
          <w:p>
            <w:pPr>
              <w:pStyle w:val="Normal"/>
              <w:spacing w:before="0" w:after="240"/>
              <w:jc w:val="both"/>
              <w:rPr>
                <w:rFonts w:ascii="Times New Roman" w:hAnsi="Times New Roman"/>
                <w:sz w:val="20"/>
                <w:szCs w:val="20"/>
              </w:rPr>
            </w:pPr>
            <w:r>
              <w:rPr>
                <w:rFonts w:ascii="Times New Roman" w:hAnsi="Times New Roman"/>
                <w:sz w:val="20"/>
                <w:szCs w:val="20"/>
              </w:rPr>
              <w:t>(8)</w:t>
            </w:r>
          </w:p>
        </w:tc>
      </w:tr>
    </w:tbl>
    <w:p>
      <w:pPr>
        <w:pStyle w:val="Normal"/>
        <w:spacing w:before="0" w:after="240"/>
        <w:rPr>
          <w:rFonts w:ascii="Times New Roman" w:hAnsi="Times New Roman"/>
          <w:sz w:val="24"/>
          <w:szCs w:val="24"/>
        </w:rPr>
      </w:pPr>
      <w:r>
        <w:rPr>
          <w:rFonts w:ascii="Times New Roman" w:hAnsi="Times New Roman"/>
          <w:sz w:val="24"/>
          <w:szCs w:val="24"/>
        </w:rPr>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3115"/>
        <w:gridCol w:w="1607"/>
      </w:tblGrid>
      <w:tr>
        <w:trPr/>
        <w:tc>
          <w:tcPr>
            <w:tcW w:w="3115" w:type="dxa"/>
            <w:tcBorders>
              <w:top w:val="nil"/>
              <w:left w:val="nil"/>
              <w:bottom w:val="nil"/>
              <w:right w:val="nil"/>
              <w:insideH w:val="nil"/>
              <w:insideV w:val="nil"/>
            </w:tcBorders>
            <w:shd w:fill="auto" w:val="clear"/>
          </w:tcPr>
          <w:p>
            <w:pPr>
              <w:pStyle w:val="Normal"/>
              <w:spacing w:before="0" w:after="240"/>
              <w:jc w:val="both"/>
              <w:rPr>
                <w:rFonts w:ascii="Times New Roman" w:hAnsi="Times New Roman"/>
                <w:sz w:val="24"/>
                <w:szCs w:val="24"/>
              </w:rPr>
            </w:pPr>
            <w:r>
              <w:rPr/>
              <w:object>
                <v:shape id="ole_rId33" style="width:144.75pt;height:53.25pt" o:ole="">
                  <v:imagedata r:id="rId34" o:title=""/>
                </v:shape>
                <o:OLEObject Type="Embed" ProgID="Equation.DSMT4" ShapeID="ole_rId33" DrawAspect="Content" ObjectID="_423785676" r:id="rId33"/>
              </w:object>
            </w:r>
          </w:p>
        </w:tc>
        <w:tc>
          <w:tcPr>
            <w:tcW w:w="1607" w:type="dxa"/>
            <w:tcBorders>
              <w:top w:val="nil"/>
              <w:left w:val="nil"/>
              <w:bottom w:val="nil"/>
              <w:right w:val="nil"/>
              <w:insideH w:val="nil"/>
              <w:insideV w:val="nil"/>
            </w:tcBorders>
            <w:shd w:fill="auto" w:val="clear"/>
            <w:vAlign w:val="center"/>
          </w:tcPr>
          <w:p>
            <w:pPr>
              <w:pStyle w:val="Normal"/>
              <w:spacing w:before="0" w:after="240"/>
              <w:jc w:val="both"/>
              <w:rPr>
                <w:rFonts w:ascii="Times New Roman" w:hAnsi="Times New Roman"/>
                <w:sz w:val="20"/>
                <w:szCs w:val="20"/>
              </w:rPr>
            </w:pPr>
            <w:r>
              <w:rPr>
                <w:rFonts w:ascii="Times New Roman" w:hAnsi="Times New Roman"/>
                <w:sz w:val="20"/>
                <w:szCs w:val="20"/>
              </w:rPr>
              <w:t>(9)</w:t>
            </w:r>
          </w:p>
        </w:tc>
      </w:tr>
    </w:tbl>
    <w:p>
      <w:pPr>
        <w:pStyle w:val="MTDisplayEquation"/>
        <w:spacing w:lineRule="auto" w:line="240" w:before="0" w:after="0"/>
        <w:jc w:val="both"/>
        <w:rPr>
          <w:rFonts w:ascii="Times New Roman" w:hAnsi="Times New Roman" w:cs="Times New Roman"/>
          <w:sz w:val="20"/>
          <w:szCs w:val="20"/>
        </w:rPr>
      </w:pPr>
      <w:r>
        <w:rPr>
          <w:rFonts w:cs="Times New Roman" w:ascii="Times New Roman" w:hAnsi="Times New Roman"/>
          <w:sz w:val="20"/>
          <w:szCs w:val="20"/>
          <w:lang w:val="en-IN"/>
        </w:rPr>
        <w:t>w</w:t>
      </w:r>
      <w:r>
        <w:rPr>
          <w:rFonts w:cs="Times New Roman" w:ascii="Times New Roman" w:hAnsi="Times New Roman"/>
          <w:sz w:val="20"/>
          <w:szCs w:val="20"/>
        </w:rPr>
        <w:t>here</w:t>
      </w:r>
      <w:r>
        <w:rPr>
          <w:rFonts w:cs="Times New Roman" w:ascii="Times New Roman" w:hAnsi="Times New Roman"/>
          <w:sz w:val="20"/>
          <w:szCs w:val="20"/>
        </w:rPr>
        <w:object>
          <v:shape id="ole_rId35" style="width:14.25pt;height:18.75pt" o:ole="">
            <v:imagedata r:id="rId36" o:title=""/>
          </v:shape>
          <o:OLEObject Type="Embed" ProgID="Equation.DSMT4" ShapeID="ole_rId35" DrawAspect="Content" ObjectID="_486786613" r:id="rId35"/>
        </w:object>
      </w:r>
      <w:r>
        <w:rPr>
          <w:rFonts w:cs="Times New Roman" w:ascii="Times New Roman" w:hAnsi="Times New Roman"/>
          <w:sz w:val="20"/>
          <w:szCs w:val="20"/>
        </w:rPr>
        <w:t xml:space="preserve">is the mean of position prior to measurement update, </w:t>
      </w:r>
      <w:r>
        <w:rPr>
          <w:rFonts w:cs="Times New Roman" w:ascii="Times New Roman" w:hAnsi="Times New Roman"/>
          <w:sz w:val="20"/>
          <w:szCs w:val="20"/>
        </w:rPr>
        <w:object>
          <v:shape id="ole_rId37" style="width:15pt;height:18.75pt" o:ole="">
            <v:imagedata r:id="rId38" o:title=""/>
          </v:shape>
          <o:OLEObject Type="Embed" ProgID="Equation.DSMT4" ShapeID="ole_rId37" DrawAspect="Content" ObjectID="_173769401" r:id="rId37"/>
        </w:object>
      </w:r>
      <w:r>
        <w:rPr>
          <w:rFonts w:cs="Times New Roman" w:ascii="Times New Roman" w:hAnsi="Times New Roman"/>
          <w:sz w:val="20"/>
          <w:szCs w:val="20"/>
        </w:rPr>
        <w:t>is the mean of the measurements,</w:t>
      </w:r>
      <w:r>
        <w:rPr>
          <w:rFonts w:cs="Times New Roman" w:ascii="Times New Roman" w:hAnsi="Times New Roman"/>
          <w:sz w:val="20"/>
          <w:szCs w:val="20"/>
        </w:rPr>
        <w:object>
          <v:shape id="ole_rId39" style="width:22.5pt;height:18.75pt" o:ole="">
            <v:imagedata r:id="rId40" o:title=""/>
          </v:shape>
          <o:OLEObject Type="Embed" ProgID="Equation.DSMT4" ShapeID="ole_rId39" DrawAspect="Content" ObjectID="_1029228168" r:id="rId39"/>
        </w:object>
      </w:r>
      <w:r>
        <w:rPr>
          <w:rFonts w:cs="Times New Roman" w:ascii="Times New Roman" w:hAnsi="Times New Roman"/>
          <w:sz w:val="20"/>
          <w:szCs w:val="20"/>
        </w:rPr>
        <w:t xml:space="preserve"> is update mean of the position, </w:t>
      </w:r>
      <w:r>
        <w:rPr>
          <w:rFonts w:cs="Times New Roman" w:ascii="Times New Roman" w:hAnsi="Times New Roman"/>
          <w:sz w:val="20"/>
          <w:szCs w:val="20"/>
        </w:rPr>
        <w:object>
          <v:shape id="ole_rId41" style="width:14.25pt;height:18.75pt" o:ole="">
            <v:imagedata r:id="rId42" o:title=""/>
          </v:shape>
          <o:OLEObject Type="Embed" ProgID="Equation.DSMT4" ShapeID="ole_rId41" DrawAspect="Content" ObjectID="_1557117131" r:id="rId41"/>
        </w:object>
      </w:r>
      <w:r>
        <w:rPr>
          <w:rFonts w:cs="Times New Roman" w:ascii="Times New Roman" w:hAnsi="Times New Roman"/>
          <w:sz w:val="20"/>
          <w:szCs w:val="20"/>
        </w:rPr>
        <w:t xml:space="preserve"> is the standard deviation of position prior to measurement update, </w:t>
      </w:r>
      <w:r>
        <w:rPr>
          <w:rFonts w:cs="Times New Roman" w:ascii="Times New Roman" w:hAnsi="Times New Roman"/>
          <w:sz w:val="20"/>
          <w:szCs w:val="20"/>
        </w:rPr>
        <w:object>
          <v:shape id="ole_rId43" style="width:15pt;height:18.75pt" o:ole="">
            <v:imagedata r:id="rId44" o:title=""/>
          </v:shape>
          <o:OLEObject Type="Embed" ProgID="Equation.DSMT4" ShapeID="ole_rId43" DrawAspect="Content" ObjectID="_1642865309" r:id="rId43"/>
        </w:object>
      </w:r>
      <w:r>
        <w:rPr>
          <w:rFonts w:cs="Times New Roman" w:ascii="Times New Roman" w:hAnsi="Times New Roman"/>
          <w:sz w:val="20"/>
          <w:szCs w:val="20"/>
        </w:rPr>
        <w:t xml:space="preserve"> is the standard deviation of the measurement, and </w:t>
      </w:r>
      <w:r>
        <w:rPr>
          <w:rFonts w:cs="Times New Roman" w:ascii="Times New Roman" w:hAnsi="Times New Roman"/>
          <w:sz w:val="20"/>
          <w:szCs w:val="20"/>
        </w:rPr>
        <w:object>
          <v:shape id="ole_rId45" style="width:23.25pt;height:18.75pt" o:ole="">
            <v:imagedata r:id="rId46" o:title=""/>
          </v:shape>
          <o:OLEObject Type="Embed" ProgID="Equation.DSMT4" ShapeID="ole_rId45" DrawAspect="Content" ObjectID="_1654365030" r:id="rId45"/>
        </w:object>
      </w:r>
      <w:r>
        <w:rPr>
          <w:rFonts w:cs="Times New Roman" w:ascii="Times New Roman" w:hAnsi="Times New Roman"/>
          <w:sz w:val="20"/>
          <w:szCs w:val="20"/>
        </w:rPr>
        <w:t xml:space="preserve"> is the updated standard deviation of the position. Noted In Figure 1 is the narrow resultant Gaussian from the multiplication of</w:t>
      </w:r>
      <w:r>
        <w:rPr>
          <w:rFonts w:cs="Times New Roman" w:ascii="Times New Roman" w:hAnsi="Times New Roman"/>
          <w:sz w:val="20"/>
          <w:szCs w:val="20"/>
        </w:rPr>
        <w:object>
          <v:shape id="ole_rId47" style="width:26.25pt;height:15.75pt" o:ole="">
            <v:imagedata r:id="rId48" o:title=""/>
          </v:shape>
          <o:OLEObject Type="Embed" ProgID="Equation.DSMT4" ShapeID="ole_rId47" DrawAspect="Content" ObjectID="_1553208947" r:id="rId47"/>
        </w:object>
      </w:r>
      <w:r>
        <w:rPr>
          <w:rFonts w:cs="Times New Roman" w:ascii="Times New Roman" w:hAnsi="Times New Roman"/>
          <w:sz w:val="20"/>
          <w:szCs w:val="20"/>
        </w:rPr>
        <w:t xml:space="preserve"> and</w:t>
      </w:r>
      <w:r>
        <w:rPr>
          <w:rFonts w:cs="Times New Roman" w:ascii="Times New Roman" w:hAnsi="Times New Roman"/>
          <w:sz w:val="20"/>
          <w:szCs w:val="20"/>
        </w:rPr>
        <w:object>
          <v:shape id="ole_rId49" style="width:41.25pt;height:15.75pt" o:ole="">
            <v:imagedata r:id="rId50" o:title=""/>
          </v:shape>
          <o:OLEObject Type="Embed" ProgID="Equation.DSMT4" ShapeID="ole_rId49" DrawAspect="Content" ObjectID="_1193475675" r:id="rId49"/>
        </w:object>
      </w:r>
      <w:r>
        <w:rPr>
          <w:rFonts w:cs="Times New Roman" w:ascii="Times New Roman" w:hAnsi="Times New Roman"/>
          <w:sz w:val="20"/>
          <w:szCs w:val="20"/>
        </w:rPr>
        <w:t xml:space="preserve">: the posterior estimate has a higher probability and a smaller variance than the two. It is counterintuitive but Equation 5 and Equation 6 show that posterior estimate has a smaller variance and means occurring between the mean of the sensor reading and the mean of the prior estimate. Put differently, by using Bayes’ rule, two stochastic process can produce information gain provided that both prior estimate (prediction) and measurement update (evidence) are unimodal Gaussian. </w:t>
      </w:r>
    </w:p>
    <w:p>
      <w:pPr>
        <w:pStyle w:val="Normal"/>
        <w:spacing w:before="0" w:after="240"/>
        <w:rPr>
          <w:rFonts w:ascii="Times New Roman" w:hAnsi="Times New Roman"/>
          <w:sz w:val="20"/>
          <w:szCs w:val="20"/>
        </w:rPr>
      </w:pPr>
      <w:r>
        <w:rPr>
          <w:rFonts w:ascii="Times New Roman" w:hAnsi="Times New Roman"/>
          <w:sz w:val="20"/>
          <w:szCs w:val="20"/>
        </w:rPr>
        <w:tab/>
        <w:t>This step is repeated at each motion vector instate to the robot and, thus, recursively used the posterior estimate of the previous motion as the new prior estimate. Figure 2  shows the recursion of the old posterior as the new prior estimate. Kalman filter uses information of the immediate antecedent estimate for current posterior estimate, and ignore earlier posterior estimates based on Markov assumption.</w:t>
      </w:r>
    </w:p>
    <w:p>
      <w:pPr>
        <w:pStyle w:val="Normal"/>
        <w:spacing w:before="0" w:after="240"/>
        <w:rPr>
          <w:rFonts w:ascii="Times New Roman" w:hAnsi="Times New Roman"/>
          <w:sz w:val="20"/>
          <w:szCs w:val="20"/>
        </w:rPr>
      </w:pPr>
      <w:r>
        <w:rPr/>
        <w:drawing>
          <wp:inline distT="0" distB="7620" distL="0" distR="0">
            <wp:extent cx="2999105" cy="1631315"/>
            <wp:effectExtent l="0" t="0" r="0" b="0"/>
            <wp:docPr id="1" name="Picture 20" descr="figure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figure_3.5.png"/>
                    <pic:cNvPicPr>
                      <a:picLocks noChangeAspect="1" noChangeArrowheads="1"/>
                    </pic:cNvPicPr>
                  </pic:nvPicPr>
                  <pic:blipFill>
                    <a:blip r:embed="rId51"/>
                    <a:stretch>
                      <a:fillRect/>
                    </a:stretch>
                  </pic:blipFill>
                  <pic:spPr bwMode="auto">
                    <a:xfrm>
                      <a:off x="0" y="0"/>
                      <a:ext cx="2999105" cy="1631315"/>
                    </a:xfrm>
                    <a:prstGeom prst="rect">
                      <a:avLst/>
                    </a:prstGeom>
                  </pic:spPr>
                </pic:pic>
              </a:graphicData>
            </a:graphic>
          </wp:inline>
        </w:drawing>
      </w:r>
    </w:p>
    <w:p>
      <w:pPr>
        <w:pStyle w:val="Normal"/>
        <w:spacing w:before="0" w:after="240"/>
        <w:jc w:val="center"/>
        <w:rPr>
          <w:rFonts w:ascii="Times New Roman" w:hAnsi="Times New Roman"/>
          <w:sz w:val="20"/>
          <w:szCs w:val="20"/>
          <w:lang w:val="en-US"/>
        </w:rPr>
      </w:pPr>
      <w:r>
        <w:rPr>
          <w:rFonts w:ascii="Times New Roman" w:hAnsi="Times New Roman"/>
          <w:sz w:val="20"/>
          <w:szCs w:val="20"/>
        </w:rPr>
        <w:t xml:space="preserve">Figure 1 </w:t>
      </w:r>
      <w:r>
        <w:rPr>
          <w:rFonts w:ascii="Times New Roman" w:hAnsi="Times New Roman"/>
          <w:sz w:val="20"/>
          <w:szCs w:val="20"/>
          <w:lang w:val="en-US"/>
        </w:rPr>
        <w:t>Posterior estimate after measurement update</w:t>
      </w:r>
    </w:p>
    <w:p>
      <w:pPr>
        <w:pStyle w:val="Normal"/>
        <w:spacing w:before="0" w:after="240"/>
        <w:jc w:val="center"/>
        <w:rPr>
          <w:rFonts w:ascii="Times New Roman" w:hAnsi="Times New Roman"/>
          <w:sz w:val="20"/>
          <w:szCs w:val="20"/>
          <w:lang w:val="en-US"/>
        </w:rPr>
      </w:pPr>
      <w:r>
        <w:rPr>
          <w:rFonts w:ascii="Times New Roman" w:hAnsi="Times New Roman"/>
          <w:sz w:val="20"/>
          <w:szCs w:val="20"/>
          <w:lang w:val="en-US"/>
        </w:rPr>
      </w:r>
    </w:p>
    <w:p>
      <w:pPr>
        <w:pStyle w:val="Normal"/>
        <w:spacing w:before="0" w:after="240"/>
        <w:jc w:val="center"/>
        <w:rPr>
          <w:rFonts w:ascii="Times New Roman" w:hAnsi="Times New Roman"/>
          <w:sz w:val="20"/>
          <w:szCs w:val="20"/>
        </w:rPr>
      </w:pPr>
      <w:r>
        <w:rPr/>
        <w:drawing>
          <wp:inline distT="0" distB="8255" distL="0" distR="0">
            <wp:extent cx="2999105" cy="4792980"/>
            <wp:effectExtent l="0" t="0" r="0" b="0"/>
            <wp:docPr id="2" name="Picture 21" descr="figure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descr="figure_3.6.png"/>
                    <pic:cNvPicPr>
                      <a:picLocks noChangeAspect="1" noChangeArrowheads="1"/>
                    </pic:cNvPicPr>
                  </pic:nvPicPr>
                  <pic:blipFill>
                    <a:blip r:embed="rId52"/>
                    <a:stretch>
                      <a:fillRect/>
                    </a:stretch>
                  </pic:blipFill>
                  <pic:spPr bwMode="auto">
                    <a:xfrm>
                      <a:off x="0" y="0"/>
                      <a:ext cx="2999105" cy="4792980"/>
                    </a:xfrm>
                    <a:prstGeom prst="rect">
                      <a:avLst/>
                    </a:prstGeom>
                  </pic:spPr>
                </pic:pic>
              </a:graphicData>
            </a:graphic>
          </wp:inline>
        </w:drawing>
      </w:r>
    </w:p>
    <w:p>
      <w:pPr>
        <w:pStyle w:val="Normal"/>
        <w:spacing w:lineRule="auto" w:line="480" w:before="0" w:after="240"/>
        <w:jc w:val="center"/>
        <w:rPr>
          <w:rFonts w:ascii="Times New Roman" w:hAnsi="Times New Roman"/>
          <w:sz w:val="20"/>
          <w:szCs w:val="20"/>
        </w:rPr>
      </w:pPr>
      <w:r>
        <w:rPr>
          <w:rFonts w:ascii="Times New Roman" w:hAnsi="Times New Roman"/>
          <w:sz w:val="20"/>
          <w:szCs w:val="20"/>
        </w:rPr>
        <w:t>Figure 2 Recursive posterior estimation</w:t>
      </w:r>
    </w:p>
    <w:p>
      <w:pPr>
        <w:pStyle w:val="Normal"/>
        <w:rPr/>
      </w:pPr>
      <w:r>
        <w:rPr>
          <w:rFonts w:ascii="Times New Roman" w:hAnsi="Times New Roman"/>
          <w:sz w:val="20"/>
          <w:szCs w:val="20"/>
        </w:rPr>
        <w:t>Voxel</w:t>
      </w:r>
      <w:r>
        <w:rPr>
          <w:sz w:val="20"/>
          <w:szCs w:val="20"/>
        </w:rPr>
        <w:t xml:space="preserve"> </w:t>
      </w:r>
      <w:r>
        <w:rPr>
          <w:rFonts w:ascii="Times New Roman" w:hAnsi="Times New Roman"/>
          <w:sz w:val="20"/>
          <w:szCs w:val="20"/>
        </w:rPr>
        <w:t xml:space="preserve">contains information for three dimensional display, replicating three dimensional primitives by multiple instance of cubic boundaries </w:t>
      </w:r>
      <w:r>
        <w:fldChar w:fldCharType="begin"/>
      </w:r>
      <w:r>
        <w:instrText>ADDIN ZOTERO_ITEM CSL_CITATION {"citationID":"25cm3d0onn","properties":{"formattedCitation":"[15]","plainCitation":"[15]"},"citationItems":[{"id":170,"uris":["http://zotero.org/users/642068/items/D4B4DVB5"],"uri":["http://zotero.org/users/642068/items/D4B4DVB5"],"itemData":{"id":170,"type":"article-journal","title":"Volume visualization","container-title":"The visual computer","page":"1–1","volume":"6","issue":"1","source":"Google Scholar","author":[{"family":"Kaufman","given":"Arie"}],"issued":{"date-parts":[["1990"]]}}}],"schema":"https://github.com/citation-style-language/schema/raw/master/csl-citation.json"}</w:instrText>
      </w:r>
      <w:r>
        <w:fldChar w:fldCharType="separate"/>
      </w:r>
      <w:bookmarkStart w:id="16" w:name="__Fieldmark__326_940893444"/>
      <w:r>
        <w:rPr>
          <w:rFonts w:ascii="Times New Roman" w:hAnsi="Times New Roman"/>
          <w:sz w:val="20"/>
          <w:szCs w:val="20"/>
        </w:rPr>
        <w:t>[15]</w:t>
      </w:r>
      <w:r>
        <w:rPr>
          <w:rFonts w:ascii="Times New Roman" w:hAnsi="Times New Roman"/>
          <w:sz w:val="20"/>
          <w:szCs w:val="20"/>
        </w:rPr>
      </w:r>
      <w:r>
        <w:fldChar w:fldCharType="end"/>
      </w:r>
      <w:bookmarkEnd w:id="16"/>
      <w:r>
        <w:rPr>
          <w:rFonts w:ascii="Times New Roman" w:hAnsi="Times New Roman"/>
          <w:sz w:val="20"/>
          <w:szCs w:val="20"/>
        </w:rPr>
        <w:t>. For this research, voxel is regarded as a probabilistic entity that carries probabilistic parameter instead of just geometric representation. Each dimension of a voxel; width, height, and length, is encoded with variance of the current pose estimate output by the RBF. Figure 3 explains the structure of a voxel.</w:t>
      </w:r>
    </w:p>
    <w:p>
      <w:pPr>
        <w:pStyle w:val="Normal"/>
        <w:rPr>
          <w:rFonts w:ascii="Times New Roman" w:hAnsi="Times New Roman"/>
          <w:sz w:val="20"/>
          <w:szCs w:val="20"/>
        </w:rPr>
      </w:pPr>
      <w:r>
        <w:rPr>
          <w:rFonts w:ascii="Times New Roman" w:hAnsi="Times New Roman"/>
          <w:sz w:val="20"/>
          <w:szCs w:val="20"/>
        </w:rPr>
      </w:r>
    </w:p>
    <w:p>
      <w:pPr>
        <w:pStyle w:val="Normal"/>
        <w:jc w:val="center"/>
        <w:rPr>
          <w:sz w:val="20"/>
          <w:szCs w:val="20"/>
        </w:rPr>
      </w:pPr>
      <w:r>
        <w:rPr/>
        <w:drawing>
          <wp:inline distT="0" distB="0" distL="0" distR="0">
            <wp:extent cx="2999105" cy="2914650"/>
            <wp:effectExtent l="0" t="0" r="0" b="0"/>
            <wp:docPr id="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2" descr=""/>
                    <pic:cNvPicPr>
                      <a:picLocks noChangeAspect="1" noChangeArrowheads="1"/>
                    </pic:cNvPicPr>
                  </pic:nvPicPr>
                  <pic:blipFill>
                    <a:blip r:embed="rId53"/>
                    <a:stretch>
                      <a:fillRect/>
                    </a:stretch>
                  </pic:blipFill>
                  <pic:spPr bwMode="auto">
                    <a:xfrm>
                      <a:off x="0" y="0"/>
                      <a:ext cx="2999105" cy="2914650"/>
                    </a:xfrm>
                    <a:prstGeom prst="rect">
                      <a:avLst/>
                    </a:prstGeom>
                  </pic:spPr>
                </pic:pic>
              </a:graphicData>
            </a:graphic>
          </wp:inline>
        </w:drawing>
      </w:r>
    </w:p>
    <w:p>
      <w:pPr>
        <w:pStyle w:val="Normal"/>
        <w:jc w:val="center"/>
        <w:rPr>
          <w:sz w:val="20"/>
          <w:szCs w:val="20"/>
        </w:rPr>
      </w:pPr>
      <w:r>
        <w:rPr>
          <w:rFonts w:ascii="Times New Roman" w:hAnsi="Times New Roman"/>
          <w:sz w:val="20"/>
          <w:szCs w:val="20"/>
        </w:rPr>
        <w:t>Figure 3 A single grid cell or voxel that has been voxelated based on the variance of the pose estimate</w:t>
      </w:r>
    </w:p>
    <w:p>
      <w:pPr>
        <w:pStyle w:val="Normal"/>
        <w:spacing w:before="0" w:after="240"/>
        <w:rPr>
          <w:rFonts w:ascii="Times New Roman" w:hAnsi="Times New Roman"/>
          <w:sz w:val="20"/>
          <w:szCs w:val="20"/>
        </w:rPr>
      </w:pPr>
      <w:r>
        <w:rPr>
          <w:rFonts w:ascii="Times New Roman" w:hAnsi="Times New Roman"/>
          <w:sz w:val="20"/>
          <w:szCs w:val="20"/>
        </w:rPr>
      </w:r>
    </w:p>
    <w:p>
      <w:pPr>
        <w:pStyle w:val="Normal"/>
        <w:spacing w:before="0" w:after="240"/>
        <w:rPr>
          <w:rFonts w:ascii="Times New Roman" w:hAnsi="Times New Roman"/>
          <w:sz w:val="20"/>
          <w:szCs w:val="20"/>
        </w:rPr>
      </w:pPr>
      <w:r>
        <w:rPr>
          <w:rFonts w:ascii="Times New Roman" w:hAnsi="Times New Roman"/>
          <w:sz w:val="20"/>
          <w:szCs w:val="20"/>
        </w:rPr>
        <w:t>Each of the voxel is seeded with probability value given by a relaxed logit function:</w:t>
      </w:r>
    </w:p>
    <w:p>
      <w:pPr>
        <w:pStyle w:val="Normal"/>
        <w:spacing w:before="0" w:after="240"/>
        <w:rPr>
          <w:rFonts w:ascii="Times New Roman" w:hAnsi="Times New Roman"/>
          <w:sz w:val="20"/>
          <w:szCs w:val="20"/>
        </w:rPr>
      </w:pPr>
      <w:r>
        <w:rPr>
          <w:rFonts w:ascii="Times New Roman" w:hAnsi="Times New Roman"/>
          <w:sz w:val="20"/>
          <w:szCs w:val="20"/>
        </w:rPr>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2496"/>
        <w:gridCol w:w="2226"/>
      </w:tblGrid>
      <w:tr>
        <w:trPr/>
        <w:tc>
          <w:tcPr>
            <w:tcW w:w="2496" w:type="dxa"/>
            <w:tcBorders>
              <w:top w:val="nil"/>
              <w:left w:val="nil"/>
              <w:bottom w:val="nil"/>
              <w:right w:val="nil"/>
              <w:insideH w:val="nil"/>
              <w:insideV w:val="nil"/>
            </w:tcBorders>
            <w:shd w:fill="auto" w:val="clear"/>
          </w:tcPr>
          <w:p>
            <w:pPr>
              <w:pStyle w:val="Normal"/>
              <w:spacing w:before="0" w:after="240"/>
              <w:jc w:val="both"/>
              <w:rPr>
                <w:rFonts w:ascii="Times New Roman" w:hAnsi="Times New Roman"/>
                <w:sz w:val="20"/>
                <w:szCs w:val="20"/>
              </w:rPr>
            </w:pPr>
            <w:r>
              <w:rPr/>
              <w:object>
                <v:shape id="ole_rId54" style="width:114pt;height:60.75pt" o:ole="">
                  <v:imagedata r:id="rId55" o:title=""/>
                </v:shape>
                <o:OLEObject Type="Embed" ProgID="Equation.DSMT4" ShapeID="ole_rId54" DrawAspect="Content" ObjectID="_1685531027" r:id="rId54"/>
              </w:object>
            </w:r>
          </w:p>
        </w:tc>
        <w:tc>
          <w:tcPr>
            <w:tcW w:w="2226" w:type="dxa"/>
            <w:tcBorders>
              <w:top w:val="nil"/>
              <w:left w:val="nil"/>
              <w:bottom w:val="nil"/>
              <w:right w:val="nil"/>
              <w:insideH w:val="nil"/>
              <w:insideV w:val="nil"/>
            </w:tcBorders>
            <w:shd w:fill="auto" w:val="clear"/>
            <w:vAlign w:val="center"/>
          </w:tcPr>
          <w:p>
            <w:pPr>
              <w:pStyle w:val="Normal"/>
              <w:spacing w:before="0" w:after="240"/>
              <w:jc w:val="both"/>
              <w:rPr>
                <w:rFonts w:ascii="Times New Roman" w:hAnsi="Times New Roman"/>
                <w:sz w:val="20"/>
                <w:szCs w:val="20"/>
              </w:rPr>
            </w:pPr>
            <w:r>
              <w:rPr>
                <w:rFonts w:ascii="Times New Roman" w:hAnsi="Times New Roman"/>
                <w:sz w:val="20"/>
                <w:szCs w:val="20"/>
              </w:rPr>
              <w:t>(10)</w:t>
            </w:r>
          </w:p>
        </w:tc>
      </w:tr>
    </w:tbl>
    <w:p>
      <w:pPr>
        <w:pStyle w:val="Normal"/>
        <w:spacing w:before="0" w:after="240"/>
        <w:rPr>
          <w:rFonts w:ascii="Times New Roman" w:hAnsi="Times New Roman"/>
          <w:sz w:val="20"/>
          <w:szCs w:val="20"/>
        </w:rPr>
      </w:pPr>
      <w:r>
        <w:rPr>
          <w:rFonts w:ascii="Times New Roman" w:hAnsi="Times New Roman"/>
          <w:sz w:val="20"/>
          <w:szCs w:val="20"/>
        </w:rPr>
      </w:r>
    </w:p>
    <w:p>
      <w:pPr>
        <w:pStyle w:val="Normal"/>
        <w:rPr/>
      </w:pPr>
      <w:r>
        <w:rPr>
          <w:rFonts w:ascii="Times New Roman" w:hAnsi="Times New Roman"/>
          <w:sz w:val="20"/>
          <w:szCs w:val="20"/>
        </w:rPr>
        <w:t xml:space="preserve">where, </w:t>
      </w:r>
      <w:r>
        <w:rPr>
          <w:rFonts w:ascii="Times New Roman" w:hAnsi="Times New Roman"/>
          <w:sz w:val="20"/>
          <w:szCs w:val="20"/>
        </w:rPr>
        <w:object>
          <v:shape id="ole_rId56" style="width:11.25pt;height:11.25pt" o:ole="">
            <v:imagedata r:id="rId57" o:title=""/>
          </v:shape>
          <o:OLEObject Type="Embed" ProgID="Equation.DSMT4" ShapeID="ole_rId56" DrawAspect="Content" ObjectID="_1590795851" r:id="rId56"/>
        </w:object>
      </w:r>
      <w:r>
        <w:rPr>
          <w:rFonts w:ascii="Times New Roman" w:hAnsi="Times New Roman"/>
          <w:sz w:val="20"/>
          <w:szCs w:val="20"/>
        </w:rPr>
        <w:t>, is the variance of the measurement, and,</w:t>
      </w:r>
      <w:r>
        <w:rPr>
          <w:rFonts w:ascii="Times New Roman" w:hAnsi="Times New Roman"/>
          <w:i/>
          <w:sz w:val="20"/>
          <w:szCs w:val="20"/>
        </w:rPr>
        <w:t xml:space="preserve"> n</w:t>
      </w:r>
      <w:r>
        <w:rPr>
          <w:rFonts w:ascii="Times New Roman" w:hAnsi="Times New Roman"/>
          <w:sz w:val="20"/>
          <w:szCs w:val="20"/>
        </w:rPr>
        <w:t xml:space="preserve">, is the total point cloud incidence in the voxel based on a relaxed logit function where the classification of the voxel can be used </w:t>
      </w:r>
      <w:r>
        <w:fldChar w:fldCharType="begin"/>
      </w:r>
      <w:r>
        <w:instrText>ADDIN ZOTERO_ITEM CSL_CITATION {"citationID":"2aul1k8pl6","properties":{"formattedCitation":"(Hornung, Wurm, Bennewitz, Stachniss, &amp; Burgard, 2013)","plainCitation":"(Hornung, Wurm, Bennewitz, Stachniss, &amp; Burgard, 2013)","dontUpdate":true},"citationItems":[{"id":696,"uris":["http://zotero.org/users/642068/items/ZN5Q5C4U"],"uri":["http://zotero.org/users/642068/items/ZN5Q5C4U"],"itemData":{"id":696,"type":"article-journal","title":"OctoMap: An efficient probabilistic 3D mapping framework based on octrees","container-title":"Autonomous Robots","page":"189–206","volume":"34","issue":"3","source":"Google Scholar","shortTitle":"OctoMap","author":[{"family":"Hornung","given":"Armin"},{"family":"Wurm","given":"Kai M."},{"family":"Bennewitz","given":"Maren"},{"family":"Stachniss","given":"Cyrill"},{"family":"Burgard","given":"Wolfram"}],"issued":{"date-parts":[["2013"]]},"accessed":{"date-parts":[["2014",8,20]]}}}],"schema":"https://github.com/citation-style-language/schema/raw/master/csl-citation.json"}</w:instrText>
      </w:r>
      <w:r>
        <w:fldChar w:fldCharType="separate"/>
      </w:r>
      <w:bookmarkStart w:id="17" w:name="__Fieldmark__354_940893444"/>
      <w:r>
        <w:rPr>
          <w:rFonts w:ascii="Times New Roman" w:hAnsi="Times New Roman"/>
          <w:sz w:val="20"/>
          <w:szCs w:val="20"/>
        </w:rPr>
        <w:t>(Hornung et al., 2013)</w:t>
      </w:r>
      <w:r>
        <w:rPr>
          <w:rFonts w:ascii="Times New Roman" w:hAnsi="Times New Roman"/>
          <w:sz w:val="20"/>
          <w:szCs w:val="20"/>
        </w:rPr>
      </w:r>
      <w:r>
        <w:fldChar w:fldCharType="end"/>
      </w:r>
      <w:bookmarkEnd w:id="17"/>
      <w:r>
        <w:rPr>
          <w:rFonts w:ascii="Times New Roman" w:hAnsi="Times New Roman"/>
          <w:sz w:val="20"/>
          <w:szCs w:val="20"/>
        </w:rPr>
        <w:t>. Relaxed logit function in (10) is used because its characteristic to translate a discrete incidence into value between zero and unity.</w:t>
        <w:tab/>
      </w:r>
    </w:p>
    <w:p>
      <w:pPr>
        <w:pStyle w:val="Normal"/>
        <w:rPr>
          <w:rFonts w:ascii="Times New Roman" w:hAnsi="Times New Roman"/>
          <w:sz w:val="20"/>
          <w:szCs w:val="20"/>
        </w:rPr>
      </w:pPr>
      <w:r>
        <w:rPr>
          <w:rFonts w:ascii="Times New Roman" w:hAnsi="Times New Roman"/>
          <w:sz w:val="20"/>
          <w:szCs w:val="20"/>
        </w:rPr>
        <w:tab/>
        <w:t xml:space="preserve">Figure 4 explains the concept of embedding each voxel with probability value. Each point clouds encapsulate in the voxel is considered to have mean, </w:t>
      </w:r>
      <w:r>
        <w:rPr>
          <w:rFonts w:ascii="Times New Roman" w:hAnsi="Times New Roman"/>
          <w:i/>
          <w:sz w:val="20"/>
          <w:szCs w:val="20"/>
        </w:rPr>
        <w:t>µ</w:t>
      </w:r>
      <w:r>
        <w:rPr>
          <w:rFonts w:ascii="Times New Roman" w:hAnsi="Times New Roman"/>
          <w:sz w:val="20"/>
          <w:szCs w:val="20"/>
        </w:rPr>
        <w:t>, at the center of the voxel</w:t>
      </w:r>
    </w:p>
    <w:p>
      <w:pPr>
        <w:pStyle w:val="Normal"/>
        <w:rPr>
          <w:rFonts w:ascii="Times New Roman" w:hAnsi="Times New Roman"/>
          <w:sz w:val="20"/>
          <w:szCs w:val="20"/>
        </w:rPr>
      </w:pPr>
      <w:r>
        <w:rPr/>
        <w:drawing>
          <wp:inline distT="0" distB="1270" distL="0" distR="0">
            <wp:extent cx="2999105" cy="2780030"/>
            <wp:effectExtent l="0" t="0" r="0" b="0"/>
            <wp:docPr id="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
                    <pic:cNvPicPr>
                      <a:picLocks noChangeAspect="1" noChangeArrowheads="1"/>
                    </pic:cNvPicPr>
                  </pic:nvPicPr>
                  <pic:blipFill>
                    <a:blip r:embed="rId58"/>
                    <a:stretch>
                      <a:fillRect/>
                    </a:stretch>
                  </pic:blipFill>
                  <pic:spPr bwMode="auto">
                    <a:xfrm>
                      <a:off x="0" y="0"/>
                      <a:ext cx="2999105" cy="2780030"/>
                    </a:xfrm>
                    <a:prstGeom prst="rect">
                      <a:avLst/>
                    </a:prstGeom>
                  </pic:spPr>
                </pic:pic>
              </a:graphicData>
            </a:graphic>
          </wp:inline>
        </w:drawing>
      </w:r>
    </w:p>
    <w:p>
      <w:pPr>
        <w:pStyle w:val="Normal"/>
        <w:jc w:val="center"/>
        <w:rPr>
          <w:rFonts w:ascii="Times New Roman" w:hAnsi="Times New Roman"/>
          <w:sz w:val="20"/>
          <w:szCs w:val="20"/>
        </w:rPr>
      </w:pPr>
      <w:r>
        <w:rPr>
          <w:rFonts w:ascii="Times New Roman" w:hAnsi="Times New Roman"/>
          <w:sz w:val="20"/>
          <w:szCs w:val="20"/>
        </w:rPr>
        <w:t>Figure 4 Grid map cell embedded with probabilistic parameter based on point clouds</w:t>
      </w:r>
    </w:p>
    <w:p>
      <w:pPr>
        <w:pStyle w:val="Normal"/>
        <w:rPr>
          <w:rFonts w:ascii="Times New Roman" w:hAnsi="Times New Roman"/>
          <w:sz w:val="20"/>
          <w:szCs w:val="20"/>
        </w:rPr>
      </w:pPr>
      <w:r>
        <w:rPr>
          <w:rFonts w:ascii="Times New Roman" w:hAnsi="Times New Roman"/>
          <w:sz w:val="20"/>
          <w:szCs w:val="20"/>
        </w:rPr>
      </w:r>
    </w:p>
    <w:p>
      <w:pPr>
        <w:pStyle w:val="Normal"/>
        <w:ind w:firstLine="720"/>
        <w:rPr>
          <w:rFonts w:ascii="Times New Roman" w:hAnsi="Times New Roman"/>
          <w:sz w:val="20"/>
          <w:szCs w:val="20"/>
        </w:rPr>
      </w:pPr>
      <w:r>
        <w:rPr>
          <w:rFonts w:ascii="Times New Roman" w:hAnsi="Times New Roman"/>
          <w:sz w:val="20"/>
          <w:szCs w:val="20"/>
        </w:rPr>
        <w:t xml:space="preserve">To represent the model of the sensor and the voxelated grid map of the system, the position of the point cloud in space is described by Dirac delta function, which will give a sense of fixed frame for map building. </w:t>
      </w:r>
    </w:p>
    <w:p>
      <w:pPr>
        <w:pStyle w:val="Normal"/>
        <w:numPr>
          <w:ilvl w:val="0"/>
          <w:numId w:val="0"/>
        </w:numPr>
        <w:spacing w:before="0" w:after="240"/>
        <w:outlineLvl w:val="0"/>
        <w:rPr>
          <w:rFonts w:ascii="Times New Roman" w:hAnsi="Times New Roman"/>
          <w:sz w:val="20"/>
          <w:szCs w:val="20"/>
        </w:rPr>
      </w:pPr>
      <w:r>
        <w:rPr>
          <w:rFonts w:ascii="Times New Roman" w:hAnsi="Times New Roman"/>
          <w:sz w:val="20"/>
          <w:szCs w:val="20"/>
        </w:rPr>
        <w:tab/>
        <w:t xml:space="preserve">Given the position of point clouds in space, </w:t>
      </w:r>
      <w:r>
        <w:rPr>
          <w:rFonts w:ascii="Times New Roman" w:hAnsi="Times New Roman"/>
          <w:sz w:val="20"/>
          <w:szCs w:val="20"/>
        </w:rPr>
        <w:object>
          <v:shape id="ole_rId59" style="width:57pt;height:15.75pt" o:ole="">
            <v:imagedata r:id="rId60" o:title=""/>
          </v:shape>
          <o:OLEObject Type="Embed" ProgID="Equation.DSMT4" ShapeID="ole_rId59" DrawAspect="Content" ObjectID="_1267434613" r:id="rId59"/>
        </w:object>
      </w:r>
      <w:r>
        <w:rPr>
          <w:rFonts w:ascii="Times New Roman" w:hAnsi="Times New Roman"/>
          <w:sz w:val="20"/>
          <w:szCs w:val="20"/>
        </w:rPr>
        <w:t xml:space="preserve">, the corresponding cell in the grid map is </w:t>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3876"/>
        <w:gridCol w:w="846"/>
      </w:tblGrid>
      <w:tr>
        <w:trPr/>
        <w:tc>
          <w:tcPr>
            <w:tcW w:w="3876" w:type="dxa"/>
            <w:tcBorders>
              <w:top w:val="nil"/>
              <w:left w:val="nil"/>
              <w:bottom w:val="nil"/>
              <w:right w:val="nil"/>
              <w:insideH w:val="nil"/>
              <w:insideV w:val="nil"/>
            </w:tcBorders>
            <w:shd w:fill="auto" w:val="clear"/>
          </w:tcPr>
          <w:p>
            <w:pPr>
              <w:pStyle w:val="Normal"/>
              <w:numPr>
                <w:ilvl w:val="0"/>
                <w:numId w:val="0"/>
              </w:numPr>
              <w:spacing w:before="0" w:after="240"/>
              <w:jc w:val="both"/>
              <w:outlineLvl w:val="0"/>
              <w:rPr>
                <w:rFonts w:ascii="Times New Roman" w:hAnsi="Times New Roman"/>
                <w:sz w:val="20"/>
                <w:szCs w:val="20"/>
              </w:rPr>
            </w:pPr>
            <w:r>
              <w:rPr/>
              <w:object>
                <v:shape id="ole_rId61" style="width:183pt;height:33.75pt" o:ole="">
                  <v:imagedata r:id="rId62" o:title=""/>
                </v:shape>
                <o:OLEObject Type="Embed" ProgID="Equation.DSMT4" ShapeID="ole_rId61" DrawAspect="Content" ObjectID="_1743864825" r:id="rId61"/>
              </w:object>
            </w:r>
          </w:p>
        </w:tc>
        <w:tc>
          <w:tcPr>
            <w:tcW w:w="846" w:type="dxa"/>
            <w:tcBorders>
              <w:top w:val="nil"/>
              <w:left w:val="nil"/>
              <w:bottom w:val="nil"/>
              <w:right w:val="nil"/>
              <w:insideH w:val="nil"/>
              <w:insideV w:val="nil"/>
            </w:tcBorders>
            <w:shd w:fill="auto" w:val="clear"/>
            <w:vAlign w:val="center"/>
          </w:tcPr>
          <w:p>
            <w:pPr>
              <w:pStyle w:val="Normal"/>
              <w:numPr>
                <w:ilvl w:val="0"/>
                <w:numId w:val="0"/>
              </w:numPr>
              <w:spacing w:before="0" w:after="240"/>
              <w:jc w:val="both"/>
              <w:outlineLvl w:val="0"/>
              <w:rPr>
                <w:rFonts w:ascii="Times New Roman" w:hAnsi="Times New Roman"/>
                <w:sz w:val="20"/>
                <w:szCs w:val="20"/>
              </w:rPr>
            </w:pPr>
            <w:r>
              <w:rPr>
                <w:rFonts w:ascii="Times New Roman" w:hAnsi="Times New Roman"/>
                <w:sz w:val="20"/>
                <w:szCs w:val="20"/>
              </w:rPr>
              <w:t>(11)</w:t>
            </w:r>
          </w:p>
        </w:tc>
      </w:tr>
    </w:tbl>
    <w:p>
      <w:pPr>
        <w:pStyle w:val="Normal"/>
        <w:rPr>
          <w:rFonts w:ascii="Times New Roman" w:hAnsi="Times New Roman"/>
          <w:sz w:val="20"/>
          <w:szCs w:val="20"/>
        </w:rPr>
      </w:pPr>
      <w:r>
        <w:rPr>
          <w:rFonts w:ascii="Times New Roman" w:hAnsi="Times New Roman"/>
          <w:sz w:val="20"/>
          <w:szCs w:val="20"/>
        </w:rPr>
        <w:t xml:space="preserve">where </w:t>
      </w:r>
      <w:r>
        <w:rPr>
          <w:rFonts w:ascii="Times New Roman" w:hAnsi="Times New Roman"/>
          <w:sz w:val="20"/>
          <w:szCs w:val="20"/>
        </w:rPr>
        <w:object>
          <v:shape id="ole_rId63" style="width:11.25pt;height:18.75pt" o:ole="">
            <v:imagedata r:id="rId64" o:title=""/>
          </v:shape>
          <o:OLEObject Type="Embed" ProgID="Equation.DSMT4" ShapeID="ole_rId63" DrawAspect="Content" ObjectID="_159931197" r:id="rId63"/>
        </w:object>
      </w:r>
      <w:r>
        <w:rPr>
          <w:rFonts w:ascii="Times New Roman" w:hAnsi="Times New Roman"/>
          <w:sz w:val="20"/>
          <w:szCs w:val="20"/>
        </w:rPr>
        <w:t xml:space="preserve"> is the voxel location, and </w:t>
      </w:r>
      <w:r>
        <w:rPr>
          <w:rFonts w:ascii="Times New Roman" w:hAnsi="Times New Roman"/>
          <w:sz w:val="20"/>
          <w:szCs w:val="20"/>
        </w:rPr>
        <w:object>
          <v:shape id="ole_rId65" style="width:15pt;height:14.25pt" o:ole="">
            <v:imagedata r:id="rId66" o:title=""/>
          </v:shape>
          <o:OLEObject Type="Embed" ProgID="Equation.DSMT4" ShapeID="ole_rId65" DrawAspect="Content" ObjectID="_1719964533" r:id="rId65"/>
        </w:object>
      </w:r>
      <w:r>
        <w:rPr>
          <w:rFonts w:ascii="Times New Roman" w:hAnsi="Times New Roman"/>
          <w:sz w:val="20"/>
          <w:szCs w:val="20"/>
        </w:rPr>
        <w:t xml:space="preserve">  is the standard deviation of the pose estimation. Since the map is modelled on Gaussian normal distribution, each voxel has mean of zero, and thus to transform the location of the voxel, Dirac delta function is used,</w:t>
      </w:r>
    </w:p>
    <w:p>
      <w:pPr>
        <w:pStyle w:val="Normal"/>
        <w:rPr>
          <w:rFonts w:ascii="Times New Roman" w:hAnsi="Times New Roman"/>
          <w:sz w:val="20"/>
          <w:szCs w:val="20"/>
        </w:rPr>
      </w:pPr>
      <w:r>
        <w:rPr>
          <w:rFonts w:ascii="Times New Roman" w:hAnsi="Times New Roman"/>
          <w:sz w:val="20"/>
          <w:szCs w:val="20"/>
        </w:rPr>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3992"/>
        <w:gridCol w:w="730"/>
      </w:tblGrid>
      <w:tr>
        <w:trPr/>
        <w:tc>
          <w:tcPr>
            <w:tcW w:w="3992" w:type="dxa"/>
            <w:tcBorders>
              <w:top w:val="nil"/>
              <w:left w:val="nil"/>
              <w:bottom w:val="nil"/>
              <w:right w:val="nil"/>
              <w:insideH w:val="nil"/>
              <w:insideV w:val="nil"/>
            </w:tcBorders>
            <w:shd w:fill="auto" w:val="clear"/>
          </w:tcPr>
          <w:p>
            <w:pPr>
              <w:pStyle w:val="Normal"/>
              <w:jc w:val="both"/>
              <w:rPr>
                <w:rFonts w:ascii="Times New Roman" w:hAnsi="Times New Roman"/>
                <w:sz w:val="20"/>
                <w:szCs w:val="20"/>
              </w:rPr>
            </w:pPr>
            <w:r>
              <w:rPr/>
              <w:object>
                <v:shape id="ole_rId67" style="width:189pt;height:134.25pt" o:ole="">
                  <v:imagedata r:id="rId68" o:title=""/>
                </v:shape>
                <o:OLEObject Type="Embed" ProgID="Equation.DSMT4" ShapeID="ole_rId67" DrawAspect="Content" ObjectID="_568705728" r:id="rId67"/>
              </w:object>
            </w:r>
          </w:p>
        </w:tc>
        <w:tc>
          <w:tcPr>
            <w:tcW w:w="730" w:type="dxa"/>
            <w:tcBorders>
              <w:top w:val="nil"/>
              <w:left w:val="nil"/>
              <w:bottom w:val="nil"/>
              <w:right w:val="nil"/>
              <w:insideH w:val="nil"/>
              <w:insideV w:val="nil"/>
            </w:tcBorders>
            <w:shd w:fill="auto" w:val="clear"/>
            <w:vAlign w:val="center"/>
          </w:tcPr>
          <w:p>
            <w:pPr>
              <w:pStyle w:val="Normal"/>
              <w:jc w:val="both"/>
              <w:rPr>
                <w:rFonts w:ascii="Times New Roman" w:hAnsi="Times New Roman"/>
                <w:sz w:val="20"/>
                <w:szCs w:val="20"/>
              </w:rPr>
            </w:pPr>
            <w:r>
              <w:rPr>
                <w:rFonts w:ascii="Times New Roman" w:hAnsi="Times New Roman"/>
                <w:sz w:val="20"/>
                <w:szCs w:val="20"/>
              </w:rPr>
              <w:t>(12)</w:t>
            </w:r>
          </w:p>
        </w:tc>
      </w:tr>
    </w:tbl>
    <w:p>
      <w:pPr>
        <w:pStyle w:val="Normal"/>
        <w:rPr>
          <w:rFonts w:ascii="Times New Roman" w:hAnsi="Times New Roman"/>
          <w:sz w:val="20"/>
          <w:szCs w:val="20"/>
        </w:rPr>
      </w:pPr>
      <w:r>
        <w:rPr>
          <w:rFonts w:ascii="Times New Roman" w:hAnsi="Times New Roman"/>
          <w:sz w:val="20"/>
          <w:szCs w:val="20"/>
        </w:rPr>
      </w:r>
    </w:p>
    <w:p>
      <w:pPr>
        <w:pStyle w:val="Normal"/>
        <w:numPr>
          <w:ilvl w:val="0"/>
          <w:numId w:val="0"/>
        </w:numPr>
        <w:spacing w:before="0" w:after="240"/>
        <w:outlineLvl w:val="0"/>
        <w:rPr>
          <w:rFonts w:ascii="Times New Roman" w:hAnsi="Times New Roman"/>
          <w:sz w:val="20"/>
          <w:szCs w:val="20"/>
        </w:rPr>
      </w:pPr>
      <w:r>
        <w:rPr>
          <w:rFonts w:ascii="Times New Roman" w:hAnsi="Times New Roman"/>
          <w:sz w:val="20"/>
          <w:szCs w:val="20"/>
        </w:rPr>
      </w:r>
    </w:p>
    <w:p>
      <w:pPr>
        <w:pStyle w:val="Normal"/>
        <w:numPr>
          <w:ilvl w:val="0"/>
          <w:numId w:val="0"/>
        </w:numPr>
        <w:spacing w:before="0" w:after="240"/>
        <w:outlineLvl w:val="0"/>
        <w:rPr>
          <w:rFonts w:ascii="Times New Roman" w:hAnsi="Times New Roman"/>
          <w:sz w:val="20"/>
          <w:szCs w:val="20"/>
        </w:rPr>
      </w:pPr>
      <w:r>
        <w:rPr>
          <w:rFonts w:ascii="Times New Roman" w:hAnsi="Times New Roman"/>
          <w:sz w:val="20"/>
          <w:szCs w:val="20"/>
        </w:rPr>
        <w:t xml:space="preserve">where </w:t>
      </w:r>
      <w:r>
        <w:rPr>
          <w:rFonts w:ascii="Times New Roman" w:hAnsi="Times New Roman"/>
          <w:sz w:val="20"/>
          <w:szCs w:val="20"/>
        </w:rPr>
        <w:object>
          <v:shape id="ole_rId69" style="width:24pt;height:15.75pt" o:ole="">
            <v:imagedata r:id="rId70" o:title=""/>
          </v:shape>
          <o:OLEObject Type="Embed" ProgID="Equation.DSMT4" ShapeID="ole_rId69" DrawAspect="Content" ObjectID="_1852945648" r:id="rId69"/>
        </w:object>
      </w:r>
      <w:r>
        <w:rPr>
          <w:rFonts w:ascii="Times New Roman" w:hAnsi="Times New Roman"/>
          <w:sz w:val="20"/>
          <w:szCs w:val="20"/>
        </w:rPr>
        <w:t xml:space="preserve"> is the Dirac delta function.</w:t>
      </w:r>
    </w:p>
    <w:p>
      <w:pPr>
        <w:pStyle w:val="Normal"/>
        <w:numPr>
          <w:ilvl w:val="0"/>
          <w:numId w:val="0"/>
        </w:numPr>
        <w:spacing w:before="0" w:after="240"/>
        <w:outlineLvl w:val="0"/>
        <w:rPr>
          <w:rFonts w:ascii="Times New Roman" w:hAnsi="Times New Roman"/>
          <w:sz w:val="20"/>
          <w:szCs w:val="20"/>
        </w:rPr>
      </w:pPr>
      <w:r>
        <w:rPr>
          <w:rFonts w:ascii="Times New Roman" w:hAnsi="Times New Roman"/>
          <w:sz w:val="20"/>
          <w:szCs w:val="20"/>
        </w:rPr>
        <w:tab/>
        <w:t>The position vector for each voxel is,</w:t>
      </w:r>
    </w:p>
    <w:tbl>
      <w:tblPr>
        <w:tblStyle w:val="TableGrid"/>
        <w:tblW w:w="4723" w:type="dxa"/>
        <w:jc w:val="left"/>
        <w:tblInd w:w="0" w:type="dxa"/>
        <w:tblCellMar>
          <w:top w:w="0" w:type="dxa"/>
          <w:left w:w="108" w:type="dxa"/>
          <w:bottom w:w="0" w:type="dxa"/>
          <w:right w:w="108" w:type="dxa"/>
        </w:tblCellMar>
        <w:tblLook w:val="04a0" w:noVBand="1" w:noHBand="0" w:lastColumn="0" w:firstColumn="1" w:lastRow="0" w:firstRow="1"/>
      </w:tblPr>
      <w:tblGrid>
        <w:gridCol w:w="3593"/>
        <w:gridCol w:w="1129"/>
      </w:tblGrid>
      <w:tr>
        <w:trPr/>
        <w:tc>
          <w:tcPr>
            <w:tcW w:w="3593" w:type="dxa"/>
            <w:tcBorders>
              <w:top w:val="nil"/>
              <w:left w:val="nil"/>
              <w:bottom w:val="nil"/>
              <w:right w:val="nil"/>
              <w:insideH w:val="nil"/>
              <w:insideV w:val="nil"/>
            </w:tcBorders>
            <w:shd w:fill="auto" w:val="clear"/>
          </w:tcPr>
          <w:p>
            <w:pPr>
              <w:pStyle w:val="Normal"/>
              <w:numPr>
                <w:ilvl w:val="0"/>
                <w:numId w:val="0"/>
              </w:numPr>
              <w:spacing w:before="0" w:after="240"/>
              <w:jc w:val="both"/>
              <w:outlineLvl w:val="0"/>
              <w:rPr>
                <w:rFonts w:ascii="Times New Roman" w:hAnsi="Times New Roman"/>
                <w:sz w:val="20"/>
                <w:szCs w:val="20"/>
              </w:rPr>
            </w:pPr>
            <w:r>
              <w:rPr/>
              <w:object>
                <v:shape id="ole_rId71" style="width:168.75pt;height:29.25pt" o:ole="">
                  <v:imagedata r:id="rId72" o:title=""/>
                </v:shape>
                <o:OLEObject Type="Embed" ProgID="Equation.DSMT4" ShapeID="ole_rId71" DrawAspect="Content" ObjectID="_364004165" r:id="rId71"/>
              </w:object>
            </w:r>
          </w:p>
        </w:tc>
        <w:tc>
          <w:tcPr>
            <w:tcW w:w="1129" w:type="dxa"/>
            <w:tcBorders>
              <w:top w:val="nil"/>
              <w:left w:val="nil"/>
              <w:bottom w:val="nil"/>
              <w:right w:val="nil"/>
              <w:insideH w:val="nil"/>
              <w:insideV w:val="nil"/>
            </w:tcBorders>
            <w:shd w:fill="auto" w:val="clear"/>
            <w:vAlign w:val="center"/>
          </w:tcPr>
          <w:p>
            <w:pPr>
              <w:pStyle w:val="Normal"/>
              <w:numPr>
                <w:ilvl w:val="0"/>
                <w:numId w:val="0"/>
              </w:numPr>
              <w:spacing w:before="0" w:after="240"/>
              <w:jc w:val="both"/>
              <w:outlineLvl w:val="0"/>
              <w:rPr>
                <w:rFonts w:ascii="Times New Roman" w:hAnsi="Times New Roman"/>
                <w:sz w:val="20"/>
                <w:szCs w:val="20"/>
              </w:rPr>
            </w:pPr>
            <w:r>
              <w:rPr>
                <w:rFonts w:ascii="Times New Roman" w:hAnsi="Times New Roman"/>
                <w:sz w:val="20"/>
                <w:szCs w:val="20"/>
              </w:rPr>
              <w:t>(13)</w:t>
            </w:r>
          </w:p>
        </w:tc>
      </w:tr>
    </w:tbl>
    <w:p>
      <w:pPr>
        <w:pStyle w:val="Normal"/>
        <w:numPr>
          <w:ilvl w:val="0"/>
          <w:numId w:val="0"/>
        </w:numPr>
        <w:spacing w:before="0" w:after="240"/>
        <w:outlineLvl w:val="0"/>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t xml:space="preserve">where, </w:t>
      </w:r>
      <w:r>
        <w:rPr>
          <w:rFonts w:ascii="Times New Roman" w:hAnsi="Times New Roman"/>
          <w:sz w:val="20"/>
          <w:szCs w:val="20"/>
        </w:rPr>
        <w:object>
          <v:shape id="ole_rId73" style="width:11.25pt;height:14.25pt" o:ole="">
            <v:imagedata r:id="rId74" o:title=""/>
          </v:shape>
          <o:OLEObject Type="Embed" ProgID="Equation.DSMT4" ShapeID="ole_rId73" DrawAspect="Content" ObjectID="_164484964" r:id="rId73"/>
        </w:object>
      </w:r>
      <w:r>
        <w:rPr>
          <w:rFonts w:ascii="Times New Roman" w:hAnsi="Times New Roman"/>
          <w:sz w:val="20"/>
          <w:szCs w:val="20"/>
        </w:rPr>
        <w:t xml:space="preserve">, is the position vector for, </w:t>
      </w:r>
      <w:r>
        <w:rPr>
          <w:rFonts w:ascii="Times New Roman" w:hAnsi="Times New Roman"/>
          <w:sz w:val="20"/>
          <w:szCs w:val="20"/>
        </w:rPr>
        <w:object>
          <v:shape id="ole_rId75" style="width:57pt;height:15.75pt" o:ole="">
            <v:imagedata r:id="rId76" o:title=""/>
          </v:shape>
          <o:OLEObject Type="Embed" ProgID="Equation.DSMT4" ShapeID="ole_rId75" DrawAspect="Content" ObjectID="_92752481" r:id="rId75"/>
        </w:object>
      </w:r>
      <w:r>
        <w:rPr>
          <w:rFonts w:ascii="Times New Roman" w:hAnsi="Times New Roman"/>
          <w:sz w:val="20"/>
          <w:szCs w:val="20"/>
        </w:rPr>
        <w:t>.</w:t>
      </w:r>
    </w:p>
    <w:p>
      <w:pPr>
        <w:pStyle w:val="Normal"/>
        <w:spacing w:before="0" w:after="240"/>
        <w:rPr>
          <w:rFonts w:ascii="Times New Roman" w:hAnsi="Times New Roman"/>
          <w:sz w:val="20"/>
          <w:szCs w:val="20"/>
        </w:rPr>
      </w:pPr>
      <w:r>
        <w:rPr>
          <w:rFonts w:ascii="Times New Roman" w:hAnsi="Times New Roman"/>
          <w:sz w:val="20"/>
          <w:szCs w:val="20"/>
        </w:rPr>
        <w:tab/>
        <w:t>The grid map is represented by voxel, embedded with information of the variance of the system. Since each cell of the grid map is modelled based on the pose estimate of the robot by incorporating both the variance of the robot motion and the uncertainty of the sensor reading, the map changes every time the robot moves. Also, the location of the voxel is based on the transformation matrix obtained from Bayes’ rule filtering.  Figure 5 explains the evolution of the voxel in the occupancy map. The depth cut-off of the grid map is not fixed and as the robot moves, it changes based on the predicted step of RBF.</w:t>
      </w:r>
    </w:p>
    <w:p>
      <w:pPr>
        <w:pStyle w:val="Normal"/>
        <w:spacing w:before="0" w:after="240"/>
        <w:jc w:val="center"/>
        <w:rPr>
          <w:rFonts w:ascii="Times New Roman" w:hAnsi="Times New Roman"/>
          <w:sz w:val="20"/>
          <w:szCs w:val="20"/>
        </w:rPr>
      </w:pPr>
      <w:r>
        <w:rPr/>
        <w:drawing>
          <wp:inline distT="0" distB="1270" distL="0" distR="0">
            <wp:extent cx="2956560" cy="5104130"/>
            <wp:effectExtent l="0" t="0" r="0" b="0"/>
            <wp:docPr id="5" name="Picture 26" descr="figure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figure_3.9.png"/>
                    <pic:cNvPicPr>
                      <a:picLocks noChangeAspect="1" noChangeArrowheads="1"/>
                    </pic:cNvPicPr>
                  </pic:nvPicPr>
                  <pic:blipFill>
                    <a:blip r:embed="rId77"/>
                    <a:stretch>
                      <a:fillRect/>
                    </a:stretch>
                  </pic:blipFill>
                  <pic:spPr bwMode="auto">
                    <a:xfrm>
                      <a:off x="0" y="0"/>
                      <a:ext cx="2956560" cy="5104130"/>
                    </a:xfrm>
                    <a:prstGeom prst="rect">
                      <a:avLst/>
                    </a:prstGeom>
                  </pic:spPr>
                </pic:pic>
              </a:graphicData>
            </a:graphic>
          </wp:inline>
        </w:drawing>
      </w:r>
    </w:p>
    <w:p>
      <w:pPr>
        <w:pStyle w:val="Normal"/>
        <w:spacing w:before="0" w:after="240"/>
        <w:jc w:val="center"/>
        <w:rPr>
          <w:rFonts w:ascii="Times New Roman" w:hAnsi="Times New Roman"/>
          <w:sz w:val="20"/>
          <w:szCs w:val="20"/>
        </w:rPr>
      </w:pPr>
      <w:r>
        <w:rPr>
          <w:rFonts w:ascii="Times New Roman" w:hAnsi="Times New Roman"/>
          <w:sz w:val="20"/>
          <w:szCs w:val="20"/>
        </w:rPr>
        <w:t>Figure 5 The information gain and information lost during measurement update and robot locomotion</w:t>
      </w:r>
    </w:p>
    <w:p>
      <w:pPr>
        <w:pStyle w:val="Normal"/>
        <w:rPr>
          <w:rFonts w:ascii="Times New Roman" w:hAnsi="Times New Roman"/>
          <w:sz w:val="20"/>
          <w:szCs w:val="20"/>
        </w:rPr>
      </w:pPr>
      <w:r>
        <w:rPr>
          <w:rFonts w:ascii="Times New Roman" w:hAnsi="Times New Roman"/>
          <w:sz w:val="20"/>
          <w:szCs w:val="20"/>
        </w:rPr>
        <w:t>EXPERIMENT PROTOCOL</w:t>
      </w:r>
    </w:p>
    <w:p>
      <w:pPr>
        <w:pStyle w:val="Normal"/>
        <w:ind w:firstLine="360"/>
        <w:rPr>
          <w:rFonts w:ascii="Times New Roman" w:hAnsi="Times New Roman"/>
          <w:sz w:val="20"/>
          <w:szCs w:val="20"/>
        </w:rPr>
      </w:pPr>
      <w:r>
        <w:rPr>
          <w:rFonts w:ascii="Times New Roman" w:hAnsi="Times New Roman"/>
          <w:sz w:val="20"/>
          <w:szCs w:val="20"/>
        </w:rPr>
        <w:t>The method of this experiment was to collect and register multiple scans, containing geometric information of a controlled environment, to produce a complete map. The experiment was decreed based on these guidelines:</w:t>
      </w:r>
    </w:p>
    <w:p>
      <w:pPr>
        <w:pStyle w:val="ListParagraph"/>
        <w:numPr>
          <w:ilvl w:val="0"/>
          <w:numId w:val="1"/>
        </w:numPr>
        <w:spacing w:lineRule="auto" w:line="240"/>
        <w:jc w:val="both"/>
        <w:rPr>
          <w:rFonts w:ascii="Times New Roman" w:hAnsi="Times New Roman" w:cs="Times New Roman"/>
          <w:sz w:val="20"/>
          <w:szCs w:val="20"/>
        </w:rPr>
      </w:pPr>
      <w:r>
        <w:rPr>
          <w:rFonts w:cs="Times New Roman" w:ascii="Times New Roman" w:hAnsi="Times New Roman"/>
          <w:sz w:val="20"/>
          <w:szCs w:val="20"/>
        </w:rPr>
        <w:t>The coordinate system complied with the right-hand rule as seen in Figure 6.</w:t>
      </w:r>
    </w:p>
    <w:p>
      <w:pPr>
        <w:pStyle w:val="Normal"/>
        <w:ind w:left="360" w:hanging="0"/>
        <w:jc w:val="center"/>
        <w:rPr>
          <w:rFonts w:ascii="Times New Roman" w:hAnsi="Times New Roman"/>
          <w:sz w:val="20"/>
          <w:szCs w:val="20"/>
        </w:rPr>
      </w:pPr>
      <w:r>
        <w:rPr/>
        <w:drawing>
          <wp:inline distT="0" distB="0" distL="19050" distR="4445">
            <wp:extent cx="1786255" cy="2081530"/>
            <wp:effectExtent l="0" t="0" r="0" b="0"/>
            <wp:docPr id="6" name="Picture 0" descr="FIGURE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0" descr="FIGURE4_1.png"/>
                    <pic:cNvPicPr>
                      <a:picLocks noChangeAspect="1" noChangeArrowheads="1"/>
                    </pic:cNvPicPr>
                  </pic:nvPicPr>
                  <pic:blipFill>
                    <a:blip r:embed="rId78"/>
                    <a:stretch>
                      <a:fillRect/>
                    </a:stretch>
                  </pic:blipFill>
                  <pic:spPr bwMode="auto">
                    <a:xfrm>
                      <a:off x="0" y="0"/>
                      <a:ext cx="1786255" cy="2081530"/>
                    </a:xfrm>
                    <a:prstGeom prst="rect">
                      <a:avLst/>
                    </a:prstGeom>
                  </pic:spPr>
                </pic:pic>
              </a:graphicData>
            </a:graphic>
          </wp:inline>
        </w:drawing>
      </w:r>
    </w:p>
    <w:p>
      <w:pPr>
        <w:pStyle w:val="Normal"/>
        <w:ind w:left="360" w:hanging="0"/>
        <w:jc w:val="center"/>
        <w:rPr>
          <w:rFonts w:ascii="Times New Roman" w:hAnsi="Times New Roman"/>
          <w:sz w:val="20"/>
          <w:szCs w:val="20"/>
        </w:rPr>
      </w:pPr>
      <w:r>
        <w:rPr>
          <w:rFonts w:ascii="Times New Roman" w:hAnsi="Times New Roman"/>
          <w:sz w:val="20"/>
          <w:szCs w:val="20"/>
        </w:rPr>
        <w:t>Figure 6  Coordinate system complied to right-hand rule</w:t>
      </w:r>
    </w:p>
    <w:p>
      <w:pPr>
        <w:pStyle w:val="Normal"/>
        <w:ind w:left="360" w:hanging="0"/>
        <w:jc w:val="center"/>
        <w:rPr>
          <w:rFonts w:ascii="Times New Roman" w:hAnsi="Times New Roman"/>
          <w:sz w:val="20"/>
          <w:szCs w:val="20"/>
        </w:rPr>
      </w:pPr>
      <w:r>
        <w:rPr>
          <w:rFonts w:ascii="Times New Roman" w:hAnsi="Times New Roman"/>
          <w:sz w:val="20"/>
          <w:szCs w:val="20"/>
        </w:rPr>
      </w:r>
    </w:p>
    <w:p>
      <w:pPr>
        <w:pStyle w:val="ListParagraph"/>
        <w:numPr>
          <w:ilvl w:val="0"/>
          <w:numId w:val="1"/>
        </w:numPr>
        <w:spacing w:lineRule="auto" w:line="240"/>
        <w:jc w:val="both"/>
        <w:rPr>
          <w:rFonts w:ascii="Times New Roman" w:hAnsi="Times New Roman" w:cs="Times New Roman"/>
          <w:sz w:val="20"/>
          <w:szCs w:val="20"/>
        </w:rPr>
      </w:pPr>
      <w:r>
        <w:rPr>
          <w:rFonts w:cs="Times New Roman" w:ascii="Times New Roman" w:hAnsi="Times New Roman"/>
          <w:sz w:val="20"/>
          <w:szCs w:val="20"/>
        </w:rPr>
        <w:t xml:space="preserve">The controlled environment in this experiment is referred to by the prepared environment, explained in Figure 7, without the inclusion of other object out of the range of -750mm to 750mm in the </w:t>
      </w:r>
      <w:r>
        <w:rPr>
          <w:rFonts w:cs="Times New Roman" w:ascii="Times New Roman" w:hAnsi="Times New Roman"/>
          <w:i/>
          <w:sz w:val="20"/>
          <w:szCs w:val="20"/>
        </w:rPr>
        <w:t>x</w:t>
      </w:r>
      <w:r>
        <w:rPr>
          <w:rFonts w:cs="Times New Roman" w:ascii="Times New Roman" w:hAnsi="Times New Roman"/>
          <w:sz w:val="20"/>
          <w:szCs w:val="20"/>
        </w:rPr>
        <w:t xml:space="preserve">-axis, bigger than 2700mm in the </w:t>
      </w:r>
      <w:r>
        <w:rPr>
          <w:rFonts w:cs="Times New Roman" w:ascii="Times New Roman" w:hAnsi="Times New Roman"/>
          <w:i/>
          <w:sz w:val="20"/>
          <w:szCs w:val="20"/>
        </w:rPr>
        <w:t>y</w:t>
      </w:r>
      <w:r>
        <w:rPr>
          <w:rFonts w:cs="Times New Roman" w:ascii="Times New Roman" w:hAnsi="Times New Roman"/>
          <w:sz w:val="20"/>
          <w:szCs w:val="20"/>
        </w:rPr>
        <w:t xml:space="preserve">-axis, and -1000mm to 1000mm in the </w:t>
      </w:r>
      <w:r>
        <w:rPr>
          <w:rFonts w:cs="Times New Roman" w:ascii="Times New Roman" w:hAnsi="Times New Roman"/>
          <w:i/>
          <w:sz w:val="20"/>
          <w:szCs w:val="20"/>
        </w:rPr>
        <w:t>z</w:t>
      </w:r>
      <w:r>
        <w:rPr>
          <w:rFonts w:cs="Times New Roman" w:ascii="Times New Roman" w:hAnsi="Times New Roman"/>
          <w:sz w:val="20"/>
          <w:szCs w:val="20"/>
        </w:rPr>
        <w:t xml:space="preserve">-axis. Figure 8 depicts the set-up of the controlled environment. </w:t>
      </w:r>
      <w:r>
        <w:rPr>
          <w:rFonts w:cs="Times New Roman" w:ascii="Times New Roman" w:hAnsi="Times New Roman"/>
          <w:i/>
          <w:sz w:val="20"/>
          <w:szCs w:val="20"/>
        </w:rPr>
        <w:t>Position three</w:t>
      </w:r>
      <w:r>
        <w:rPr>
          <w:rFonts w:cs="Times New Roman" w:ascii="Times New Roman" w:hAnsi="Times New Roman"/>
          <w:sz w:val="20"/>
          <w:szCs w:val="20"/>
        </w:rPr>
        <w:t xml:space="preserve"> and </w:t>
      </w:r>
      <w:r>
        <w:rPr>
          <w:rFonts w:cs="Times New Roman" w:ascii="Times New Roman" w:hAnsi="Times New Roman"/>
          <w:i/>
          <w:sz w:val="20"/>
          <w:szCs w:val="20"/>
        </w:rPr>
        <w:t>Position four</w:t>
      </w:r>
      <w:r>
        <w:rPr>
          <w:rFonts w:cs="Times New Roman" w:ascii="Times New Roman" w:hAnsi="Times New Roman"/>
          <w:sz w:val="20"/>
          <w:szCs w:val="20"/>
        </w:rPr>
        <w:t xml:space="preserve"> shares the same point as are </w:t>
      </w:r>
      <w:r>
        <w:rPr>
          <w:rFonts w:cs="Times New Roman" w:ascii="Times New Roman" w:hAnsi="Times New Roman"/>
          <w:i/>
          <w:sz w:val="20"/>
          <w:szCs w:val="20"/>
        </w:rPr>
        <w:t>Position five</w:t>
      </w:r>
      <w:r>
        <w:rPr>
          <w:rFonts w:cs="Times New Roman" w:ascii="Times New Roman" w:hAnsi="Times New Roman"/>
          <w:sz w:val="20"/>
          <w:szCs w:val="20"/>
        </w:rPr>
        <w:t xml:space="preserve"> and </w:t>
      </w:r>
      <w:r>
        <w:rPr>
          <w:rFonts w:cs="Times New Roman" w:ascii="Times New Roman" w:hAnsi="Times New Roman"/>
          <w:i/>
          <w:sz w:val="20"/>
          <w:szCs w:val="20"/>
        </w:rPr>
        <w:t>Position two</w:t>
      </w:r>
      <w:r>
        <w:rPr>
          <w:rFonts w:cs="Times New Roman" w:ascii="Times New Roman" w:hAnsi="Times New Roman"/>
          <w:sz w:val="20"/>
          <w:szCs w:val="20"/>
        </w:rPr>
        <w:t xml:space="preserve">. </w:t>
      </w:r>
      <w:r>
        <w:rPr>
          <w:rFonts w:cs="Times New Roman" w:ascii="Times New Roman" w:hAnsi="Times New Roman"/>
          <w:i/>
          <w:sz w:val="20"/>
          <w:szCs w:val="20"/>
        </w:rPr>
        <w:t>Box A</w:t>
      </w:r>
      <w:r>
        <w:rPr>
          <w:rFonts w:cs="Times New Roman" w:ascii="Times New Roman" w:hAnsi="Times New Roman"/>
          <w:sz w:val="20"/>
          <w:szCs w:val="20"/>
        </w:rPr>
        <w:t xml:space="preserve"> and </w:t>
      </w:r>
      <w:r>
        <w:rPr>
          <w:rFonts w:cs="Times New Roman" w:ascii="Times New Roman" w:hAnsi="Times New Roman"/>
          <w:i/>
          <w:sz w:val="20"/>
          <w:szCs w:val="20"/>
        </w:rPr>
        <w:t>Box B</w:t>
      </w:r>
      <w:r>
        <w:rPr>
          <w:rFonts w:cs="Times New Roman" w:ascii="Times New Roman" w:hAnsi="Times New Roman"/>
          <w:sz w:val="20"/>
          <w:szCs w:val="20"/>
        </w:rPr>
        <w:t xml:space="preserve"> are included to demonstrate occlusions in the environment. </w:t>
      </w:r>
    </w:p>
    <w:p>
      <w:pPr>
        <w:pStyle w:val="ListParagraph"/>
        <w:numPr>
          <w:ilvl w:val="0"/>
          <w:numId w:val="1"/>
        </w:numPr>
        <w:spacing w:lineRule="auto" w:line="240"/>
        <w:jc w:val="both"/>
        <w:rPr>
          <w:rFonts w:ascii="Times New Roman" w:hAnsi="Times New Roman" w:cs="Times New Roman"/>
          <w:sz w:val="20"/>
          <w:szCs w:val="20"/>
        </w:rPr>
      </w:pPr>
      <w:r>
        <w:rPr>
          <w:rFonts w:cs="Times New Roman" w:ascii="Times New Roman" w:hAnsi="Times New Roman"/>
          <w:sz w:val="20"/>
          <w:szCs w:val="20"/>
        </w:rPr>
        <w:t>The map registration was done in five different position and scan acquisition required the robot to stop moving and start scanning; the feature extraction algorithm was omitted and measurement of feature tracking was voxelized and measured by the experimenter</w:t>
      </w:r>
    </w:p>
    <w:p>
      <w:pPr>
        <w:pStyle w:val="ListParagraph"/>
        <w:numPr>
          <w:ilvl w:val="0"/>
          <w:numId w:val="1"/>
        </w:numPr>
        <w:spacing w:lineRule="auto" w:line="240"/>
        <w:jc w:val="both"/>
        <w:rPr>
          <w:rFonts w:ascii="Times New Roman" w:hAnsi="Times New Roman" w:cs="Times New Roman"/>
          <w:sz w:val="20"/>
          <w:szCs w:val="20"/>
        </w:rPr>
      </w:pPr>
      <w:r>
        <w:rPr>
          <w:rFonts w:cs="Times New Roman" w:ascii="Times New Roman" w:hAnsi="Times New Roman"/>
          <w:sz w:val="20"/>
          <w:szCs w:val="20"/>
        </w:rPr>
        <w:t>Each scans was subjected to robot motion at five unique planar positions. The simulated robot motion employed stop-move-stop locomotion to facilitate scanning.  Figure 7 prescribes the location of each position in the controlled environment.</w:t>
      </w:r>
    </w:p>
    <w:p>
      <w:pPr>
        <w:pStyle w:val="ListParagraph"/>
        <w:numPr>
          <w:ilvl w:val="0"/>
          <w:numId w:val="1"/>
        </w:numPr>
        <w:spacing w:lineRule="auto" w:line="240"/>
        <w:jc w:val="both"/>
        <w:rPr>
          <w:rFonts w:ascii="Times New Roman" w:hAnsi="Times New Roman" w:cs="Times New Roman"/>
          <w:sz w:val="20"/>
          <w:szCs w:val="20"/>
        </w:rPr>
      </w:pPr>
      <w:r>
        <w:rPr>
          <w:rFonts w:cs="Times New Roman" w:ascii="Times New Roman" w:hAnsi="Times New Roman"/>
          <w:sz w:val="20"/>
          <w:szCs w:val="20"/>
        </w:rPr>
        <w:t>Each voxel was independent to the neighboring voxel.</w:t>
      </w:r>
    </w:p>
    <w:p>
      <w:pPr>
        <w:pStyle w:val="ListParagraph"/>
        <w:numPr>
          <w:ilvl w:val="0"/>
          <w:numId w:val="1"/>
        </w:numPr>
        <w:spacing w:lineRule="auto" w:line="240"/>
        <w:jc w:val="both"/>
        <w:rPr>
          <w:rFonts w:ascii="Times New Roman" w:hAnsi="Times New Roman" w:cs="Times New Roman"/>
          <w:sz w:val="20"/>
          <w:szCs w:val="20"/>
        </w:rPr>
      </w:pPr>
      <w:r>
        <w:rPr>
          <w:rFonts w:cs="Times New Roman" w:ascii="Times New Roman" w:hAnsi="Times New Roman"/>
          <w:sz w:val="20"/>
          <w:szCs w:val="20"/>
        </w:rPr>
        <w:t>The robot moved in a static enclosed environment; the motion was linear one dimensional locomotion.</w:t>
      </w:r>
    </w:p>
    <w:p>
      <w:pPr>
        <w:pStyle w:val="ListParagraph"/>
        <w:numPr>
          <w:ilvl w:val="0"/>
          <w:numId w:val="1"/>
        </w:numPr>
        <w:spacing w:lineRule="auto" w:line="240" w:before="0" w:after="0"/>
        <w:contextualSpacing/>
        <w:jc w:val="both"/>
        <w:rPr>
          <w:rFonts w:ascii="Times New Roman" w:hAnsi="Times New Roman" w:cs="Times New Roman"/>
          <w:sz w:val="20"/>
          <w:szCs w:val="20"/>
        </w:rPr>
      </w:pPr>
      <w:r>
        <w:rPr>
          <w:rFonts w:cs="Times New Roman" w:ascii="Times New Roman" w:hAnsi="Times New Roman"/>
          <w:sz w:val="20"/>
          <w:szCs w:val="20"/>
        </w:rPr>
        <w:t>Measurement variance for filtering was set to be 100 mm</w:t>
      </w:r>
      <w:r>
        <w:rPr>
          <w:rFonts w:cs="Times New Roman" w:ascii="Times New Roman" w:hAnsi="Times New Roman"/>
          <w:sz w:val="20"/>
          <w:szCs w:val="20"/>
          <w:vertAlign w:val="superscript"/>
        </w:rPr>
        <w:t>2</w:t>
      </w:r>
      <w:r>
        <w:rPr>
          <w:rFonts w:cs="Times New Roman" w:ascii="Times New Roman" w:hAnsi="Times New Roman"/>
          <w:sz w:val="20"/>
          <w:szCs w:val="20"/>
        </w:rPr>
        <w:t xml:space="preserve"> and the motion variance was at 2000 mm</w:t>
      </w:r>
      <w:r>
        <w:rPr>
          <w:rFonts w:cs="Times New Roman" w:ascii="Times New Roman" w:hAnsi="Times New Roman"/>
          <w:sz w:val="20"/>
          <w:szCs w:val="20"/>
          <w:vertAlign w:val="superscript"/>
        </w:rPr>
        <w:t>2</w:t>
      </w:r>
      <w:r>
        <w:rPr>
          <w:rFonts w:cs="Times New Roman" w:ascii="Times New Roman" w:hAnsi="Times New Roman"/>
          <w:sz w:val="20"/>
          <w:szCs w:val="20"/>
        </w:rPr>
        <w:t>.</w:t>
      </w:r>
    </w:p>
    <w:p>
      <w:pPr>
        <w:pStyle w:val="ListParagraph"/>
        <w:numPr>
          <w:ilvl w:val="0"/>
          <w:numId w:val="1"/>
        </w:numPr>
        <w:spacing w:lineRule="auto" w:line="240"/>
        <w:jc w:val="both"/>
        <w:rPr>
          <w:rFonts w:ascii="Times New Roman" w:hAnsi="Times New Roman" w:cs="Times New Roman"/>
          <w:sz w:val="20"/>
          <w:szCs w:val="20"/>
        </w:rPr>
      </w:pPr>
      <w:r>
        <w:rPr>
          <w:rFonts w:cs="Times New Roman" w:ascii="Times New Roman" w:hAnsi="Times New Roman"/>
          <w:sz w:val="20"/>
          <w:szCs w:val="20"/>
        </w:rPr>
        <w:t>The filtering technique for map registration used naïve Bayes’ rule filtering (BRF) which use Equation 7 without considering the old values of means and variance of the previous position and repeated with recursive Bayesian filtering technique (RBF).</w:t>
      </w:r>
    </w:p>
    <w:p>
      <w:pPr>
        <w:pStyle w:val="Normal"/>
        <w:jc w:val="center"/>
        <w:rPr>
          <w:rFonts w:ascii="Times New Roman" w:hAnsi="Times New Roman"/>
          <w:sz w:val="20"/>
          <w:szCs w:val="20"/>
        </w:rPr>
      </w:pPr>
      <w:r>
        <w:rPr/>
        <w:drawing>
          <wp:inline distT="0" distB="1905" distL="0" distR="0">
            <wp:extent cx="2943225" cy="1464945"/>
            <wp:effectExtent l="0" t="0" r="0" b="0"/>
            <wp:docPr id="7" name="Image1" descr="HI_setu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HI_setup_02.jpg"/>
                    <pic:cNvPicPr>
                      <a:picLocks noChangeAspect="1" noChangeArrowheads="1"/>
                    </pic:cNvPicPr>
                  </pic:nvPicPr>
                  <pic:blipFill>
                    <a:blip r:embed="rId79"/>
                    <a:stretch>
                      <a:fillRect/>
                    </a:stretch>
                  </pic:blipFill>
                  <pic:spPr bwMode="auto">
                    <a:xfrm>
                      <a:off x="0" y="0"/>
                      <a:ext cx="2943225" cy="1464945"/>
                    </a:xfrm>
                    <a:prstGeom prst="rect">
                      <a:avLst/>
                    </a:prstGeom>
                  </pic:spPr>
                </pic:pic>
              </a:graphicData>
            </a:graphic>
          </wp:inline>
        </w:drawing>
      </w:r>
    </w:p>
    <w:p>
      <w:pPr>
        <w:pStyle w:val="Normal"/>
        <w:jc w:val="center"/>
        <w:rPr>
          <w:rFonts w:ascii="Times New Roman" w:hAnsi="Times New Roman"/>
          <w:sz w:val="20"/>
          <w:szCs w:val="20"/>
        </w:rPr>
      </w:pPr>
      <w:r>
        <w:rPr>
          <w:rFonts w:ascii="Times New Roman" w:hAnsi="Times New Roman"/>
          <w:sz w:val="20"/>
          <w:szCs w:val="20"/>
        </w:rPr>
        <w:t>Figure 7 Plan view of the confined controlled environment</w:t>
      </w:r>
    </w:p>
    <w:p>
      <w:pPr>
        <w:pStyle w:val="Normal"/>
        <w:jc w:val="center"/>
        <w:rPr>
          <w:rFonts w:ascii="Times New Roman" w:hAnsi="Times New Roman"/>
          <w:sz w:val="20"/>
          <w:szCs w:val="20"/>
        </w:rPr>
      </w:pPr>
      <w:r>
        <w:rPr>
          <w:rFonts w:ascii="Times New Roman" w:hAnsi="Times New Roman"/>
          <w:sz w:val="20"/>
          <w:szCs w:val="20"/>
        </w:rPr>
      </w:r>
    </w:p>
    <w:p>
      <w:pPr>
        <w:pStyle w:val="Normal"/>
        <w:jc w:val="center"/>
        <w:rPr>
          <w:rFonts w:ascii="Times New Roman" w:hAnsi="Times New Roman"/>
          <w:sz w:val="20"/>
          <w:szCs w:val="20"/>
        </w:rPr>
      </w:pPr>
      <w:r>
        <w:rPr>
          <w:rFonts w:ascii="Times New Roman" w:hAnsi="Times New Roman"/>
          <w:sz w:val="20"/>
          <w:szCs w:val="20"/>
        </w:rPr>
      </w:r>
    </w:p>
    <w:p>
      <w:pPr>
        <w:pStyle w:val="Normal"/>
        <w:jc w:val="center"/>
        <w:rPr>
          <w:rFonts w:ascii="Times New Roman" w:hAnsi="Times New Roman"/>
          <w:sz w:val="20"/>
          <w:szCs w:val="20"/>
        </w:rPr>
      </w:pPr>
      <w:r>
        <w:rPr/>
        <w:drawing>
          <wp:inline distT="0" distB="0" distL="0" distR="0">
            <wp:extent cx="2839085" cy="2495550"/>
            <wp:effectExtent l="0" t="0" r="0" b="0"/>
            <wp:docPr id="8" name="Picture 1" descr="figure4_2_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figure4_2_half.png"/>
                    <pic:cNvPicPr>
                      <a:picLocks noChangeAspect="1" noChangeArrowheads="1"/>
                    </pic:cNvPicPr>
                  </pic:nvPicPr>
                  <pic:blipFill>
                    <a:blip r:embed="rId80"/>
                    <a:stretch>
                      <a:fillRect/>
                    </a:stretch>
                  </pic:blipFill>
                  <pic:spPr bwMode="auto">
                    <a:xfrm>
                      <a:off x="0" y="0"/>
                      <a:ext cx="2839085" cy="2495550"/>
                    </a:xfrm>
                    <a:prstGeom prst="rect">
                      <a:avLst/>
                    </a:prstGeom>
                  </pic:spPr>
                </pic:pic>
              </a:graphicData>
            </a:graphic>
          </wp:inline>
        </w:drawing>
      </w:r>
    </w:p>
    <w:p>
      <w:pPr>
        <w:pStyle w:val="Normal"/>
        <w:jc w:val="center"/>
        <w:rPr>
          <w:rFonts w:ascii="Times New Roman" w:hAnsi="Times New Roman"/>
          <w:sz w:val="20"/>
          <w:szCs w:val="20"/>
        </w:rPr>
      </w:pPr>
      <w:r>
        <w:rPr>
          <w:rFonts w:ascii="Times New Roman" w:hAnsi="Times New Roman"/>
          <w:sz w:val="20"/>
          <w:szCs w:val="20"/>
        </w:rPr>
        <w:t>Figure 8 The set-up of the controlled environment</w:t>
      </w:r>
    </w:p>
    <w:p>
      <w:pPr>
        <w:pStyle w:val="Normal"/>
        <w:rPr>
          <w:rFonts w:ascii="Times New Roman" w:hAnsi="Times New Roman"/>
          <w:sz w:val="20"/>
          <w:szCs w:val="20"/>
        </w:rPr>
      </w:pPr>
      <w:r>
        <w:rPr>
          <w:rFonts w:ascii="Times New Roman" w:hAnsi="Times New Roman"/>
          <w:sz w:val="20"/>
          <w:szCs w:val="20"/>
        </w:rPr>
        <w:tab/>
        <w:t xml:space="preserve">The environment in Figure 7 consists of boxes with various dimensions, stacked together, replicated an enclosed environment. Each boxes represent an obstacle and configured such that each scans collected from </w:t>
      </w:r>
      <w:r>
        <w:rPr>
          <w:rFonts w:ascii="Times New Roman" w:hAnsi="Times New Roman"/>
          <w:i/>
          <w:sz w:val="20"/>
          <w:szCs w:val="20"/>
        </w:rPr>
        <w:t>Position one</w:t>
      </w:r>
      <w:r>
        <w:rPr>
          <w:rFonts w:ascii="Times New Roman" w:hAnsi="Times New Roman"/>
          <w:sz w:val="20"/>
          <w:szCs w:val="20"/>
        </w:rPr>
        <w:t xml:space="preserve"> to </w:t>
      </w:r>
      <w:r>
        <w:rPr>
          <w:rFonts w:ascii="Times New Roman" w:hAnsi="Times New Roman"/>
          <w:i/>
          <w:sz w:val="20"/>
          <w:szCs w:val="20"/>
        </w:rPr>
        <w:t>Position five</w:t>
      </w:r>
      <w:r>
        <w:rPr>
          <w:rFonts w:ascii="Times New Roman" w:hAnsi="Times New Roman"/>
          <w:sz w:val="20"/>
          <w:szCs w:val="20"/>
        </w:rPr>
        <w:t xml:space="preserve"> introduce partial visualization of the environment. This would help in determining the success of the methods to register each scan. </w:t>
      </w:r>
      <w:r>
        <w:rPr>
          <w:rFonts w:ascii="Times New Roman" w:hAnsi="Times New Roman"/>
          <w:i/>
          <w:sz w:val="20"/>
          <w:szCs w:val="20"/>
        </w:rPr>
        <w:t>Box A</w:t>
      </w:r>
      <w:r>
        <w:rPr>
          <w:rFonts w:ascii="Times New Roman" w:hAnsi="Times New Roman"/>
          <w:sz w:val="20"/>
          <w:szCs w:val="20"/>
        </w:rPr>
        <w:t xml:space="preserve"> was placed, for example, (Figure 9) in front of the laser in </w:t>
      </w:r>
      <w:r>
        <w:rPr>
          <w:rFonts w:ascii="Times New Roman" w:hAnsi="Times New Roman"/>
          <w:i/>
          <w:sz w:val="20"/>
          <w:szCs w:val="20"/>
        </w:rPr>
        <w:t>Position one</w:t>
      </w:r>
      <w:r>
        <w:rPr>
          <w:rFonts w:ascii="Times New Roman" w:hAnsi="Times New Roman"/>
          <w:sz w:val="20"/>
          <w:szCs w:val="20"/>
        </w:rPr>
        <w:t xml:space="preserve"> such that the scans would consist of shadowed area. In Figure 9, the blind spot depicts an area that was not covered by the planar sweep and the yaw sweeping. A shadowed area is a discontinuity in metrical reading in point cloud image. Shadows results from the propagation of the infrared beam perpendicular to the plane of sweeping motion. Figure 10 illustrates the sweep motion of planar scanning and the propagation direction of the beam where, t</w:t>
      </w:r>
      <w:r>
        <w:rPr>
          <w:rFonts w:ascii="Times New Roman" w:hAnsi="Times New Roman"/>
          <w:sz w:val="20"/>
          <w:szCs w:val="20"/>
          <w:vertAlign w:val="subscript"/>
        </w:rPr>
        <w:t>initial,</w:t>
      </w:r>
      <w:r>
        <w:rPr>
          <w:rFonts w:ascii="Times New Roman" w:hAnsi="Times New Roman"/>
          <w:sz w:val="20"/>
          <w:szCs w:val="20"/>
        </w:rPr>
        <w:t xml:space="preserve"> occurs at the beginning of planar sweep scanning, t', occurs between the beginning of the sweep and the midpoint of the sweep, t'</w:t>
      </w:r>
      <w:r>
        <w:rPr>
          <w:rFonts w:ascii="Times New Roman" w:hAnsi="Times New Roman"/>
          <w:sz w:val="20"/>
          <w:szCs w:val="20"/>
          <w:vertAlign w:val="subscript"/>
        </w:rPr>
        <w:t>initial</w:t>
      </w:r>
      <w:r>
        <w:rPr>
          <w:rFonts w:ascii="Times New Roman" w:hAnsi="Times New Roman"/>
          <w:sz w:val="20"/>
          <w:szCs w:val="20"/>
        </w:rPr>
        <w:t>, occurs at the mid position of the sweep, and t</w:t>
      </w:r>
      <w:r>
        <w:rPr>
          <w:rFonts w:ascii="Times New Roman" w:hAnsi="Times New Roman"/>
          <w:sz w:val="20"/>
          <w:szCs w:val="20"/>
          <w:vertAlign w:val="subscript"/>
        </w:rPr>
        <w:t>final</w:t>
      </w:r>
      <w:r>
        <w:rPr>
          <w:rFonts w:ascii="Times New Roman" w:hAnsi="Times New Roman"/>
          <w:sz w:val="20"/>
          <w:szCs w:val="20"/>
        </w:rPr>
        <w:t xml:space="preserve">, occurs at the end of the sweep. A shadowed area is a limiting factor for complete environment mapping thus the robot must move to a different location. </w:t>
      </w:r>
      <w:r>
        <w:rPr>
          <w:rFonts w:ascii="Times New Roman" w:hAnsi="Times New Roman"/>
          <w:i/>
          <w:sz w:val="20"/>
          <w:szCs w:val="20"/>
        </w:rPr>
        <w:t>Position four</w:t>
      </w:r>
      <w:r>
        <w:rPr>
          <w:rFonts w:ascii="Times New Roman" w:hAnsi="Times New Roman"/>
          <w:sz w:val="20"/>
          <w:szCs w:val="20"/>
        </w:rPr>
        <w:t xml:space="preserve"> introduce 180</w:t>
      </w:r>
      <w:r>
        <w:rPr>
          <w:rFonts w:ascii="Times New Roman" w:hAnsi="Times New Roman"/>
          <w:sz w:val="20"/>
          <w:szCs w:val="20"/>
          <w:vertAlign w:val="superscript"/>
        </w:rPr>
        <w:t>o</w:t>
      </w:r>
      <w:r>
        <w:rPr>
          <w:rFonts w:ascii="Times New Roman" w:hAnsi="Times New Roman"/>
          <w:sz w:val="20"/>
          <w:szCs w:val="20"/>
        </w:rPr>
        <w:t xml:space="preserve"> turn to the LIDAR and would gain geometric information about the aforementioned shadowed area.  The scanning concluded at position five where all the necessary data for complete map of this controlled environment were divided among five scans.</w:t>
      </w:r>
    </w:p>
    <w:p>
      <w:pPr>
        <w:pStyle w:val="Normal"/>
        <w:rPr>
          <w:rFonts w:ascii="Times New Roman" w:hAnsi="Times New Roman"/>
          <w:sz w:val="20"/>
          <w:szCs w:val="20"/>
        </w:rPr>
      </w:pPr>
      <w:r>
        <w:rPr>
          <w:rFonts w:ascii="Times New Roman" w:hAnsi="Times New Roman"/>
          <w:sz w:val="20"/>
          <w:szCs w:val="20"/>
        </w:rPr>
      </w:r>
    </w:p>
    <w:p>
      <w:pPr>
        <w:pStyle w:val="Normal"/>
        <w:jc w:val="center"/>
        <w:rPr>
          <w:rFonts w:ascii="Times New Roman" w:hAnsi="Times New Roman"/>
          <w:sz w:val="20"/>
          <w:szCs w:val="20"/>
        </w:rPr>
      </w:pPr>
      <w:r>
        <w:rPr/>
        <w:drawing>
          <wp:inline distT="0" distB="0" distL="19050" distR="0">
            <wp:extent cx="2865755" cy="2433320"/>
            <wp:effectExtent l="0" t="0" r="0" b="0"/>
            <wp:docPr id="9" name="Image2" descr="laser_obsta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laser_obstacle.jpg"/>
                    <pic:cNvPicPr>
                      <a:picLocks noChangeAspect="1" noChangeArrowheads="1"/>
                    </pic:cNvPicPr>
                  </pic:nvPicPr>
                  <pic:blipFill>
                    <a:blip r:embed="rId81"/>
                    <a:stretch>
                      <a:fillRect/>
                    </a:stretch>
                  </pic:blipFill>
                  <pic:spPr bwMode="auto">
                    <a:xfrm>
                      <a:off x="0" y="0"/>
                      <a:ext cx="2865755" cy="2433320"/>
                    </a:xfrm>
                    <a:prstGeom prst="rect">
                      <a:avLst/>
                    </a:prstGeom>
                  </pic:spPr>
                </pic:pic>
              </a:graphicData>
            </a:graphic>
          </wp:inline>
        </w:drawing>
      </w:r>
    </w:p>
    <w:p>
      <w:pPr>
        <w:pStyle w:val="Normal"/>
        <w:jc w:val="center"/>
        <w:rPr>
          <w:rFonts w:ascii="Times New Roman" w:hAnsi="Times New Roman"/>
          <w:i/>
          <w:i/>
          <w:sz w:val="20"/>
          <w:szCs w:val="20"/>
          <w:lang w:val="en-US"/>
        </w:rPr>
      </w:pPr>
      <w:r>
        <w:rPr>
          <w:rFonts w:ascii="Times New Roman" w:hAnsi="Times New Roman"/>
          <w:sz w:val="20"/>
          <w:szCs w:val="20"/>
        </w:rPr>
        <w:t xml:space="preserve">Figure 9 </w:t>
      </w:r>
      <w:r>
        <w:rPr>
          <w:rFonts w:ascii="Times New Roman" w:hAnsi="Times New Roman"/>
          <w:sz w:val="20"/>
          <w:szCs w:val="20"/>
          <w:lang w:val="en-US"/>
        </w:rPr>
        <w:t xml:space="preserve">Shadowed area caused by obstacle, </w:t>
      </w:r>
      <w:r>
        <w:rPr>
          <w:rFonts w:ascii="Times New Roman" w:hAnsi="Times New Roman"/>
          <w:i/>
          <w:sz w:val="20"/>
          <w:szCs w:val="20"/>
          <w:lang w:val="en-US"/>
        </w:rPr>
        <w:t>Box A</w:t>
      </w:r>
    </w:p>
    <w:p>
      <w:pPr>
        <w:pStyle w:val="Normal"/>
        <w:jc w:val="center"/>
        <w:rPr>
          <w:rFonts w:ascii="Times New Roman" w:hAnsi="Times New Roman"/>
          <w:sz w:val="20"/>
          <w:szCs w:val="20"/>
        </w:rPr>
      </w:pPr>
      <w:r>
        <w:rPr>
          <w:rFonts w:ascii="Times New Roman" w:hAnsi="Times New Roman"/>
          <w:sz w:val="20"/>
          <w:szCs w:val="20"/>
        </w:rPr>
      </w:r>
    </w:p>
    <w:p>
      <w:pPr>
        <w:pStyle w:val="Normal"/>
        <w:jc w:val="center"/>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drawing>
          <wp:inline distT="0" distB="7620" distL="0" distR="3175">
            <wp:extent cx="2949575" cy="2926715"/>
            <wp:effectExtent l="0" t="0" r="0" b="0"/>
            <wp:docPr id="10" name="Picture 4" descr="laser_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laser_circle.jpg"/>
                    <pic:cNvPicPr>
                      <a:picLocks noChangeAspect="1" noChangeArrowheads="1"/>
                    </pic:cNvPicPr>
                  </pic:nvPicPr>
                  <pic:blipFill>
                    <a:blip r:embed="rId82"/>
                    <a:stretch>
                      <a:fillRect/>
                    </a:stretch>
                  </pic:blipFill>
                  <pic:spPr bwMode="auto">
                    <a:xfrm>
                      <a:off x="0" y="0"/>
                      <a:ext cx="2949575" cy="2926715"/>
                    </a:xfrm>
                    <a:prstGeom prst="rect">
                      <a:avLst/>
                    </a:prstGeom>
                  </pic:spPr>
                </pic:pic>
              </a:graphicData>
            </a:graphic>
          </wp:inline>
        </w:drawing>
      </w:r>
    </w:p>
    <w:p>
      <w:pPr>
        <w:pStyle w:val="Normal"/>
        <w:jc w:val="center"/>
        <w:rPr>
          <w:rFonts w:ascii="Times New Roman" w:hAnsi="Times New Roman"/>
          <w:sz w:val="20"/>
          <w:szCs w:val="20"/>
        </w:rPr>
      </w:pPr>
      <w:r>
        <w:rPr>
          <w:rFonts w:ascii="Times New Roman" w:hAnsi="Times New Roman"/>
          <w:sz w:val="20"/>
          <w:szCs w:val="20"/>
        </w:rPr>
        <w:t xml:space="preserve">Figure 10 </w:t>
      </w:r>
      <w:r>
        <w:rPr>
          <w:rFonts w:ascii="Times New Roman" w:hAnsi="Times New Roman"/>
          <w:sz w:val="20"/>
          <w:szCs w:val="20"/>
          <w:lang w:val="en-US"/>
        </w:rPr>
        <w:t>Beam propagation for LIDAR perpendicular to planar sweeping</w:t>
      </w:r>
    </w:p>
    <w:p>
      <w:pPr>
        <w:pStyle w:val="Normal"/>
        <w:rPr>
          <w:rFonts w:ascii="Times New Roman" w:hAnsi="Times New Roman"/>
          <w:sz w:val="20"/>
          <w:szCs w:val="20"/>
        </w:rPr>
      </w:pPr>
      <w:r>
        <w:rPr>
          <w:rFonts w:ascii="Times New Roman" w:hAnsi="Times New Roman"/>
          <w:sz w:val="20"/>
          <w:szCs w:val="20"/>
        </w:rPr>
        <w:t xml:space="preserve"> </w:t>
      </w:r>
    </w:p>
    <w:p>
      <w:pPr>
        <w:pStyle w:val="Normal"/>
        <w:rPr>
          <w:rFonts w:ascii="Times New Roman" w:hAnsi="Times New Roman"/>
          <w:sz w:val="20"/>
          <w:szCs w:val="20"/>
        </w:rPr>
      </w:pPr>
      <w:r>
        <w:rPr>
          <w:rFonts w:ascii="Times New Roman" w:hAnsi="Times New Roman"/>
          <w:sz w:val="20"/>
          <w:szCs w:val="20"/>
        </w:rPr>
        <w:tab/>
        <w:t>The LIDAR was placed on a retort stand as prescribed in item (b) in the Introduction. The retort stand was placed to the designated position prescribed in the Figure 7, each followed by a scan acquisition. The value of the number on each position depicted the chronology of a pseudo-motion of a robot. Less care was taken in positioning the retort stand to the designated position simulating uncertainty in motion. This resonates with the real motion of a robot which is imprecise and prone to slippage. A scan was collected at each prescribed location</w:t>
      </w:r>
      <w:r>
        <w:rPr>
          <w:rFonts w:ascii="Times New Roman" w:hAnsi="Times New Roman"/>
          <w:sz w:val="24"/>
          <w:szCs w:val="24"/>
        </w:rPr>
        <w:t>.</w:t>
      </w:r>
    </w:p>
    <w:p>
      <w:pPr>
        <w:pStyle w:val="Normal"/>
        <w:rPr>
          <w:rFonts w:ascii="Times New Roman" w:hAnsi="Times New Roman"/>
          <w:bCs/>
          <w:sz w:val="20"/>
          <w:szCs w:val="20"/>
        </w:rPr>
      </w:pPr>
      <w:r>
        <w:rPr>
          <w:rFonts w:ascii="Times New Roman" w:hAnsi="Times New Roman"/>
          <w:bCs/>
          <w:sz w:val="20"/>
          <w:szCs w:val="20"/>
        </w:rPr>
      </w:r>
    </w:p>
    <w:p>
      <w:pPr>
        <w:pStyle w:val="Normal"/>
        <w:rPr>
          <w:rFonts w:ascii="Times New Roman" w:hAnsi="Times New Roman"/>
          <w:bCs/>
          <w:sz w:val="20"/>
          <w:szCs w:val="20"/>
        </w:rPr>
      </w:pPr>
      <w:r>
        <w:rPr>
          <w:rFonts w:ascii="Times New Roman" w:hAnsi="Times New Roman"/>
          <w:bCs/>
          <w:sz w:val="20"/>
          <w:szCs w:val="20"/>
        </w:rPr>
        <w:t>RESULT</w:t>
      </w:r>
    </w:p>
    <w:p>
      <w:pPr>
        <w:pStyle w:val="Normal"/>
        <w:rPr>
          <w:rFonts w:ascii="Times New Roman" w:hAnsi="Times New Roman"/>
          <w:sz w:val="20"/>
          <w:szCs w:val="20"/>
        </w:rPr>
      </w:pPr>
      <w:r>
        <w:rPr>
          <w:rFonts w:ascii="Times New Roman" w:hAnsi="Times New Roman"/>
          <w:bCs/>
          <w:sz w:val="20"/>
          <w:szCs w:val="20"/>
        </w:rPr>
        <w:tab/>
      </w:r>
      <w:r>
        <w:rPr>
          <w:rFonts w:ascii="Times New Roman" w:hAnsi="Times New Roman"/>
          <w:sz w:val="20"/>
          <w:szCs w:val="20"/>
        </w:rPr>
        <w:t xml:space="preserve">Figure 11 illustrates the position of the LIDAR in the controlled environment. Some features in the controlled environment were noted: as depicted in the figure, </w:t>
      </w:r>
      <w:r>
        <w:rPr>
          <w:rFonts w:ascii="Times New Roman" w:hAnsi="Times New Roman"/>
          <w:i/>
          <w:sz w:val="20"/>
          <w:szCs w:val="20"/>
        </w:rPr>
        <w:t xml:space="preserve">Vertices A, B, </w:t>
      </w:r>
      <w:r>
        <w:rPr>
          <w:rFonts w:ascii="Times New Roman" w:hAnsi="Times New Roman"/>
          <w:sz w:val="20"/>
          <w:szCs w:val="20"/>
        </w:rPr>
        <w:t xml:space="preserve">and </w:t>
      </w:r>
      <w:r>
        <w:rPr>
          <w:rFonts w:ascii="Times New Roman" w:hAnsi="Times New Roman"/>
          <w:i/>
          <w:sz w:val="20"/>
          <w:szCs w:val="20"/>
        </w:rPr>
        <w:t xml:space="preserve">E </w:t>
      </w:r>
      <w:r>
        <w:rPr>
          <w:rFonts w:ascii="Times New Roman" w:hAnsi="Times New Roman"/>
          <w:sz w:val="20"/>
          <w:szCs w:val="20"/>
        </w:rPr>
        <w:t xml:space="preserve">belong to </w:t>
      </w:r>
      <w:r>
        <w:rPr>
          <w:rFonts w:ascii="Times New Roman" w:hAnsi="Times New Roman"/>
          <w:i/>
          <w:sz w:val="20"/>
          <w:szCs w:val="20"/>
        </w:rPr>
        <w:t xml:space="preserve">Box A, </w:t>
      </w:r>
      <w:r>
        <w:rPr>
          <w:rFonts w:ascii="Times New Roman" w:hAnsi="Times New Roman"/>
          <w:sz w:val="20"/>
          <w:szCs w:val="20"/>
        </w:rPr>
        <w:t xml:space="preserve">and </w:t>
      </w:r>
      <w:r>
        <w:rPr>
          <w:rFonts w:ascii="Times New Roman" w:hAnsi="Times New Roman"/>
          <w:i/>
          <w:sz w:val="20"/>
          <w:szCs w:val="20"/>
        </w:rPr>
        <w:t xml:space="preserve">Vertices C and F </w:t>
      </w:r>
      <w:r>
        <w:rPr>
          <w:rFonts w:ascii="Times New Roman" w:hAnsi="Times New Roman"/>
          <w:sz w:val="20"/>
          <w:szCs w:val="20"/>
        </w:rPr>
        <w:t xml:space="preserve">belong to </w:t>
      </w:r>
      <w:r>
        <w:rPr>
          <w:rFonts w:ascii="Times New Roman" w:hAnsi="Times New Roman"/>
          <w:i/>
          <w:sz w:val="20"/>
          <w:szCs w:val="20"/>
        </w:rPr>
        <w:t xml:space="preserve">Box B. Position five </w:t>
      </w:r>
      <w:r>
        <w:rPr>
          <w:rFonts w:ascii="Times New Roman" w:hAnsi="Times New Roman"/>
          <w:sz w:val="20"/>
          <w:szCs w:val="20"/>
        </w:rPr>
        <w:t xml:space="preserve">is noted also in the figure with </w:t>
      </w:r>
      <w:r>
        <w:rPr>
          <w:rFonts w:ascii="Times New Roman" w:hAnsi="Times New Roman"/>
          <w:i/>
          <w:sz w:val="20"/>
          <w:szCs w:val="20"/>
        </w:rPr>
        <w:t xml:space="preserve">Point D </w:t>
      </w:r>
      <w:r>
        <w:rPr>
          <w:rFonts w:ascii="Times New Roman" w:hAnsi="Times New Roman"/>
          <w:sz w:val="20"/>
          <w:szCs w:val="20"/>
        </w:rPr>
        <w:t xml:space="preserve">addressing the position of the LIDAR. To reach </w:t>
      </w:r>
      <w:r>
        <w:rPr>
          <w:rFonts w:ascii="Times New Roman" w:hAnsi="Times New Roman"/>
          <w:i/>
          <w:sz w:val="20"/>
          <w:szCs w:val="20"/>
        </w:rPr>
        <w:t>Position five</w:t>
      </w:r>
      <w:r>
        <w:rPr>
          <w:rFonts w:ascii="Times New Roman" w:hAnsi="Times New Roman"/>
          <w:sz w:val="20"/>
          <w:szCs w:val="20"/>
        </w:rPr>
        <w:t>, the simulated robot was fed with a command vector to move 1000 mm forward at a heading of 180</w:t>
      </w:r>
      <w:r>
        <w:rPr>
          <w:rFonts w:ascii="Times New Roman" w:hAnsi="Times New Roman"/>
          <w:sz w:val="20"/>
          <w:szCs w:val="20"/>
          <w:vertAlign w:val="superscript"/>
        </w:rPr>
        <w:t>o</w:t>
      </w:r>
      <w:r>
        <w:rPr>
          <w:rFonts w:ascii="Times New Roman" w:hAnsi="Times New Roman"/>
          <w:sz w:val="20"/>
          <w:szCs w:val="20"/>
        </w:rPr>
        <w:t xml:space="preserve">. Vertices </w:t>
      </w:r>
      <w:r>
        <w:rPr>
          <w:rFonts w:ascii="Times New Roman" w:hAnsi="Times New Roman"/>
          <w:i/>
          <w:sz w:val="20"/>
          <w:szCs w:val="20"/>
        </w:rPr>
        <w:t>E</w:t>
      </w:r>
      <w:r>
        <w:rPr>
          <w:rFonts w:ascii="Times New Roman" w:hAnsi="Times New Roman"/>
          <w:sz w:val="20"/>
          <w:szCs w:val="20"/>
        </w:rPr>
        <w:t xml:space="preserve"> and </w:t>
      </w:r>
      <w:r>
        <w:rPr>
          <w:rFonts w:ascii="Times New Roman" w:hAnsi="Times New Roman"/>
          <w:i/>
          <w:sz w:val="20"/>
          <w:szCs w:val="20"/>
        </w:rPr>
        <w:t>F</w:t>
      </w:r>
      <w:r>
        <w:rPr>
          <w:rFonts w:ascii="Times New Roman" w:hAnsi="Times New Roman"/>
          <w:sz w:val="20"/>
          <w:szCs w:val="20"/>
        </w:rPr>
        <w:t xml:space="preserve"> were introduce in the figure to be used as a reference for comparing dimensional difference between maps.</w:t>
      </w:r>
    </w:p>
    <w:p>
      <w:pPr>
        <w:pStyle w:val="Normal"/>
        <w:rPr>
          <w:rFonts w:ascii="Times New Roman" w:hAnsi="Times New Roman"/>
          <w:sz w:val="20"/>
          <w:szCs w:val="20"/>
        </w:rPr>
      </w:pPr>
      <w:r>
        <w:rPr>
          <w:rFonts w:ascii="Times New Roman" w:hAnsi="Times New Roman"/>
          <w:sz w:val="20"/>
          <w:szCs w:val="20"/>
        </w:rPr>
      </w:r>
    </w:p>
    <w:p>
      <w:pPr>
        <w:pStyle w:val="Normal"/>
        <w:jc w:val="center"/>
        <w:rPr>
          <w:rFonts w:ascii="Times New Roman" w:hAnsi="Times New Roman"/>
          <w:sz w:val="20"/>
          <w:szCs w:val="20"/>
        </w:rPr>
      </w:pPr>
      <w:r>
        <w:rPr/>
        <w:drawing>
          <wp:inline distT="0" distB="0" distL="19050" distR="0">
            <wp:extent cx="3486785" cy="2324735"/>
            <wp:effectExtent l="0" t="0" r="0" b="0"/>
            <wp:docPr id="11" name="Picture 27" descr="po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post5.png"/>
                    <pic:cNvPicPr>
                      <a:picLocks noChangeAspect="1" noChangeArrowheads="1"/>
                    </pic:cNvPicPr>
                  </pic:nvPicPr>
                  <pic:blipFill>
                    <a:blip r:embed="rId83"/>
                    <a:stretch>
                      <a:fillRect/>
                    </a:stretch>
                  </pic:blipFill>
                  <pic:spPr bwMode="auto">
                    <a:xfrm>
                      <a:off x="0" y="0"/>
                      <a:ext cx="3486785" cy="2324735"/>
                    </a:xfrm>
                    <a:prstGeom prst="rect">
                      <a:avLst/>
                    </a:prstGeom>
                  </pic:spPr>
                </pic:pic>
              </a:graphicData>
            </a:graphic>
          </wp:inline>
        </w:drawing>
      </w:r>
    </w:p>
    <w:p>
      <w:pPr>
        <w:pStyle w:val="Normal"/>
        <w:jc w:val="center"/>
        <w:rPr>
          <w:rFonts w:ascii="Times New Roman" w:hAnsi="Times New Roman"/>
          <w:sz w:val="20"/>
          <w:szCs w:val="20"/>
        </w:rPr>
      </w:pPr>
      <w:r>
        <w:rPr>
          <w:rFonts w:ascii="Times New Roman" w:hAnsi="Times New Roman"/>
          <w:sz w:val="20"/>
          <w:szCs w:val="20"/>
        </w:rPr>
        <w:t xml:space="preserve">Figure 11 The scanner was placed at </w:t>
      </w:r>
      <w:r>
        <w:rPr>
          <w:rFonts w:ascii="Times New Roman" w:hAnsi="Times New Roman"/>
          <w:i/>
          <w:sz w:val="20"/>
          <w:szCs w:val="20"/>
        </w:rPr>
        <w:t>Position five</w:t>
      </w:r>
      <w:r>
        <w:rPr>
          <w:rFonts w:ascii="Times New Roman" w:hAnsi="Times New Roman"/>
          <w:sz w:val="20"/>
          <w:szCs w:val="20"/>
        </w:rPr>
        <w:t xml:space="preserve"> concluding the scanning of the controlled environment</w:t>
      </w:r>
    </w:p>
    <w:p>
      <w:pPr>
        <w:pStyle w:val="Normal"/>
        <w:rPr>
          <w:rFonts w:ascii="Times New Roman" w:hAnsi="Times New Roman"/>
          <w:bCs/>
          <w:sz w:val="20"/>
          <w:szCs w:val="20"/>
        </w:rPr>
      </w:pPr>
      <w:r>
        <w:rPr>
          <w:rFonts w:ascii="Times New Roman" w:hAnsi="Times New Roman"/>
          <w:bCs/>
          <w:sz w:val="20"/>
          <w:szCs w:val="20"/>
        </w:rPr>
        <w:t xml:space="preserve"> </w:t>
      </w:r>
    </w:p>
    <w:p>
      <w:pPr>
        <w:pStyle w:val="Normal"/>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 xml:space="preserve">Figure 12 shows the probabilistic voxelated  grid map produced through BRF. The isometric view showed huge misalignment between </w:t>
      </w:r>
      <w:r>
        <w:rPr>
          <w:rFonts w:cs="Times New Roman" w:ascii="Times New Roman" w:hAnsi="Times New Roman" w:asciiTheme="majorBidi" w:cstheme="majorBidi" w:hAnsiTheme="majorBidi"/>
          <w:i/>
          <w:sz w:val="20"/>
          <w:szCs w:val="20"/>
        </w:rPr>
        <w:t>Region two</w:t>
      </w:r>
      <w:r>
        <w:rPr>
          <w:rFonts w:cs="Times New Roman" w:ascii="Times New Roman" w:hAnsi="Times New Roman" w:asciiTheme="majorBidi" w:cstheme="majorBidi" w:hAnsiTheme="majorBidi"/>
          <w:sz w:val="20"/>
          <w:szCs w:val="20"/>
        </w:rPr>
        <w:t xml:space="preserve"> and </w:t>
      </w:r>
      <w:r>
        <w:rPr>
          <w:rFonts w:cs="Times New Roman" w:ascii="Times New Roman" w:hAnsi="Times New Roman" w:asciiTheme="majorBidi" w:cstheme="majorBidi" w:hAnsiTheme="majorBidi"/>
          <w:i/>
          <w:sz w:val="20"/>
          <w:szCs w:val="20"/>
        </w:rPr>
        <w:t>Region three</w:t>
      </w:r>
      <w:r>
        <w:rPr>
          <w:rFonts w:cs="Times New Roman" w:ascii="Times New Roman" w:hAnsi="Times New Roman" w:asciiTheme="majorBidi" w:cstheme="majorBidi" w:hAnsiTheme="majorBidi"/>
          <w:sz w:val="20"/>
          <w:szCs w:val="20"/>
        </w:rPr>
        <w:t xml:space="preserve">. The misalignment was due to the naive approach of BRF where the update stage was not executed at each positional transition in the controlled environment. The filter used variance update at </w:t>
      </w:r>
      <w:r>
        <w:rPr>
          <w:rFonts w:cs="Times New Roman" w:ascii="Times New Roman" w:hAnsi="Times New Roman" w:asciiTheme="majorBidi" w:cstheme="majorBidi" w:hAnsiTheme="majorBidi"/>
          <w:i/>
          <w:sz w:val="20"/>
          <w:szCs w:val="20"/>
        </w:rPr>
        <w:t>Position one</w:t>
      </w:r>
      <w:r>
        <w:rPr>
          <w:rFonts w:cs="Times New Roman" w:ascii="Times New Roman" w:hAnsi="Times New Roman" w:asciiTheme="majorBidi" w:cstheme="majorBidi" w:hAnsiTheme="majorBidi"/>
          <w:sz w:val="20"/>
          <w:szCs w:val="20"/>
        </w:rPr>
        <w:t xml:space="preserve"> throughout the exploration of the robot towards </w:t>
      </w:r>
      <w:r>
        <w:rPr>
          <w:rFonts w:cs="Times New Roman" w:ascii="Times New Roman" w:hAnsi="Times New Roman" w:asciiTheme="majorBidi" w:cstheme="majorBidi" w:hAnsiTheme="majorBidi"/>
          <w:i/>
          <w:sz w:val="20"/>
          <w:szCs w:val="20"/>
        </w:rPr>
        <w:t>Position five</w:t>
      </w:r>
      <w:r>
        <w:rPr>
          <w:rFonts w:cs="Times New Roman" w:ascii="Times New Roman" w:hAnsi="Times New Roman" w:asciiTheme="majorBidi" w:cstheme="majorBidi" w:hAnsiTheme="majorBidi"/>
          <w:sz w:val="20"/>
          <w:szCs w:val="20"/>
        </w:rPr>
        <w:t xml:space="preserve">. The approach was done to elucidate the concept of Bayes’ rule in trying to predict and estimate a posterior. Due to the naive approach of the BRF, dimensional information of </w:t>
      </w:r>
      <w:r>
        <w:rPr>
          <w:rFonts w:cs="Times New Roman" w:ascii="Times New Roman" w:hAnsi="Times New Roman" w:asciiTheme="majorBidi" w:cstheme="majorBidi" w:hAnsiTheme="majorBidi"/>
          <w:i/>
          <w:sz w:val="20"/>
          <w:szCs w:val="20"/>
        </w:rPr>
        <w:t>Box A</w:t>
      </w:r>
      <w:r>
        <w:rPr>
          <w:rFonts w:cs="Times New Roman" w:ascii="Times New Roman" w:hAnsi="Times New Roman" w:asciiTheme="majorBidi" w:cstheme="majorBidi" w:hAnsiTheme="majorBidi"/>
          <w:sz w:val="20"/>
          <w:szCs w:val="20"/>
        </w:rPr>
        <w:t xml:space="preserve"> was also inaccurately reported.</w:t>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jc w:val="center"/>
        <w:rPr>
          <w:rFonts w:ascii="Times New Roman" w:hAnsi="Times New Roman" w:cs="Times New Roman" w:asciiTheme="majorBidi" w:cstheme="majorBidi" w:hAnsiTheme="majorBidi"/>
          <w:sz w:val="20"/>
          <w:szCs w:val="20"/>
        </w:rPr>
      </w:pPr>
      <w:r>
        <w:rPr/>
        <w:drawing>
          <wp:inline distT="0" distB="0" distL="0" distR="7620">
            <wp:extent cx="2907665" cy="4860290"/>
            <wp:effectExtent l="0" t="0" r="0" b="0"/>
            <wp:docPr id="12" name="Picture 28" descr="post5_b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descr="post5_brf.png"/>
                    <pic:cNvPicPr>
                      <a:picLocks noChangeAspect="1" noChangeArrowheads="1"/>
                    </pic:cNvPicPr>
                  </pic:nvPicPr>
                  <pic:blipFill>
                    <a:blip r:embed="rId84"/>
                    <a:stretch>
                      <a:fillRect/>
                    </a:stretch>
                  </pic:blipFill>
                  <pic:spPr bwMode="auto">
                    <a:xfrm>
                      <a:off x="0" y="0"/>
                      <a:ext cx="2907665" cy="4860290"/>
                    </a:xfrm>
                    <a:prstGeom prst="rect">
                      <a:avLst/>
                    </a:prstGeom>
                  </pic:spPr>
                </pic:pic>
              </a:graphicData>
            </a:graphic>
          </wp:inline>
        </w:drawing>
      </w:r>
    </w:p>
    <w:p>
      <w:pPr>
        <w:pStyle w:val="Normal"/>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Figure 12 Probabilistic voxelated grid map (top) from using Bayes’ rule filtering and the top view of the map (bottom)</w:t>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b/>
        <w:t xml:space="preserve">Figure 13 shows a consistent and more accurate representation of the controlled environment in voxelated grid map based on the localization method of RBF. </w:t>
      </w:r>
      <w:r>
        <w:rPr>
          <w:rFonts w:cs="Times New Roman" w:ascii="Times New Roman" w:hAnsi="Times New Roman" w:asciiTheme="majorBidi" w:cstheme="majorBidi" w:hAnsiTheme="majorBidi"/>
          <w:i/>
          <w:sz w:val="20"/>
          <w:szCs w:val="20"/>
        </w:rPr>
        <w:t>Region three</w:t>
      </w:r>
      <w:r>
        <w:rPr>
          <w:rFonts w:cs="Times New Roman" w:ascii="Times New Roman" w:hAnsi="Times New Roman" w:asciiTheme="majorBidi" w:cstheme="majorBidi" w:hAnsiTheme="majorBidi"/>
          <w:sz w:val="20"/>
          <w:szCs w:val="20"/>
        </w:rPr>
        <w:t xml:space="preserve"> and </w:t>
      </w:r>
      <w:r>
        <w:rPr>
          <w:rFonts w:cs="Times New Roman" w:ascii="Times New Roman" w:hAnsi="Times New Roman" w:asciiTheme="majorBidi" w:cstheme="majorBidi" w:hAnsiTheme="majorBidi"/>
          <w:i/>
          <w:sz w:val="20"/>
          <w:szCs w:val="20"/>
        </w:rPr>
        <w:t>Region two</w:t>
      </w:r>
      <w:r>
        <w:rPr>
          <w:rFonts w:cs="Times New Roman" w:ascii="Times New Roman" w:hAnsi="Times New Roman" w:asciiTheme="majorBidi" w:cstheme="majorBidi" w:hAnsiTheme="majorBidi"/>
          <w:sz w:val="20"/>
          <w:szCs w:val="20"/>
        </w:rPr>
        <w:t xml:space="preserve"> were aligned and the shadowed regions </w:t>
      </w:r>
      <w:r>
        <w:rPr>
          <w:rFonts w:cs="Times New Roman" w:ascii="Times New Roman" w:hAnsi="Times New Roman" w:asciiTheme="majorBidi" w:cstheme="majorBidi" w:hAnsiTheme="majorBidi"/>
          <w:i/>
          <w:sz w:val="20"/>
          <w:szCs w:val="20"/>
        </w:rPr>
        <w:t xml:space="preserve">S3, S2 </w:t>
      </w:r>
      <w:r>
        <w:rPr>
          <w:rFonts w:cs="Times New Roman" w:ascii="Times New Roman" w:hAnsi="Times New Roman" w:asciiTheme="majorBidi" w:cstheme="majorBidi" w:hAnsiTheme="majorBidi"/>
          <w:sz w:val="20"/>
          <w:szCs w:val="20"/>
        </w:rPr>
        <w:t xml:space="preserve">and </w:t>
      </w:r>
      <w:r>
        <w:rPr>
          <w:rFonts w:cs="Times New Roman" w:ascii="Times New Roman" w:hAnsi="Times New Roman" w:asciiTheme="majorBidi" w:cstheme="majorBidi" w:hAnsiTheme="majorBidi"/>
          <w:i/>
          <w:sz w:val="20"/>
          <w:szCs w:val="20"/>
        </w:rPr>
        <w:t>S1</w:t>
      </w:r>
      <w:r>
        <w:rPr>
          <w:rFonts w:cs="Times New Roman" w:ascii="Times New Roman" w:hAnsi="Times New Roman" w:asciiTheme="majorBidi" w:cstheme="majorBidi" w:hAnsiTheme="majorBidi"/>
          <w:sz w:val="20"/>
          <w:szCs w:val="20"/>
        </w:rPr>
        <w:t xml:space="preserve"> were populated by voxel cluster consist of high occupancy probability thus considered as an occupied space.</w:t>
      </w:r>
    </w:p>
    <w:p>
      <w:pPr>
        <w:pStyle w:val="Normal"/>
        <w:jc w:val="center"/>
        <w:rPr>
          <w:rFonts w:ascii="Times New Roman" w:hAnsi="Times New Roman" w:cs="Times New Roman" w:asciiTheme="majorBidi" w:cstheme="majorBidi" w:hAnsiTheme="majorBidi"/>
          <w:sz w:val="20"/>
          <w:szCs w:val="20"/>
        </w:rPr>
      </w:pPr>
      <w:r>
        <w:rPr/>
        <w:drawing>
          <wp:inline distT="0" distB="0" distL="19050" distR="9525">
            <wp:extent cx="2600325" cy="5094605"/>
            <wp:effectExtent l="0" t="0" r="0" b="0"/>
            <wp:docPr id="13" name="Picture 29" descr="post5_r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descr="post5_rbf.png"/>
                    <pic:cNvPicPr>
                      <a:picLocks noChangeAspect="1" noChangeArrowheads="1"/>
                    </pic:cNvPicPr>
                  </pic:nvPicPr>
                  <pic:blipFill>
                    <a:blip r:embed="rId85"/>
                    <a:stretch>
                      <a:fillRect/>
                    </a:stretch>
                  </pic:blipFill>
                  <pic:spPr bwMode="auto">
                    <a:xfrm>
                      <a:off x="0" y="0"/>
                      <a:ext cx="2600325" cy="5094605"/>
                    </a:xfrm>
                    <a:prstGeom prst="rect">
                      <a:avLst/>
                    </a:prstGeom>
                  </pic:spPr>
                </pic:pic>
              </a:graphicData>
            </a:graphic>
          </wp:inline>
        </w:drawing>
      </w:r>
    </w:p>
    <w:p>
      <w:pPr>
        <w:pStyle w:val="Normal"/>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Figure 13 Probabilistic voxelated grid map at the final map registration (top) from using RBF and the top view (bottom) of the final grid map</w:t>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b/>
        <w:t xml:space="preserve">Figure 14 shows the difference in geometric information portrayed in maps produce through BRF and RBF. The true dimension of edge, </w:t>
      </w:r>
      <w:r>
        <w:rPr>
          <w:rFonts w:cs="Times New Roman" w:ascii="Times New Roman" w:hAnsi="Times New Roman" w:asciiTheme="majorBidi" w:cstheme="majorBidi" w:hAnsiTheme="majorBidi"/>
          <w:i/>
          <w:sz w:val="20"/>
          <w:szCs w:val="20"/>
        </w:rPr>
        <w:t>AE</w:t>
      </w:r>
      <w:r>
        <w:rPr>
          <w:rFonts w:cs="Times New Roman" w:ascii="Times New Roman" w:hAnsi="Times New Roman" w:asciiTheme="majorBidi" w:cstheme="majorBidi" w:hAnsiTheme="majorBidi"/>
          <w:sz w:val="20"/>
          <w:szCs w:val="20"/>
        </w:rPr>
        <w:t xml:space="preserve">, of </w:t>
      </w:r>
      <w:r>
        <w:rPr>
          <w:rFonts w:cs="Times New Roman" w:ascii="Times New Roman" w:hAnsi="Times New Roman" w:asciiTheme="majorBidi" w:cstheme="majorBidi" w:hAnsiTheme="majorBidi"/>
          <w:i/>
          <w:sz w:val="20"/>
          <w:szCs w:val="20"/>
        </w:rPr>
        <w:t>Box A</w:t>
      </w:r>
      <w:r>
        <w:rPr>
          <w:rFonts w:cs="Times New Roman" w:ascii="Times New Roman" w:hAnsi="Times New Roman" w:asciiTheme="majorBidi" w:cstheme="majorBidi" w:hAnsiTheme="majorBidi"/>
          <w:sz w:val="20"/>
          <w:szCs w:val="20"/>
        </w:rPr>
        <w:t xml:space="preserve"> was reported to be 120 mm. The discrepancy in this dimension was both noted in both maps. Under BRF, the map produce a dimension of 253 mm for edge </w:t>
      </w:r>
      <w:r>
        <w:rPr>
          <w:rFonts w:cs="Times New Roman" w:ascii="Times New Roman" w:hAnsi="Times New Roman" w:asciiTheme="majorBidi" w:cstheme="majorBidi" w:hAnsiTheme="majorBidi"/>
          <w:i/>
          <w:sz w:val="20"/>
          <w:szCs w:val="20"/>
        </w:rPr>
        <w:t>AE</w:t>
      </w:r>
      <w:r>
        <w:rPr>
          <w:rFonts w:cs="Times New Roman" w:ascii="Times New Roman" w:hAnsi="Times New Roman" w:asciiTheme="majorBidi" w:cstheme="majorBidi" w:hAnsiTheme="majorBidi"/>
          <w:sz w:val="20"/>
          <w:szCs w:val="20"/>
        </w:rPr>
        <w:t xml:space="preserve">, a 133 mm difference compared to the true dimension. Under RBF, the map produce a dimension of 116 mm, a 4 mm difference compared to the true dimension corresponding to 3.3 % difference. </w:t>
      </w:r>
    </w:p>
    <w:p>
      <w:pPr>
        <w:pStyle w:val="Normal"/>
        <w:jc w:val="center"/>
        <w:rPr>
          <w:rFonts w:ascii="Times New Roman" w:hAnsi="Times New Roman" w:cs="Times New Roman" w:asciiTheme="majorBidi" w:cstheme="majorBidi" w:hAnsiTheme="majorBidi"/>
          <w:sz w:val="20"/>
          <w:szCs w:val="20"/>
        </w:rPr>
      </w:pPr>
      <w:r>
        <w:rPr/>
        <w:drawing>
          <wp:inline distT="0" distB="0" distL="0" distR="6985">
            <wp:extent cx="2470150" cy="3778250"/>
            <wp:effectExtent l="0" t="0" r="0" b="0"/>
            <wp:docPr id="14" name="Picture 30" descr="brf_dim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brf_dim_diff.png"/>
                    <pic:cNvPicPr>
                      <a:picLocks noChangeAspect="1" noChangeArrowheads="1"/>
                    </pic:cNvPicPr>
                  </pic:nvPicPr>
                  <pic:blipFill>
                    <a:blip r:embed="rId86"/>
                    <a:stretch>
                      <a:fillRect/>
                    </a:stretch>
                  </pic:blipFill>
                  <pic:spPr bwMode="auto">
                    <a:xfrm>
                      <a:off x="0" y="0"/>
                      <a:ext cx="2470150" cy="3778250"/>
                    </a:xfrm>
                    <a:prstGeom prst="rect">
                      <a:avLst/>
                    </a:prstGeom>
                  </pic:spPr>
                </pic:pic>
              </a:graphicData>
            </a:graphic>
          </wp:inline>
        </w:drawing>
      </w:r>
    </w:p>
    <w:p>
      <w:pPr>
        <w:pStyle w:val="Normal"/>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 xml:space="preserve">Figure 14 Dimension difference in edge </w:t>
      </w:r>
      <w:r>
        <w:rPr>
          <w:rFonts w:cs="Times New Roman" w:ascii="Times New Roman" w:hAnsi="Times New Roman" w:asciiTheme="majorBidi" w:cstheme="majorBidi" w:hAnsiTheme="majorBidi"/>
          <w:i/>
          <w:sz w:val="20"/>
          <w:szCs w:val="20"/>
        </w:rPr>
        <w:t>AE</w:t>
      </w:r>
      <w:r>
        <w:rPr>
          <w:rFonts w:cs="Times New Roman" w:ascii="Times New Roman" w:hAnsi="Times New Roman" w:asciiTheme="majorBidi" w:cstheme="majorBidi" w:hAnsiTheme="majorBidi"/>
          <w:sz w:val="20"/>
          <w:szCs w:val="20"/>
        </w:rPr>
        <w:t xml:space="preserve"> and edge </w:t>
      </w:r>
      <w:r>
        <w:rPr>
          <w:rFonts w:cs="Times New Roman" w:ascii="Times New Roman" w:hAnsi="Times New Roman" w:asciiTheme="majorBidi" w:cstheme="majorBidi" w:hAnsiTheme="majorBidi"/>
          <w:i/>
          <w:sz w:val="20"/>
          <w:szCs w:val="20"/>
        </w:rPr>
        <w:t>CF</w:t>
      </w:r>
      <w:r>
        <w:rPr>
          <w:rFonts w:cs="Times New Roman" w:ascii="Times New Roman" w:hAnsi="Times New Roman" w:asciiTheme="majorBidi" w:cstheme="majorBidi" w:hAnsiTheme="majorBidi"/>
          <w:sz w:val="20"/>
          <w:szCs w:val="20"/>
        </w:rPr>
        <w:t xml:space="preserve"> representing the dimensional depth of </w:t>
      </w:r>
      <w:r>
        <w:rPr>
          <w:rFonts w:cs="Times New Roman" w:ascii="Times New Roman" w:hAnsi="Times New Roman" w:asciiTheme="majorBidi" w:cstheme="majorBidi" w:hAnsiTheme="majorBidi"/>
          <w:i/>
          <w:sz w:val="20"/>
          <w:szCs w:val="20"/>
        </w:rPr>
        <w:t>Box A</w:t>
      </w:r>
      <w:r>
        <w:rPr>
          <w:rFonts w:cs="Times New Roman" w:ascii="Times New Roman" w:hAnsi="Times New Roman" w:asciiTheme="majorBidi" w:cstheme="majorBidi" w:hAnsiTheme="majorBidi"/>
          <w:sz w:val="20"/>
          <w:szCs w:val="20"/>
        </w:rPr>
        <w:t xml:space="preserve"> and </w:t>
      </w:r>
      <w:r>
        <w:rPr>
          <w:rFonts w:cs="Times New Roman" w:ascii="Times New Roman" w:hAnsi="Times New Roman" w:asciiTheme="majorBidi" w:cstheme="majorBidi" w:hAnsiTheme="majorBidi"/>
          <w:i/>
          <w:sz w:val="20"/>
          <w:szCs w:val="20"/>
        </w:rPr>
        <w:t>Box B</w:t>
      </w:r>
      <w:r>
        <w:rPr>
          <w:rFonts w:cs="Times New Roman" w:ascii="Times New Roman" w:hAnsi="Times New Roman" w:asciiTheme="majorBidi" w:cstheme="majorBidi" w:hAnsiTheme="majorBidi"/>
          <w:sz w:val="20"/>
          <w:szCs w:val="20"/>
        </w:rPr>
        <w:t xml:space="preserve"> respectively</w:t>
      </w:r>
    </w:p>
    <w:p>
      <w:pPr>
        <w:pStyle w:val="Normal"/>
        <w:jc w:val="center"/>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b/>
        <w:t xml:space="preserve">The true dimension of edge </w:t>
      </w:r>
      <w:r>
        <w:rPr>
          <w:rFonts w:cs="Times New Roman" w:ascii="Times New Roman" w:hAnsi="Times New Roman" w:asciiTheme="majorBidi" w:cstheme="majorBidi" w:hAnsiTheme="majorBidi"/>
          <w:i/>
          <w:sz w:val="20"/>
          <w:szCs w:val="20"/>
        </w:rPr>
        <w:t>CF</w:t>
      </w:r>
      <w:r>
        <w:rPr>
          <w:rFonts w:cs="Times New Roman" w:ascii="Times New Roman" w:hAnsi="Times New Roman" w:asciiTheme="majorBidi" w:cstheme="majorBidi" w:hAnsiTheme="majorBidi"/>
          <w:sz w:val="20"/>
          <w:szCs w:val="20"/>
        </w:rPr>
        <w:t xml:space="preserve"> was reported to be 75 mm. The dimension of edge, </w:t>
      </w:r>
      <w:r>
        <w:rPr>
          <w:rFonts w:cs="Times New Roman" w:ascii="Times New Roman" w:hAnsi="Times New Roman" w:asciiTheme="majorBidi" w:cstheme="majorBidi" w:hAnsiTheme="majorBidi"/>
          <w:i/>
          <w:sz w:val="20"/>
          <w:szCs w:val="20"/>
        </w:rPr>
        <w:t>CF</w:t>
      </w:r>
      <w:r>
        <w:rPr>
          <w:rFonts w:cs="Times New Roman" w:ascii="Times New Roman" w:hAnsi="Times New Roman" w:asciiTheme="majorBidi" w:cstheme="majorBidi" w:hAnsiTheme="majorBidi"/>
          <w:sz w:val="20"/>
          <w:szCs w:val="20"/>
        </w:rPr>
        <w:t xml:space="preserve">, observed in map produced under BRF was 234 mm; a large dimensional difference. The dimension of edge, </w:t>
      </w:r>
      <w:r>
        <w:rPr>
          <w:rFonts w:cs="Times New Roman" w:ascii="Times New Roman" w:hAnsi="Times New Roman" w:asciiTheme="majorBidi" w:cstheme="majorBidi" w:hAnsiTheme="majorBidi"/>
          <w:i/>
          <w:sz w:val="20"/>
          <w:szCs w:val="20"/>
        </w:rPr>
        <w:t>CF</w:t>
      </w:r>
      <w:r>
        <w:rPr>
          <w:rFonts w:cs="Times New Roman" w:ascii="Times New Roman" w:hAnsi="Times New Roman" w:asciiTheme="majorBidi" w:cstheme="majorBidi" w:hAnsiTheme="majorBidi"/>
          <w:sz w:val="20"/>
          <w:szCs w:val="20"/>
        </w:rPr>
        <w:t xml:space="preserve">, observed in map produced under RBF was 118 mm, a considerable large difference from the actual dimension. This error was due to the dimension of each voxel that could not cater the true value of </w:t>
      </w:r>
      <w:r>
        <w:rPr>
          <w:rFonts w:cs="Times New Roman" w:ascii="Times New Roman" w:hAnsi="Times New Roman" w:asciiTheme="majorBidi" w:cstheme="majorBidi" w:hAnsiTheme="majorBidi"/>
          <w:i/>
          <w:sz w:val="20"/>
          <w:szCs w:val="20"/>
        </w:rPr>
        <w:t>Box B</w:t>
      </w:r>
      <w:r>
        <w:rPr>
          <w:rFonts w:cs="Times New Roman" w:ascii="Times New Roman" w:hAnsi="Times New Roman" w:asciiTheme="majorBidi" w:cstheme="majorBidi" w:hAnsiTheme="majorBidi"/>
          <w:sz w:val="20"/>
          <w:szCs w:val="20"/>
        </w:rPr>
        <w:t>. At the end of the exploration done by the robot simulation, the measurement variance used to voxelate the scans was 95.4451 mm</w:t>
      </w:r>
      <w:r>
        <w:rPr>
          <w:rFonts w:cs="Times New Roman" w:ascii="Times New Roman" w:hAnsi="Times New Roman" w:asciiTheme="majorBidi" w:cstheme="majorBidi" w:hAnsiTheme="majorBidi"/>
          <w:sz w:val="20"/>
          <w:szCs w:val="20"/>
          <w:vertAlign w:val="superscript"/>
        </w:rPr>
        <w:t>2</w:t>
      </w:r>
      <w:r>
        <w:rPr>
          <w:rFonts w:cs="Times New Roman" w:ascii="Times New Roman" w:hAnsi="Times New Roman" w:asciiTheme="majorBidi" w:cstheme="majorBidi" w:hAnsiTheme="majorBidi"/>
          <w:sz w:val="20"/>
          <w:szCs w:val="20"/>
        </w:rPr>
        <w:t xml:space="preserve">. This would correspond to voxel depth of 58.61 mm. Since the true dimension of edge </w:t>
      </w:r>
      <w:r>
        <w:rPr>
          <w:rFonts w:cs="Times New Roman" w:ascii="Times New Roman" w:hAnsi="Times New Roman" w:asciiTheme="majorBidi" w:cstheme="majorBidi" w:hAnsiTheme="majorBidi"/>
          <w:i/>
          <w:sz w:val="20"/>
          <w:szCs w:val="20"/>
        </w:rPr>
        <w:t>CF</w:t>
      </w:r>
      <w:r>
        <w:rPr>
          <w:rFonts w:cs="Times New Roman" w:ascii="Times New Roman" w:hAnsi="Times New Roman" w:asciiTheme="majorBidi" w:cstheme="majorBidi" w:hAnsiTheme="majorBidi"/>
          <w:sz w:val="20"/>
          <w:szCs w:val="20"/>
        </w:rPr>
        <w:t xml:space="preserve"> was 75 mm, the dimension could only be represented by two voxel depth of 118 mm. </w:t>
      </w:r>
    </w:p>
    <w:p>
      <w:pPr>
        <w:pStyle w:val="Normal"/>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b/>
        <w:t xml:space="preserve">This shows that the probabilistic voxelated map can perform well under recursive Bayesian filtering technique and the used of other variation of such filtering would give an esteem representation of the environment confined only by the measurement variance of the sensor.  Table 1 summarizes the difference between the actual length and the length obtained from map produced through RBF technique. Figure 15 explains the configuration of all the edges </w:t>
      </w:r>
      <w:r>
        <w:rPr>
          <w:rFonts w:cs="Times New Roman" w:ascii="Times New Roman" w:hAnsi="Times New Roman" w:asciiTheme="majorBidi" w:cstheme="majorBidi" w:hAnsiTheme="majorBidi"/>
          <w:i/>
          <w:sz w:val="20"/>
          <w:szCs w:val="20"/>
        </w:rPr>
        <w:t>AB</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AE</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EG</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GH</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HC</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CF</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FI</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IJ</w:t>
      </w:r>
      <w:r>
        <w:rPr>
          <w:rFonts w:cs="Times New Roman" w:ascii="Times New Roman" w:hAnsi="Times New Roman" w:asciiTheme="majorBidi" w:cstheme="majorBidi" w:hAnsiTheme="majorBidi"/>
          <w:sz w:val="20"/>
          <w:szCs w:val="20"/>
        </w:rPr>
        <w:t xml:space="preserve">, and </w:t>
      </w:r>
      <w:r>
        <w:rPr>
          <w:rFonts w:cs="Times New Roman" w:ascii="Times New Roman" w:hAnsi="Times New Roman" w:asciiTheme="majorBidi" w:cstheme="majorBidi" w:hAnsiTheme="majorBidi"/>
          <w:i/>
          <w:sz w:val="20"/>
          <w:szCs w:val="20"/>
        </w:rPr>
        <w:t xml:space="preserve">JK </w:t>
      </w:r>
      <w:r>
        <w:rPr>
          <w:rFonts w:cs="Times New Roman" w:ascii="Times New Roman" w:hAnsi="Times New Roman" w:asciiTheme="majorBidi" w:cstheme="majorBidi" w:hAnsiTheme="majorBidi"/>
          <w:sz w:val="20"/>
          <w:szCs w:val="20"/>
        </w:rPr>
        <w:t xml:space="preserve">introducing vertices </w:t>
      </w:r>
      <w:r>
        <w:rPr>
          <w:rFonts w:cs="Times New Roman" w:ascii="Times New Roman" w:hAnsi="Times New Roman" w:asciiTheme="majorBidi" w:cstheme="majorBidi" w:hAnsiTheme="majorBidi"/>
          <w:i/>
          <w:sz w:val="20"/>
          <w:szCs w:val="20"/>
        </w:rPr>
        <w:t>G</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H</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I</w:t>
      </w:r>
      <w:r>
        <w:rPr>
          <w:rFonts w:cs="Times New Roman" w:ascii="Times New Roman" w:hAnsi="Times New Roman" w:asciiTheme="majorBidi" w:cstheme="majorBidi" w:hAnsiTheme="majorBidi"/>
          <w:sz w:val="20"/>
          <w:szCs w:val="20"/>
        </w:rPr>
        <w:t xml:space="preserve">, </w:t>
      </w:r>
      <w:r>
        <w:rPr>
          <w:rFonts w:cs="Times New Roman" w:ascii="Times New Roman" w:hAnsi="Times New Roman" w:asciiTheme="majorBidi" w:cstheme="majorBidi" w:hAnsiTheme="majorBidi"/>
          <w:i/>
          <w:sz w:val="20"/>
          <w:szCs w:val="20"/>
        </w:rPr>
        <w:t>J</w:t>
      </w:r>
      <w:r>
        <w:rPr>
          <w:rFonts w:cs="Times New Roman" w:ascii="Times New Roman" w:hAnsi="Times New Roman" w:asciiTheme="majorBidi" w:cstheme="majorBidi" w:hAnsiTheme="majorBidi"/>
          <w:sz w:val="20"/>
          <w:szCs w:val="20"/>
        </w:rPr>
        <w:t xml:space="preserve">, and </w:t>
      </w:r>
      <w:r>
        <w:rPr>
          <w:rFonts w:cs="Times New Roman" w:ascii="Times New Roman" w:hAnsi="Times New Roman" w:asciiTheme="majorBidi" w:cstheme="majorBidi" w:hAnsiTheme="majorBidi"/>
          <w:i/>
          <w:sz w:val="20"/>
          <w:szCs w:val="20"/>
        </w:rPr>
        <w:t>K.</w:t>
      </w:r>
      <w:r>
        <w:rPr>
          <w:rFonts w:cs="Times New Roman" w:ascii="Times New Roman" w:hAnsi="Times New Roman" w:asciiTheme="majorBidi" w:cstheme="majorBidi" w:hAnsiTheme="majorBidi"/>
          <w:sz w:val="20"/>
          <w:szCs w:val="20"/>
        </w:rPr>
        <w:t xml:space="preserve"> The average accuracy of these lengths obtained from RBF map was 0.87.</w:t>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jc w:val="center"/>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 xml:space="preserve">Table 1 Comparison of actual Length of multiple edges with the length obtained from map through RBF technique </w:t>
      </w:r>
    </w:p>
    <w:p>
      <w:pPr>
        <w:pStyle w:val="Normal"/>
        <w:jc w:val="center"/>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tbl>
      <w:tblPr>
        <w:tblStyle w:val="TableGrid"/>
        <w:tblW w:w="4724" w:type="dxa"/>
        <w:jc w:val="left"/>
        <w:tblInd w:w="0" w:type="dxa"/>
        <w:tblCellMar>
          <w:top w:w="0" w:type="dxa"/>
          <w:left w:w="108" w:type="dxa"/>
          <w:bottom w:w="0" w:type="dxa"/>
          <w:right w:w="108" w:type="dxa"/>
        </w:tblCellMar>
        <w:tblLook w:val="04a0" w:noVBand="1" w:noHBand="0" w:lastColumn="0" w:firstColumn="1" w:lastRow="0" w:firstRow="1"/>
      </w:tblPr>
      <w:tblGrid>
        <w:gridCol w:w="1062"/>
        <w:gridCol w:w="1155"/>
        <w:gridCol w:w="1179"/>
        <w:gridCol w:w="1327"/>
      </w:tblGrid>
      <w:tr>
        <w:trPr/>
        <w:tc>
          <w:tcPr>
            <w:tcW w:w="1062" w:type="dxa"/>
            <w:tcBorders>
              <w:left w:val="nil"/>
              <w:right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Edge</w:t>
            </w:r>
          </w:p>
        </w:tc>
        <w:tc>
          <w:tcPr>
            <w:tcW w:w="1155" w:type="dxa"/>
            <w:tcBorders>
              <w:left w:val="nil"/>
              <w:right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Actual length of the edge (mm)</w:t>
            </w:r>
          </w:p>
        </w:tc>
        <w:tc>
          <w:tcPr>
            <w:tcW w:w="1179" w:type="dxa"/>
            <w:tcBorders>
              <w:left w:val="nil"/>
              <w:right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Length of the edge from RBF map (mm)</w:t>
            </w:r>
          </w:p>
        </w:tc>
        <w:tc>
          <w:tcPr>
            <w:tcW w:w="1327" w:type="dxa"/>
            <w:tcBorders>
              <w:left w:val="nil"/>
              <w:right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Accuracy</w:t>
            </w:r>
          </w:p>
        </w:tc>
      </w:tr>
      <w:tr>
        <w:trPr/>
        <w:tc>
          <w:tcPr>
            <w:tcW w:w="1062" w:type="dxa"/>
            <w:tcBorders>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AB</w:t>
            </w:r>
          </w:p>
        </w:tc>
        <w:tc>
          <w:tcPr>
            <w:tcW w:w="1155" w:type="dxa"/>
            <w:tcBorders>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330</w:t>
            </w:r>
          </w:p>
        </w:tc>
        <w:tc>
          <w:tcPr>
            <w:tcW w:w="1179" w:type="dxa"/>
            <w:tcBorders>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351.7</w:t>
            </w:r>
          </w:p>
        </w:tc>
        <w:tc>
          <w:tcPr>
            <w:tcW w:w="1327" w:type="dxa"/>
            <w:tcBorders>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0.93</w:t>
            </w:r>
          </w:p>
        </w:tc>
      </w:tr>
      <w:tr>
        <w:trPr/>
        <w:tc>
          <w:tcPr>
            <w:tcW w:w="1062"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AE</w:t>
            </w:r>
          </w:p>
        </w:tc>
        <w:tc>
          <w:tcPr>
            <w:tcW w:w="1155"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120</w:t>
            </w:r>
          </w:p>
        </w:tc>
        <w:tc>
          <w:tcPr>
            <w:tcW w:w="1179"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116</w:t>
            </w:r>
          </w:p>
        </w:tc>
        <w:tc>
          <w:tcPr>
            <w:tcW w:w="1327"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0.97</w:t>
            </w:r>
          </w:p>
        </w:tc>
      </w:tr>
      <w:tr>
        <w:trPr/>
        <w:tc>
          <w:tcPr>
            <w:tcW w:w="1062"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EG</w:t>
            </w:r>
          </w:p>
        </w:tc>
        <w:tc>
          <w:tcPr>
            <w:tcW w:w="1155"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215</w:t>
            </w:r>
          </w:p>
        </w:tc>
        <w:tc>
          <w:tcPr>
            <w:tcW w:w="1179"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175.8</w:t>
            </w:r>
          </w:p>
        </w:tc>
        <w:tc>
          <w:tcPr>
            <w:tcW w:w="1327"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0.82</w:t>
            </w:r>
          </w:p>
        </w:tc>
      </w:tr>
      <w:tr>
        <w:trPr/>
        <w:tc>
          <w:tcPr>
            <w:tcW w:w="1062"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GH</w:t>
            </w:r>
          </w:p>
        </w:tc>
        <w:tc>
          <w:tcPr>
            <w:tcW w:w="1155"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900</w:t>
            </w:r>
          </w:p>
        </w:tc>
        <w:tc>
          <w:tcPr>
            <w:tcW w:w="1179"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820</w:t>
            </w:r>
          </w:p>
        </w:tc>
        <w:tc>
          <w:tcPr>
            <w:tcW w:w="1327"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0.91</w:t>
            </w:r>
          </w:p>
        </w:tc>
      </w:tr>
      <w:tr>
        <w:trPr/>
        <w:tc>
          <w:tcPr>
            <w:tcW w:w="1062"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HC</w:t>
            </w:r>
          </w:p>
        </w:tc>
        <w:tc>
          <w:tcPr>
            <w:tcW w:w="1155"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370</w:t>
            </w:r>
          </w:p>
        </w:tc>
        <w:tc>
          <w:tcPr>
            <w:tcW w:w="1179"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352</w:t>
            </w:r>
          </w:p>
        </w:tc>
        <w:tc>
          <w:tcPr>
            <w:tcW w:w="1327"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0.95</w:t>
            </w:r>
          </w:p>
        </w:tc>
      </w:tr>
      <w:tr>
        <w:trPr/>
        <w:tc>
          <w:tcPr>
            <w:tcW w:w="1062"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CF</w:t>
            </w:r>
          </w:p>
        </w:tc>
        <w:tc>
          <w:tcPr>
            <w:tcW w:w="1155"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75</w:t>
            </w:r>
          </w:p>
        </w:tc>
        <w:tc>
          <w:tcPr>
            <w:tcW w:w="1179"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118</w:t>
            </w:r>
          </w:p>
        </w:tc>
        <w:tc>
          <w:tcPr>
            <w:tcW w:w="1327"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0.42</w:t>
            </w:r>
          </w:p>
        </w:tc>
      </w:tr>
      <w:tr>
        <w:trPr/>
        <w:tc>
          <w:tcPr>
            <w:tcW w:w="1062"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FI</w:t>
            </w:r>
          </w:p>
        </w:tc>
        <w:tc>
          <w:tcPr>
            <w:tcW w:w="1155"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370</w:t>
            </w:r>
          </w:p>
        </w:tc>
        <w:tc>
          <w:tcPr>
            <w:tcW w:w="1179"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410.6</w:t>
            </w:r>
          </w:p>
        </w:tc>
        <w:tc>
          <w:tcPr>
            <w:tcW w:w="1327"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0.89</w:t>
            </w:r>
          </w:p>
        </w:tc>
      </w:tr>
      <w:tr>
        <w:trPr/>
        <w:tc>
          <w:tcPr>
            <w:tcW w:w="1062"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IJ</w:t>
            </w:r>
          </w:p>
        </w:tc>
        <w:tc>
          <w:tcPr>
            <w:tcW w:w="1155"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785</w:t>
            </w:r>
          </w:p>
        </w:tc>
        <w:tc>
          <w:tcPr>
            <w:tcW w:w="1179"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820</w:t>
            </w:r>
          </w:p>
        </w:tc>
        <w:tc>
          <w:tcPr>
            <w:tcW w:w="1327" w:type="dxa"/>
            <w:tcBorders>
              <w:top w:val="nil"/>
              <w:left w:val="nil"/>
              <w:bottom w:val="nil"/>
              <w:right w:val="nil"/>
              <w:insideH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0.96</w:t>
            </w:r>
          </w:p>
        </w:tc>
      </w:tr>
      <w:tr>
        <w:trPr/>
        <w:tc>
          <w:tcPr>
            <w:tcW w:w="1062" w:type="dxa"/>
            <w:tcBorders>
              <w:top w:val="nil"/>
              <w:left w:val="nil"/>
              <w:right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JK</w:t>
            </w:r>
          </w:p>
        </w:tc>
        <w:tc>
          <w:tcPr>
            <w:tcW w:w="1155" w:type="dxa"/>
            <w:tcBorders>
              <w:top w:val="nil"/>
              <w:left w:val="nil"/>
              <w:right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575</w:t>
            </w:r>
          </w:p>
        </w:tc>
        <w:tc>
          <w:tcPr>
            <w:tcW w:w="1179" w:type="dxa"/>
            <w:tcBorders>
              <w:top w:val="nil"/>
              <w:left w:val="nil"/>
              <w:right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586.1</w:t>
            </w:r>
          </w:p>
        </w:tc>
        <w:tc>
          <w:tcPr>
            <w:tcW w:w="1327" w:type="dxa"/>
            <w:tcBorders>
              <w:top w:val="nil"/>
              <w:left w:val="nil"/>
              <w:right w:val="nil"/>
              <w:insideV w:val="nil"/>
            </w:tcBorders>
            <w:shd w:fill="auto" w:val="clear"/>
            <w:vAlign w:val="center"/>
          </w:tcPr>
          <w:p>
            <w:pPr>
              <w:pStyle w:val="Normal"/>
              <w:jc w:val="both"/>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0.98</w:t>
            </w:r>
          </w:p>
        </w:tc>
      </w:tr>
    </w:tbl>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jc w:val="center"/>
        <w:rPr>
          <w:rFonts w:ascii="Times New Roman" w:hAnsi="Times New Roman" w:cs="Times New Roman" w:asciiTheme="majorBidi" w:cstheme="majorBidi" w:hAnsiTheme="majorBidi"/>
          <w:sz w:val="20"/>
          <w:szCs w:val="20"/>
        </w:rPr>
      </w:pPr>
      <w:r>
        <w:rPr/>
        <w:drawing>
          <wp:inline distT="0" distB="635" distL="0" distR="6350">
            <wp:extent cx="2089785" cy="3256915"/>
            <wp:effectExtent l="0" t="0" r="0" b="0"/>
            <wp:docPr id="1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5" descr=""/>
                    <pic:cNvPicPr>
                      <a:picLocks noChangeAspect="1" noChangeArrowheads="1"/>
                    </pic:cNvPicPr>
                  </pic:nvPicPr>
                  <pic:blipFill>
                    <a:blip r:embed="rId87"/>
                    <a:stretch>
                      <a:fillRect/>
                    </a:stretch>
                  </pic:blipFill>
                  <pic:spPr bwMode="auto">
                    <a:xfrm>
                      <a:off x="0" y="0"/>
                      <a:ext cx="2089785" cy="3256915"/>
                    </a:xfrm>
                    <a:prstGeom prst="rect">
                      <a:avLst/>
                    </a:prstGeom>
                  </pic:spPr>
                </pic:pic>
              </a:graphicData>
            </a:graphic>
          </wp:inline>
        </w:drawing>
      </w:r>
    </w:p>
    <w:p>
      <w:pPr>
        <w:pStyle w:val="Normal"/>
        <w:rPr>
          <w:rFonts w:ascii="Times New Roman" w:hAnsi="Times New Roman" w:cs="Times New Roman" w:asciiTheme="majorBidi" w:cstheme="majorBidi" w:hAnsiTheme="majorBidi"/>
          <w:sz w:val="20"/>
          <w:szCs w:val="20"/>
        </w:rPr>
      </w:pPr>
      <w:r>
        <w:rPr>
          <w:rFonts w:cs="Times New Roman" w:ascii="Times New Roman" w:hAnsi="Times New Roman" w:asciiTheme="majorBidi" w:cstheme="majorBidi" w:hAnsiTheme="majorBidi"/>
          <w:sz w:val="20"/>
          <w:szCs w:val="20"/>
        </w:rPr>
        <w:t>Figure 15 The top view of the controlled environment and the corresponding edges</w:t>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cs="Times New Roman" w:asciiTheme="majorBidi" w:cstheme="majorBidi" w:hAnsiTheme="majorBidi"/>
          <w:sz w:val="20"/>
          <w:szCs w:val="20"/>
        </w:rPr>
      </w:pPr>
      <w:r>
        <w:rPr>
          <w:rFonts w:cs="Times New Roman" w:cstheme="majorBidi"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tab/>
        <w:t xml:space="preserve">Figure 16 shows the runtime of each voxelation at each position in the controlled environment. Slight increment in runtime is only due to the number of point clouds on each position. The increments are seen to converge at 0.23 s rather than increasing linearly. At </w:t>
      </w:r>
      <w:r>
        <w:rPr>
          <w:rFonts w:ascii="Times New Roman" w:hAnsi="Times New Roman"/>
          <w:i/>
          <w:sz w:val="20"/>
          <w:szCs w:val="20"/>
        </w:rPr>
        <w:t>Position three</w:t>
      </w:r>
      <w:r>
        <w:rPr>
          <w:rFonts w:ascii="Times New Roman" w:hAnsi="Times New Roman"/>
          <w:sz w:val="20"/>
          <w:szCs w:val="20"/>
        </w:rPr>
        <w:t>, the runtime decreased to 0.23 s.</w:t>
      </w:r>
    </w:p>
    <w:p>
      <w:pPr>
        <w:pStyle w:val="Normal"/>
        <w:rPr>
          <w:rFonts w:ascii="Times New Roman" w:hAnsi="Times New Roman"/>
          <w:sz w:val="20"/>
          <w:szCs w:val="20"/>
        </w:rPr>
      </w:pPr>
      <w:r>
        <w:rPr>
          <w:rFonts w:ascii="Times New Roman" w:hAnsi="Times New Roman"/>
          <w:sz w:val="20"/>
          <w:szCs w:val="20"/>
        </w:rPr>
      </w:r>
    </w:p>
    <w:p>
      <w:pPr>
        <w:pStyle w:val="Normal"/>
        <w:jc w:val="center"/>
        <w:rPr>
          <w:rFonts w:ascii="Times New Roman" w:hAnsi="Times New Roman"/>
          <w:sz w:val="20"/>
          <w:szCs w:val="20"/>
        </w:rPr>
      </w:pPr>
      <w:r>
        <w:rPr/>
        <w:drawing>
          <wp:inline distT="0" distB="6985" distL="0" distR="8255">
            <wp:extent cx="2106930" cy="1765300"/>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88"/>
                    <a:stretch>
                      <a:fillRect/>
                    </a:stretch>
                  </pic:blipFill>
                  <pic:spPr bwMode="auto">
                    <a:xfrm>
                      <a:off x="0" y="0"/>
                      <a:ext cx="2106930" cy="1765300"/>
                    </a:xfrm>
                    <a:prstGeom prst="rect">
                      <a:avLst/>
                    </a:prstGeom>
                  </pic:spPr>
                </pic:pic>
              </a:graphicData>
            </a:graphic>
          </wp:inline>
        </w:drawing>
      </w:r>
    </w:p>
    <w:p>
      <w:pPr>
        <w:pStyle w:val="Normal"/>
        <w:jc w:val="center"/>
        <w:rPr>
          <w:rFonts w:ascii="Times New Roman" w:hAnsi="Times New Roman"/>
          <w:sz w:val="20"/>
          <w:szCs w:val="20"/>
        </w:rPr>
      </w:pPr>
      <w:r>
        <w:rPr>
          <w:rFonts w:ascii="Times New Roman" w:hAnsi="Times New Roman"/>
          <w:sz w:val="20"/>
          <w:szCs w:val="20"/>
        </w:rPr>
        <w:t>Figure 16 The runtime of voxelation for each position after scan registration</w:t>
      </w:r>
    </w:p>
    <w:p>
      <w:pPr>
        <w:pStyle w:val="Normal"/>
        <w:jc w:val="center"/>
        <w:rPr>
          <w:rFonts w:ascii="Times New Roman" w:hAnsi="Times New Roman"/>
          <w:sz w:val="20"/>
          <w:szCs w:val="20"/>
        </w:rPr>
      </w:pPr>
      <w:r>
        <w:rPr>
          <w:rFonts w:ascii="Times New Roman" w:hAnsi="Times New Roman"/>
          <w:sz w:val="20"/>
          <w:szCs w:val="20"/>
        </w:rPr>
      </w:r>
    </w:p>
    <w:p>
      <w:pPr>
        <w:pStyle w:val="Normal"/>
        <w:jc w:val="center"/>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tab/>
        <w:t>Figure 17 shows the increase in size for each transition in position. The size increase was expected due to the accrual nature of the map each time the position change. Each scan registered to the reference map, that has the global coordinate system, gained information and also caused increase in memory footprint. However, the compression of this information was seen in the dramatic decrease of file size from the raw point cloud to voxelated point cloud. From the figure, the file size between point clouds and voxelated point clouds in CSV format were seen to decrease by two decades in logarithmic scale. The size further decreased when the voxel was serialized to a binary format. This decrement in size could be explained by the nature of the voxelized grid cell where point clouds were aggregated using relax logit function. This aggregation of point clouds from the metrical data gave a conclusion of occupancy in space. This also showed that there was a decrease in information during the process of voxelizing a map, where points location were equated to be at the middle of the voxel. However, the frequency of occurrence of the point cloud data in each voxel was recorded. The occurrence frequency of point cloud in a voxel gave a probability representation of space since each point cloud represents the uncertainty of the sensor reading. The probabilistic voxelated format also reconfigured the information from point clouds, to a more logical representation of space. The representation of space in the form of probabilistic voxelated grid map would give a computational advantage to an autonomous robot because the information of the geometry of an environment would be easily queried due to the matrix structure of the grid map.</w:t>
      </w:r>
    </w:p>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r>
    </w:p>
    <w:p>
      <w:pPr>
        <w:pStyle w:val="Normal"/>
        <w:jc w:val="center"/>
        <w:rPr>
          <w:rFonts w:ascii="Times New Roman" w:hAnsi="Times New Roman"/>
          <w:sz w:val="20"/>
          <w:szCs w:val="20"/>
        </w:rPr>
      </w:pPr>
      <w:r>
        <w:rPr/>
        <w:drawing>
          <wp:inline distT="0" distB="5080" distL="0" distR="7620">
            <wp:extent cx="2736215" cy="2052955"/>
            <wp:effectExtent l="0" t="0" r="0" b="0"/>
            <wp:docPr id="17" name="Picture 9" descr="file_size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file_size_plot.png"/>
                    <pic:cNvPicPr>
                      <a:picLocks noChangeAspect="1" noChangeArrowheads="1"/>
                    </pic:cNvPicPr>
                  </pic:nvPicPr>
                  <pic:blipFill>
                    <a:blip r:embed="rId89"/>
                    <a:stretch>
                      <a:fillRect/>
                    </a:stretch>
                  </pic:blipFill>
                  <pic:spPr bwMode="auto">
                    <a:xfrm>
                      <a:off x="0" y="0"/>
                      <a:ext cx="2736215" cy="2052955"/>
                    </a:xfrm>
                    <a:prstGeom prst="rect">
                      <a:avLst/>
                    </a:prstGeom>
                  </pic:spPr>
                </pic:pic>
              </a:graphicData>
            </a:graphic>
          </wp:inline>
        </w:drawing>
      </w:r>
    </w:p>
    <w:p>
      <w:pPr>
        <w:pStyle w:val="Normal"/>
        <w:jc w:val="center"/>
        <w:rPr>
          <w:rFonts w:ascii="Times New Roman" w:hAnsi="Times New Roman"/>
          <w:sz w:val="20"/>
          <w:szCs w:val="20"/>
        </w:rPr>
      </w:pPr>
      <w:r>
        <w:rPr>
          <w:rFonts w:ascii="Times New Roman" w:hAnsi="Times New Roman"/>
          <w:sz w:val="20"/>
          <w:szCs w:val="20"/>
        </w:rPr>
        <w:t>Figure 17 File size of three different serializations</w:t>
      </w:r>
    </w:p>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t>CONCLUSION</w:t>
      </w:r>
    </w:p>
    <w:p>
      <w:pPr>
        <w:pStyle w:val="Normal"/>
        <w:rPr>
          <w:rFonts w:ascii="Times New Roman" w:hAnsi="Times New Roman"/>
          <w:sz w:val="20"/>
          <w:szCs w:val="20"/>
        </w:rPr>
      </w:pPr>
      <w:r>
        <w:rPr>
          <w:rFonts w:ascii="Times New Roman" w:hAnsi="Times New Roman"/>
          <w:sz w:val="20"/>
          <w:szCs w:val="20"/>
        </w:rPr>
        <w:tab/>
        <w:t xml:space="preserve">In this research, an occupancy model called probabilistic voxelated grid map was developed to help redefine and extend the model of an unknown environment. The voxelization model was parameterized using the standard deviation of the Hokuyo UTM-30LX. The grid cell was modelled based on the voxelization of the sensor, incorporating relax logit function to translate the occurrence of occupancy into probability value. This method was tested by using one dimensional Kalman filter coined as recursive Bayesian filtering technique and compared against a non-recursive counterpart of the filter called Bayes’ rule filtering. </w:t>
      </w:r>
    </w:p>
    <w:p>
      <w:pPr>
        <w:pStyle w:val="Normal"/>
        <w:rPr>
          <w:rFonts w:ascii="Times New Roman" w:hAnsi="Times New Roman"/>
          <w:sz w:val="20"/>
          <w:szCs w:val="20"/>
        </w:rPr>
      </w:pPr>
      <w:r>
        <w:rPr>
          <w:rFonts w:ascii="Times New Roman" w:hAnsi="Times New Roman"/>
          <w:sz w:val="20"/>
          <w:szCs w:val="20"/>
        </w:rPr>
        <w:tab/>
        <w:t xml:space="preserve">The result of this testing activities shows that probabilistic voxelated grid map represent the geometric information of the environment with 0.87 of average accuracy. This esteemed accuracy is enough to justify the method for use in autonomous robotics. Considering the probabilistic architecture of the model, the grid cell map in this research is compatible with most SLAM solution that uses Bayesian filters. Although research on grid cell map in three dimensional space has been pioneered, the advantage of probabilistic voxelated grid map lies in the use of continuous probability value to represent occupancy. With the accuracy of 0.87, the map can eliminate the need for other path planning method such as vector field path planning since each grid cell can act as a potential field in space. </w:t>
      </w:r>
    </w:p>
    <w:p>
      <w:pPr>
        <w:pStyle w:val="Normal"/>
        <w:rPr>
          <w:rFonts w:ascii="Times New Roman" w:hAnsi="Times New Roman"/>
          <w:sz w:val="20"/>
          <w:szCs w:val="20"/>
        </w:rPr>
      </w:pPr>
      <w:r>
        <w:rPr>
          <w:rFonts w:ascii="Times New Roman" w:hAnsi="Times New Roman"/>
          <w:sz w:val="20"/>
          <w:szCs w:val="20"/>
        </w:rPr>
        <w:tab/>
        <w:t>The map was constructed by registering local maps into a global map. The runtime of this registration of map was observed to be below 0.3 s. The runtime of the map-building converges to 0.23 s which suggest the usability of this technique in real time system. Furthermore, compression of information of data from point clouds to voxelated grid cell map by two decades in logarithmic scale proved that the method introduce in this research were suited for autonomous agents. These results mirror the motivation of this research where the first objective was to develop probabilistic voxelated three dimensional grid map. To further exemplify this success, in Figure 5.15, the voxelated grid map managed to represent the geometric information of an unknown environment in three dimensional space without any misalignment. It was also in Section 5.8 that the second objective of this research was demonstrated. Converging runtime of 0.23 s and reduction of file footprint two to decades under Bayesian filtering techniques acclimate the efficiency of the method in representing unknown environment.</w:t>
      </w:r>
    </w:p>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sz w:val="20"/>
          <w:szCs w:val="20"/>
        </w:rPr>
      </w:pPr>
      <w:r>
        <w:rPr>
          <w:rFonts w:ascii="Times New Roman" w:hAnsi="Times New Roman"/>
          <w:sz w:val="20"/>
          <w:szCs w:val="20"/>
        </w:rPr>
        <w:t>REFERENCES</w:t>
      </w:r>
    </w:p>
    <w:p>
      <w:pPr>
        <w:pStyle w:val="Bibliography"/>
        <w:rPr/>
      </w:pPr>
      <w:r>
        <w:fldChar w:fldCharType="begin"/>
      </w:r>
      <w:r>
        <w:instrText>ADDIN ZOTERO_BIBL {"custom":[]} CSL_BIBLIOGRAPHY</w:instrText>
      </w:r>
      <w:r>
        <w:fldChar w:fldCharType="separate"/>
      </w:r>
      <w:bookmarkStart w:id="18" w:name="__Fieldmark__813_940893444"/>
      <w:r>
        <w:rPr/>
      </w:r>
      <w:r>
        <w:rPr>
          <w:rFonts w:ascii="Times New Roman" w:hAnsi="Times New Roman"/>
          <w:sz w:val="20"/>
        </w:rPr>
        <w:t>[1]</w:t>
        <w:tab/>
        <w:t xml:space="preserve">D. Borrmann, J. Elseberg, K. Lingemann, A. Nüchter, and J. Hertzberg, “Globally consistent 3D mapping with scan matching,” </w:t>
      </w:r>
      <w:r>
        <w:rPr>
          <w:rFonts w:ascii="Times New Roman" w:hAnsi="Times New Roman"/>
          <w:i/>
          <w:iCs/>
          <w:sz w:val="20"/>
        </w:rPr>
        <w:t>Robot. Auton. Syst.</w:t>
      </w:r>
      <w:r>
        <w:rPr>
          <w:rFonts w:ascii="Times New Roman" w:hAnsi="Times New Roman"/>
          <w:sz w:val="20"/>
        </w:rPr>
        <w:t>, vol. 56, no. 2, pp. 130–142, 2008.</w:t>
      </w:r>
      <w:bookmarkEnd w:id="18"/>
      <w:r>
        <w:rPr>
          <w:rFonts w:ascii="Times New Roman" w:hAnsi="Times New Roman"/>
          <w:sz w:val="20"/>
        </w:rPr>
      </w:r>
      <w:r>
        <w:fldChar w:fldCharType="end"/>
      </w:r>
    </w:p>
    <w:p>
      <w:pPr>
        <w:pStyle w:val="Bibliography"/>
        <w:rPr>
          <w:rFonts w:ascii="Times New Roman" w:hAnsi="Times New Roman"/>
          <w:sz w:val="20"/>
        </w:rPr>
      </w:pPr>
      <w:r>
        <w:rPr>
          <w:rFonts w:ascii="Times New Roman" w:hAnsi="Times New Roman"/>
          <w:sz w:val="20"/>
        </w:rPr>
        <w:t>[2]</w:t>
        <w:tab/>
        <w:t xml:space="preserve">D. M. Cole and P. M. Newman, “Using laser range data for 3D SLAM in outdoor environments,” in </w:t>
      </w:r>
      <w:r>
        <w:rPr>
          <w:rFonts w:ascii="Times New Roman" w:hAnsi="Times New Roman"/>
          <w:i/>
          <w:iCs/>
          <w:sz w:val="20"/>
        </w:rPr>
        <w:t>Robotics and Automation, 2006. ICRA 2006. Proceedings 2006 IEEE International Conference on</w:t>
      </w:r>
      <w:r>
        <w:rPr>
          <w:rFonts w:ascii="Times New Roman" w:hAnsi="Times New Roman"/>
          <w:sz w:val="20"/>
        </w:rPr>
        <w:t>, 2006, pp. 1556–1563.</w:t>
      </w:r>
    </w:p>
    <w:p>
      <w:pPr>
        <w:pStyle w:val="Bibliography"/>
        <w:rPr>
          <w:rFonts w:ascii="Times New Roman" w:hAnsi="Times New Roman"/>
          <w:sz w:val="20"/>
        </w:rPr>
      </w:pPr>
      <w:r>
        <w:rPr>
          <w:rFonts w:ascii="Times New Roman" w:hAnsi="Times New Roman"/>
          <w:sz w:val="20"/>
        </w:rPr>
        <w:t>[3]</w:t>
        <w:tab/>
        <w:t xml:space="preserve">N. Engelhard, F. Endres, J. Hess, J. Sturm, and W. Burgard, “Real-time 3D visual SLAM with a hand-held RGB-D camera,” in </w:t>
      </w:r>
      <w:r>
        <w:rPr>
          <w:rFonts w:ascii="Times New Roman" w:hAnsi="Times New Roman"/>
          <w:i/>
          <w:iCs/>
          <w:sz w:val="20"/>
        </w:rPr>
        <w:t>Proc. of the RGB-D Workshop on 3D Perception in Robotics at the European Robotics Forum, Vasteras, Sweden</w:t>
      </w:r>
      <w:r>
        <w:rPr>
          <w:rFonts w:ascii="Times New Roman" w:hAnsi="Times New Roman"/>
          <w:sz w:val="20"/>
        </w:rPr>
        <w:t>, 2011, vol. 2011.</w:t>
      </w:r>
    </w:p>
    <w:p>
      <w:pPr>
        <w:pStyle w:val="Bibliography"/>
        <w:rPr>
          <w:rFonts w:ascii="Times New Roman" w:hAnsi="Times New Roman"/>
          <w:sz w:val="20"/>
        </w:rPr>
      </w:pPr>
      <w:r>
        <w:rPr>
          <w:rFonts w:ascii="Times New Roman" w:hAnsi="Times New Roman"/>
          <w:sz w:val="20"/>
        </w:rPr>
        <w:t>[4]</w:t>
        <w:tab/>
        <w:t xml:space="preserve">J. Weingarten and R. Siegwart, “EKF-based 3D SLAM for structured environment reconstruction,” in </w:t>
      </w:r>
      <w:r>
        <w:rPr>
          <w:rFonts w:ascii="Times New Roman" w:hAnsi="Times New Roman"/>
          <w:i/>
          <w:iCs/>
          <w:sz w:val="20"/>
        </w:rPr>
        <w:t>Intelligent Robots and Systems, 2005.(IROS 2005). 2005 IEEE/RSJ International Conference on</w:t>
      </w:r>
      <w:r>
        <w:rPr>
          <w:rFonts w:ascii="Times New Roman" w:hAnsi="Times New Roman"/>
          <w:sz w:val="20"/>
        </w:rPr>
        <w:t>, 2005, pp. 3834–3839.</w:t>
      </w:r>
    </w:p>
    <w:p>
      <w:pPr>
        <w:pStyle w:val="Bibliography"/>
        <w:rPr>
          <w:rFonts w:ascii="Times New Roman" w:hAnsi="Times New Roman"/>
          <w:sz w:val="20"/>
        </w:rPr>
      </w:pPr>
      <w:r>
        <w:rPr>
          <w:rFonts w:ascii="Times New Roman" w:hAnsi="Times New Roman"/>
          <w:sz w:val="20"/>
        </w:rPr>
        <w:t>[5]</w:t>
        <w:tab/>
        <w:t xml:space="preserve">A. Hornung, K. M. Wurm, M. Bennewitz, C. Stachniss, and W. Burgard, “OctoMap: An efficient probabilistic 3D mapping framework based on octrees,” </w:t>
      </w:r>
      <w:r>
        <w:rPr>
          <w:rFonts w:ascii="Times New Roman" w:hAnsi="Times New Roman"/>
          <w:i/>
          <w:iCs/>
          <w:sz w:val="20"/>
        </w:rPr>
        <w:t>Auton. Robots</w:t>
      </w:r>
      <w:r>
        <w:rPr>
          <w:rFonts w:ascii="Times New Roman" w:hAnsi="Times New Roman"/>
          <w:sz w:val="20"/>
        </w:rPr>
        <w:t>, vol. 34, no. 3, pp. 189–206, 2013.</w:t>
      </w:r>
    </w:p>
    <w:p>
      <w:pPr>
        <w:pStyle w:val="Bibliography"/>
        <w:rPr>
          <w:rFonts w:ascii="Times New Roman" w:hAnsi="Times New Roman"/>
          <w:sz w:val="20"/>
        </w:rPr>
      </w:pPr>
      <w:r>
        <w:rPr>
          <w:rFonts w:ascii="Times New Roman" w:hAnsi="Times New Roman"/>
          <w:sz w:val="20"/>
        </w:rPr>
        <w:t>[6]</w:t>
        <w:tab/>
        <w:t xml:space="preserve">E. B. Olson, “Real-time correlative scan matching,” in </w:t>
      </w:r>
      <w:r>
        <w:rPr>
          <w:rFonts w:ascii="Times New Roman" w:hAnsi="Times New Roman"/>
          <w:i/>
          <w:iCs/>
          <w:sz w:val="20"/>
        </w:rPr>
        <w:t>IEEE International Conference on Robotics and Automation, 2009. ICRA ’09</w:t>
      </w:r>
      <w:r>
        <w:rPr>
          <w:rFonts w:ascii="Times New Roman" w:hAnsi="Times New Roman"/>
          <w:sz w:val="20"/>
        </w:rPr>
        <w:t>, 2009, pp. 4387–4393.</w:t>
      </w:r>
    </w:p>
    <w:p>
      <w:pPr>
        <w:pStyle w:val="Bibliography"/>
        <w:rPr>
          <w:rFonts w:ascii="Times New Roman" w:hAnsi="Times New Roman"/>
          <w:sz w:val="20"/>
        </w:rPr>
      </w:pPr>
      <w:r>
        <w:rPr>
          <w:rFonts w:ascii="Times New Roman" w:hAnsi="Times New Roman"/>
          <w:sz w:val="20"/>
        </w:rPr>
        <w:t>[7]</w:t>
        <w:tab/>
        <w:t xml:space="preserve">R. B. Rusu and S. Cousins, “3d is here: Point cloud library (pcl),” in </w:t>
      </w:r>
      <w:r>
        <w:rPr>
          <w:rFonts w:ascii="Times New Roman" w:hAnsi="Times New Roman"/>
          <w:i/>
          <w:iCs/>
          <w:sz w:val="20"/>
        </w:rPr>
        <w:t>Robotics and Automation (ICRA), 2011 IEEE International Conference on</w:t>
      </w:r>
      <w:r>
        <w:rPr>
          <w:rFonts w:ascii="Times New Roman" w:hAnsi="Times New Roman"/>
          <w:sz w:val="20"/>
        </w:rPr>
        <w:t>, 2011, pp. 1–4.</w:t>
      </w:r>
    </w:p>
    <w:p>
      <w:pPr>
        <w:pStyle w:val="Bibliography"/>
        <w:rPr>
          <w:rFonts w:ascii="Times New Roman" w:hAnsi="Times New Roman"/>
          <w:sz w:val="20"/>
        </w:rPr>
      </w:pPr>
      <w:r>
        <w:rPr>
          <w:rFonts w:ascii="Times New Roman" w:hAnsi="Times New Roman"/>
          <w:sz w:val="20"/>
        </w:rPr>
        <w:t>[8]</w:t>
        <w:tab/>
        <w:t xml:space="preserve">G. Grisetti, R. Kummerle, C. Stachniss, U. Frese, and C. Hertzberg, “Hierarchical optimization on manifolds for online 2D and 3D mapping,” in </w:t>
      </w:r>
      <w:r>
        <w:rPr>
          <w:rFonts w:ascii="Times New Roman" w:hAnsi="Times New Roman"/>
          <w:i/>
          <w:iCs/>
          <w:sz w:val="20"/>
        </w:rPr>
        <w:t>2010 IEEE International Conference on Robotics and Automation (ICRA)</w:t>
      </w:r>
      <w:r>
        <w:rPr>
          <w:rFonts w:ascii="Times New Roman" w:hAnsi="Times New Roman"/>
          <w:sz w:val="20"/>
        </w:rPr>
        <w:t>, 2010, pp. 273–278.</w:t>
      </w:r>
    </w:p>
    <w:p>
      <w:pPr>
        <w:pStyle w:val="Bibliography"/>
        <w:rPr>
          <w:rFonts w:ascii="Times New Roman" w:hAnsi="Times New Roman"/>
          <w:sz w:val="20"/>
        </w:rPr>
      </w:pPr>
      <w:r>
        <w:rPr>
          <w:rFonts w:ascii="Times New Roman" w:hAnsi="Times New Roman"/>
          <w:sz w:val="20"/>
        </w:rPr>
        <w:t>[9]</w:t>
        <w:tab/>
        <w:t xml:space="preserve">A. Elfes, “Using occupancy grids for mobile robot perception and navigation,” </w:t>
      </w:r>
      <w:r>
        <w:rPr>
          <w:rFonts w:ascii="Times New Roman" w:hAnsi="Times New Roman"/>
          <w:i/>
          <w:iCs/>
          <w:sz w:val="20"/>
        </w:rPr>
        <w:t>Computer</w:t>
      </w:r>
      <w:r>
        <w:rPr>
          <w:rFonts w:ascii="Times New Roman" w:hAnsi="Times New Roman"/>
          <w:sz w:val="20"/>
        </w:rPr>
        <w:t>, vol. 22, no. 6, pp. 46–57, Jun. 1989.</w:t>
      </w:r>
    </w:p>
    <w:p>
      <w:pPr>
        <w:pStyle w:val="Bibliography"/>
        <w:rPr>
          <w:rFonts w:ascii="Times New Roman" w:hAnsi="Times New Roman"/>
          <w:sz w:val="20"/>
        </w:rPr>
      </w:pPr>
      <w:r>
        <w:rPr>
          <w:rFonts w:ascii="Times New Roman" w:hAnsi="Times New Roman"/>
          <w:sz w:val="20"/>
        </w:rPr>
        <w:t>[10]</w:t>
        <w:tab/>
        <w:t xml:space="preserve">H. P. Moravec, “Sensor fusion in certainty grids for mobile robots,” </w:t>
      </w:r>
      <w:r>
        <w:rPr>
          <w:rFonts w:ascii="Times New Roman" w:hAnsi="Times New Roman"/>
          <w:i/>
          <w:iCs/>
          <w:sz w:val="20"/>
        </w:rPr>
        <w:t>AI Mag.</w:t>
      </w:r>
      <w:r>
        <w:rPr>
          <w:rFonts w:ascii="Times New Roman" w:hAnsi="Times New Roman"/>
          <w:sz w:val="20"/>
        </w:rPr>
        <w:t>, vol. 9, no. 2, p. 61, 1988.</w:t>
      </w:r>
    </w:p>
    <w:p>
      <w:pPr>
        <w:pStyle w:val="Bibliography"/>
        <w:rPr>
          <w:rFonts w:ascii="Times New Roman" w:hAnsi="Times New Roman"/>
          <w:sz w:val="20"/>
        </w:rPr>
      </w:pPr>
      <w:r>
        <w:rPr>
          <w:rFonts w:ascii="Times New Roman" w:hAnsi="Times New Roman"/>
          <w:sz w:val="20"/>
        </w:rPr>
        <w:t>[11]</w:t>
        <w:tab/>
        <w:t xml:space="preserve">R. Ray, V. Kumar, D. Banerji, and S. N. Shome, “Simultaneous Localisation and Image Intensity Based Occupancy Grid Map Building–A New Approach,” in </w:t>
      </w:r>
      <w:r>
        <w:rPr>
          <w:rFonts w:ascii="Times New Roman" w:hAnsi="Times New Roman"/>
          <w:i/>
          <w:iCs/>
          <w:sz w:val="20"/>
        </w:rPr>
        <w:t>Intelligent Systems, Modelling and Simulation (ISMS), 2012 Third International Conference on</w:t>
      </w:r>
      <w:r>
        <w:rPr>
          <w:rFonts w:ascii="Times New Roman" w:hAnsi="Times New Roman"/>
          <w:sz w:val="20"/>
        </w:rPr>
        <w:t>, 2012, pp. 143–148.</w:t>
      </w:r>
    </w:p>
    <w:p>
      <w:pPr>
        <w:pStyle w:val="Bibliography"/>
        <w:rPr>
          <w:rFonts w:ascii="Times New Roman" w:hAnsi="Times New Roman"/>
          <w:sz w:val="20"/>
        </w:rPr>
      </w:pPr>
      <w:r>
        <w:rPr>
          <w:rFonts w:ascii="Times New Roman" w:hAnsi="Times New Roman"/>
          <w:sz w:val="20"/>
        </w:rPr>
        <w:t>[12]</w:t>
        <w:tab/>
        <w:t xml:space="preserve">A. Birk and S. Carpin, “Merging occupancy grid maps from multiple robots,” </w:t>
      </w:r>
      <w:r>
        <w:rPr>
          <w:rFonts w:ascii="Times New Roman" w:hAnsi="Times New Roman"/>
          <w:i/>
          <w:iCs/>
          <w:sz w:val="20"/>
        </w:rPr>
        <w:t>Proc. IEEE</w:t>
      </w:r>
      <w:r>
        <w:rPr>
          <w:rFonts w:ascii="Times New Roman" w:hAnsi="Times New Roman"/>
          <w:sz w:val="20"/>
        </w:rPr>
        <w:t>, vol. 94, no. 7, pp. 1384–1397, 2006.</w:t>
      </w:r>
    </w:p>
    <w:p>
      <w:pPr>
        <w:pStyle w:val="Bibliography"/>
        <w:rPr>
          <w:rFonts w:ascii="Times New Roman" w:hAnsi="Times New Roman"/>
          <w:sz w:val="20"/>
        </w:rPr>
      </w:pPr>
      <w:r>
        <w:rPr>
          <w:rFonts w:ascii="Times New Roman" w:hAnsi="Times New Roman"/>
          <w:sz w:val="20"/>
        </w:rPr>
        <w:t>[13]</w:t>
        <w:tab/>
        <w:t xml:space="preserve">W. Burgard, D. Fox, H. Jans, C. Matenar, and S. Thrun, “Sonar-based mapping with mobile robots using EM,” in </w:t>
      </w:r>
      <w:r>
        <w:rPr>
          <w:rFonts w:ascii="Times New Roman" w:hAnsi="Times New Roman"/>
          <w:i/>
          <w:iCs/>
          <w:sz w:val="20"/>
        </w:rPr>
        <w:t>MACHINE LEARNING-INTERNATIONAL WORKSHOP THEN CONFERENCE-</w:t>
      </w:r>
      <w:r>
        <w:rPr>
          <w:rFonts w:ascii="Times New Roman" w:hAnsi="Times New Roman"/>
          <w:sz w:val="20"/>
        </w:rPr>
        <w:t>, 1999, pp. 67–76.</w:t>
      </w:r>
    </w:p>
    <w:p>
      <w:pPr>
        <w:pStyle w:val="Bibliography"/>
        <w:rPr>
          <w:rFonts w:ascii="Times New Roman" w:hAnsi="Times New Roman"/>
          <w:sz w:val="20"/>
        </w:rPr>
      </w:pPr>
      <w:r>
        <w:rPr>
          <w:rFonts w:ascii="Times New Roman" w:hAnsi="Times New Roman"/>
          <w:sz w:val="20"/>
        </w:rPr>
        <w:t>[14]</w:t>
        <w:tab/>
        <w:t xml:space="preserve">K. M. Wurm, A. Hornung, M. Bennewitz, C. Stachniss, and W. Burgard, “OctoMap: A probabilistic, flexible, and compact 3D map representation for robotic systems,” in </w:t>
      </w:r>
      <w:r>
        <w:rPr>
          <w:rFonts w:ascii="Times New Roman" w:hAnsi="Times New Roman"/>
          <w:i/>
          <w:iCs/>
          <w:sz w:val="20"/>
        </w:rPr>
        <w:t>Proc. of the ICRA 2010 workshop on best practice in 3D perception and modeling for mobile manipulation</w:t>
      </w:r>
      <w:r>
        <w:rPr>
          <w:rFonts w:ascii="Times New Roman" w:hAnsi="Times New Roman"/>
          <w:sz w:val="20"/>
        </w:rPr>
        <w:t>, 2010, vol. 2.</w:t>
      </w:r>
    </w:p>
    <w:p>
      <w:pPr>
        <w:pStyle w:val="Bibliography"/>
        <w:rPr>
          <w:rFonts w:ascii="Times New Roman" w:hAnsi="Times New Roman"/>
          <w:sz w:val="20"/>
        </w:rPr>
      </w:pPr>
      <w:r>
        <w:rPr>
          <w:rFonts w:ascii="Times New Roman" w:hAnsi="Times New Roman"/>
          <w:sz w:val="20"/>
        </w:rPr>
        <w:t>[15]</w:t>
        <w:tab/>
        <w:t xml:space="preserve">A. Kaufman, “Volume visualization,” </w:t>
      </w:r>
      <w:r>
        <w:rPr>
          <w:rFonts w:ascii="Times New Roman" w:hAnsi="Times New Roman"/>
          <w:i/>
          <w:iCs/>
          <w:sz w:val="20"/>
        </w:rPr>
        <w:t>Vis. Comput.</w:t>
      </w:r>
      <w:r>
        <w:rPr>
          <w:rFonts w:ascii="Times New Roman" w:hAnsi="Times New Roman"/>
          <w:sz w:val="20"/>
        </w:rPr>
        <w:t>, vol. 6, no. 1, pp. 1–1, 1990.</w:t>
      </w:r>
    </w:p>
    <w:p>
      <w:pPr>
        <w:pStyle w:val="Bibliography"/>
        <w:rPr>
          <w:rFonts w:ascii="Times New Roman" w:hAnsi="Times New Roman"/>
          <w:sz w:val="20"/>
        </w:rPr>
      </w:pPr>
      <w:r>
        <w:rPr>
          <w:rFonts w:ascii="Times New Roman" w:hAnsi="Times New Roman"/>
          <w:sz w:val="20"/>
        </w:rPr>
        <w:t>[16]</w:t>
        <w:tab/>
        <w:t xml:space="preserve">A. Hornung, K. M. Wurm, M. Bennewitz, C. Stachniss, and W. Burgard, “OctoMap: An efficient probabilistic 3D mapping framework based on octrees,” </w:t>
      </w:r>
      <w:r>
        <w:rPr>
          <w:rFonts w:ascii="Times New Roman" w:hAnsi="Times New Roman"/>
          <w:i/>
          <w:iCs/>
          <w:sz w:val="20"/>
        </w:rPr>
        <w:t>Auton. Robots</w:t>
      </w:r>
      <w:r>
        <w:rPr>
          <w:rFonts w:ascii="Times New Roman" w:hAnsi="Times New Roman"/>
          <w:sz w:val="20"/>
        </w:rPr>
        <w:t>, vol. 34, no. 3, pp. 189–206, 2013.</w:t>
      </w:r>
    </w:p>
    <w:p>
      <w:pPr>
        <w:pStyle w:val="Normal"/>
        <w:rPr>
          <w:rFonts w:ascii="Times New Roman" w:hAnsi="Times New Roman"/>
          <w:sz w:val="20"/>
          <w:szCs w:val="20"/>
        </w:rPr>
      </w:pPr>
      <w:r>
        <w:rPr>
          <w:rFonts w:ascii="Times New Roman" w:hAnsi="Times New Roman"/>
          <w:sz w:val="20"/>
          <w:szCs w:val="20"/>
        </w:rPr>
      </w:r>
    </w:p>
    <w:p>
      <w:pPr>
        <w:pStyle w:val="Normal"/>
        <w:rPr>
          <w:rFonts w:ascii="Times New Roman" w:hAnsi="Times New Roman"/>
          <w:bCs/>
          <w:sz w:val="20"/>
          <w:szCs w:val="20"/>
        </w:rPr>
      </w:pPr>
      <w:r>
        <w:rPr>
          <w:rFonts w:ascii="Times New Roman" w:hAnsi="Times New Roman"/>
          <w:bCs/>
          <w:sz w:val="20"/>
          <w:szCs w:val="20"/>
        </w:rPr>
      </w:r>
    </w:p>
    <w:p>
      <w:pPr>
        <w:pStyle w:val="Normal"/>
        <w:rPr>
          <w:rFonts w:ascii="Times New Roman" w:hAnsi="Times New Roman"/>
          <w:bCs/>
          <w:sz w:val="20"/>
          <w:szCs w:val="20"/>
        </w:rPr>
      </w:pPr>
      <w:r>
        <w:rPr>
          <w:rFonts w:ascii="Times New Roman" w:hAnsi="Times New Roman"/>
          <w:bCs/>
          <w:sz w:val="20"/>
          <w:szCs w:val="20"/>
        </w:rPr>
      </w:r>
    </w:p>
    <w:p>
      <w:pPr>
        <w:pStyle w:val="Normal"/>
        <w:jc w:val="left"/>
        <w:rPr>
          <w:rFonts w:ascii="Times New Roman" w:hAnsi="Times New Roman"/>
          <w:bCs/>
          <w:sz w:val="20"/>
          <w:szCs w:val="20"/>
        </w:rPr>
      </w:pPr>
      <w:r>
        <w:rPr>
          <w:rFonts w:ascii="Times New Roman" w:hAnsi="Times New Roman"/>
          <w:bCs/>
          <w:sz w:val="20"/>
          <w:szCs w:val="20"/>
        </w:rPr>
      </w:r>
    </w:p>
    <w:p>
      <w:pPr>
        <w:pStyle w:val="Normal"/>
        <w:jc w:val="left"/>
        <w:rPr/>
      </w:pPr>
      <w:r>
        <w:rPr/>
      </w:r>
    </w:p>
    <w:sectPr>
      <w:type w:val="continuous"/>
      <w:pgSz w:w="11906" w:h="16838"/>
      <w:pgMar w:left="1008" w:right="1008" w:header="0" w:top="1008" w:footer="0" w:bottom="1008" w:gutter="0"/>
      <w:cols w:num="2" w:space="446" w:equalWidth="true" w:sep="false"/>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Verdana">
    <w:charset w:val="01"/>
    <w:family w:val="roman"/>
    <w:pitch w:val="variable"/>
  </w:font>
  <w:font w:name="Bookman Old Styl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720" w:hanging="360"/>
      </w:pPr>
    </w:lvl>
    <w:lvl w:ilvl="1">
      <w:start w:val="1"/>
      <w:numFmt w:val="lowerLetter"/>
      <w:lvlText w:val="%2."/>
      <w:lvlJc w:val="left"/>
      <w:pPr>
        <w:ind w:left="2061"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6"/>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70374"/>
    <w:pPr>
      <w:widowControl/>
      <w:bidi w:val="0"/>
      <w:jc w:val="both"/>
    </w:pPr>
    <w:rPr>
      <w:rFonts w:ascii="Calibri" w:hAnsi="Calibri" w:eastAsia="Calibri" w:cs="Times New Roman"/>
      <w:color w:val="auto"/>
      <w:sz w:val="22"/>
      <w:szCs w:val="22"/>
      <w:lang w:val="en-IN" w:eastAsia="en-US" w:bidi="ar-SA"/>
    </w:rPr>
  </w:style>
  <w:style w:type="character" w:styleId="DefaultParagraphFont" w:default="1">
    <w:name w:val="Default Paragraph Font"/>
    <w:uiPriority w:val="1"/>
    <w:unhideWhenUsed/>
    <w:qFormat/>
    <w:rPr/>
  </w:style>
  <w:style w:type="character" w:styleId="InternetLink">
    <w:name w:val="Internet Link"/>
    <w:uiPriority w:val="99"/>
    <w:rsid w:val="004b2a15"/>
    <w:rPr>
      <w:rFonts w:cs="Verdana"/>
      <w:color w:val="000000"/>
    </w:rPr>
  </w:style>
  <w:style w:type="character" w:styleId="Style111" w:customStyle="1">
    <w:name w:val="style11"/>
    <w:uiPriority w:val="99"/>
    <w:qFormat/>
    <w:rsid w:val="004b2a15"/>
    <w:rPr>
      <w:rFonts w:ascii="Times New Roman" w:hAnsi="Times New Roman" w:cs="Times New Roman"/>
      <w:b/>
      <w:bCs/>
      <w:color w:val="000000"/>
      <w:sz w:val="20"/>
      <w:szCs w:val="20"/>
    </w:rPr>
  </w:style>
  <w:style w:type="character" w:styleId="HeaderChar" w:customStyle="1">
    <w:name w:val="Header Char"/>
    <w:basedOn w:val="DefaultParagraphFont"/>
    <w:link w:val="Header"/>
    <w:uiPriority w:val="99"/>
    <w:semiHidden/>
    <w:qFormat/>
    <w:rsid w:val="004b2a15"/>
    <w:rPr/>
  </w:style>
  <w:style w:type="character" w:styleId="FooterChar" w:customStyle="1">
    <w:name w:val="Footer Char"/>
    <w:basedOn w:val="DefaultParagraphFont"/>
    <w:link w:val="Footer"/>
    <w:uiPriority w:val="99"/>
    <w:semiHidden/>
    <w:qFormat/>
    <w:rsid w:val="004b2a15"/>
    <w:rPr/>
  </w:style>
  <w:style w:type="character" w:styleId="MTDisplayEquationChar" w:customStyle="1">
    <w:name w:val="MTDisplayEquation Char"/>
    <w:basedOn w:val="DefaultParagraphFont"/>
    <w:link w:val="MTDisplayEquation"/>
    <w:qFormat/>
    <w:rsid w:val="001f4a42"/>
    <w:rPr>
      <w:rFonts w:ascii="Calibri" w:hAnsi="Calibri" w:eastAsia="" w:cs="Arial" w:asciiTheme="minorHAnsi" w:cstheme="minorBidi" w:eastAsiaTheme="minorEastAsia" w:hAnsiTheme="minorHAnsi"/>
      <w:sz w:val="22"/>
      <w:szCs w:val="22"/>
      <w:lang w:val="en-MY" w:eastAsia="en-MY"/>
    </w:rPr>
  </w:style>
  <w:style w:type="character" w:styleId="ListLabel1">
    <w:name w:val="ListLabel 1"/>
    <w:qFormat/>
    <w:rPr>
      <w:b w:val="false"/>
      <w:i w:val="false"/>
      <w:sz w:val="20"/>
    </w:rPr>
  </w:style>
  <w:style w:type="character" w:styleId="ListLabel2">
    <w:name w:val="ListLabel 2"/>
    <w:qFormat/>
    <w:rPr>
      <w:color w:val="00000A"/>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customStyle="1">
    <w:name w:val="Default"/>
    <w:qFormat/>
    <w:rsid w:val="004b2a15"/>
    <w:pPr>
      <w:widowControl/>
      <w:bidi w:val="0"/>
      <w:jc w:val="left"/>
    </w:pPr>
    <w:rPr>
      <w:rFonts w:ascii="Verdana" w:hAnsi="Verdana" w:cs="Verdana" w:eastAsia="Calibri"/>
      <w:color w:val="000000"/>
      <w:sz w:val="24"/>
      <w:szCs w:val="24"/>
      <w:lang w:val="en-IN" w:eastAsia="en-US" w:bidi="ar-SA"/>
    </w:rPr>
  </w:style>
  <w:style w:type="paragraph" w:styleId="Header">
    <w:name w:val="Header"/>
    <w:basedOn w:val="Normal"/>
    <w:link w:val="HeaderChar"/>
    <w:uiPriority w:val="99"/>
    <w:semiHidden/>
    <w:unhideWhenUsed/>
    <w:rsid w:val="004b2a15"/>
    <w:pPr>
      <w:tabs>
        <w:tab w:val="center" w:pos="4513" w:leader="none"/>
        <w:tab w:val="right" w:pos="9026" w:leader="none"/>
      </w:tabs>
    </w:pPr>
    <w:rPr/>
  </w:style>
  <w:style w:type="paragraph" w:styleId="Footer">
    <w:name w:val="Footer"/>
    <w:basedOn w:val="Normal"/>
    <w:link w:val="FooterChar"/>
    <w:uiPriority w:val="99"/>
    <w:semiHidden/>
    <w:unhideWhenUsed/>
    <w:rsid w:val="004b2a15"/>
    <w:pPr>
      <w:tabs>
        <w:tab w:val="center" w:pos="4513" w:leader="none"/>
        <w:tab w:val="right" w:pos="9026" w:leader="none"/>
      </w:tabs>
    </w:pPr>
    <w:rPr/>
  </w:style>
  <w:style w:type="paragraph" w:styleId="NormalText" w:customStyle="1">
    <w:name w:val="Normal Text"/>
    <w:basedOn w:val="Normal"/>
    <w:next w:val="Normal"/>
    <w:autoRedefine/>
    <w:qFormat/>
    <w:rsid w:val="00703c8a"/>
    <w:pPr>
      <w:suppressAutoHyphens w:val="true"/>
      <w:overflowPunct w:val="true"/>
      <w:textAlignment w:val="baseline"/>
    </w:pPr>
    <w:rPr>
      <w:rFonts w:ascii="Times New Roman" w:hAnsi="Times New Roman" w:eastAsia="MS Mincho"/>
      <w:sz w:val="20"/>
      <w:szCs w:val="20"/>
      <w:lang w:val="en-US"/>
    </w:rPr>
  </w:style>
  <w:style w:type="paragraph" w:styleId="Textfollowingnormaltext" w:customStyle="1">
    <w:name w:val="Text following normal text"/>
    <w:basedOn w:val="NormalText"/>
    <w:autoRedefine/>
    <w:qFormat/>
    <w:rsid w:val="003f6144"/>
    <w:pPr>
      <w:spacing w:before="120" w:after="0"/>
    </w:pPr>
    <w:rPr/>
  </w:style>
  <w:style w:type="paragraph" w:styleId="References" w:customStyle="1">
    <w:name w:val="References"/>
    <w:basedOn w:val="NormalText"/>
    <w:autoRedefine/>
    <w:qFormat/>
    <w:rsid w:val="00631b5c"/>
    <w:pPr/>
    <w:rPr/>
  </w:style>
  <w:style w:type="paragraph" w:styleId="MTDisplayEquation" w:customStyle="1">
    <w:name w:val="MTDisplayEquation"/>
    <w:basedOn w:val="Normal"/>
    <w:next w:val="Normal"/>
    <w:link w:val="MTDisplayEquationChar"/>
    <w:qFormat/>
    <w:rsid w:val="001f4a42"/>
    <w:pPr>
      <w:tabs>
        <w:tab w:val="center" w:pos="4520" w:leader="none"/>
        <w:tab w:val="right" w:pos="9020" w:leader="none"/>
      </w:tabs>
      <w:spacing w:lineRule="auto" w:line="276" w:before="0" w:after="200"/>
      <w:jc w:val="left"/>
    </w:pPr>
    <w:rPr>
      <w:rFonts w:ascii="Calibri" w:hAnsi="Calibri" w:eastAsia="" w:cs="Arial" w:asciiTheme="minorHAnsi" w:cstheme="minorBidi" w:eastAsiaTheme="minorEastAsia" w:hAnsiTheme="minorHAnsi"/>
      <w:lang w:val="en-MY" w:eastAsia="en-MY"/>
    </w:rPr>
  </w:style>
  <w:style w:type="paragraph" w:styleId="ListParagraph">
    <w:name w:val="List Paragraph"/>
    <w:basedOn w:val="Normal"/>
    <w:uiPriority w:val="34"/>
    <w:qFormat/>
    <w:rsid w:val="00b67057"/>
    <w:pPr>
      <w:spacing w:lineRule="auto" w:line="276" w:before="0" w:after="200"/>
      <w:ind w:left="720" w:hanging="0"/>
      <w:contextualSpacing/>
      <w:jc w:val="left"/>
    </w:pPr>
    <w:rPr>
      <w:rFonts w:ascii="Calibri" w:hAnsi="Calibri" w:eastAsia="" w:cs="Arial" w:asciiTheme="minorHAnsi" w:cstheme="minorBidi" w:eastAsiaTheme="minorEastAsia" w:hAnsiTheme="minorHAnsi"/>
      <w:lang w:val="en-MY" w:eastAsia="en-MY"/>
    </w:rPr>
  </w:style>
  <w:style w:type="paragraph" w:styleId="Bibliography">
    <w:name w:val="Bibliography"/>
    <w:basedOn w:val="Normal"/>
    <w:next w:val="Normal"/>
    <w:uiPriority w:val="37"/>
    <w:unhideWhenUsed/>
    <w:qFormat/>
    <w:rsid w:val="00852ad8"/>
    <w:pPr>
      <w:tabs>
        <w:tab w:val="left" w:pos="504" w:leader="none"/>
      </w:tabs>
      <w:ind w:left="504" w:hanging="504"/>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c01b6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1hafiz.ghazman@gmail.com" TargetMode="External"/><Relationship Id="rId3" Type="http://schemas.openxmlformats.org/officeDocument/2006/relationships/hyperlink" Target="mailto:3wsediono@iium.edu.my" TargetMode="External"/><Relationship Id="rId4" Type="http://schemas.openxmlformats.org/officeDocument/2006/relationships/hyperlink" Target="mailto:nahrul@iium.edu.my" TargetMode="External"/><Relationship Id="rId5" Type="http://schemas.openxmlformats.org/officeDocument/2006/relationships/oleObject" Target="embeddings/oleObject1.bin"/><Relationship Id="rId6" Type="http://schemas.openxmlformats.org/officeDocument/2006/relationships/image" Target="media/image1.emf"/><Relationship Id="rId7" Type="http://schemas.openxmlformats.org/officeDocument/2006/relationships/oleObject" Target="embeddings/oleObject2.bin"/><Relationship Id="rId8" Type="http://schemas.openxmlformats.org/officeDocument/2006/relationships/image" Target="media/image2.emf"/><Relationship Id="rId9" Type="http://schemas.openxmlformats.org/officeDocument/2006/relationships/oleObject" Target="embeddings/oleObject3.bin"/><Relationship Id="rId10" Type="http://schemas.openxmlformats.org/officeDocument/2006/relationships/image" Target="media/image3.emf"/><Relationship Id="rId11" Type="http://schemas.openxmlformats.org/officeDocument/2006/relationships/oleObject" Target="embeddings/oleObject4.bin"/><Relationship Id="rId12" Type="http://schemas.openxmlformats.org/officeDocument/2006/relationships/image" Target="media/image4.emf"/><Relationship Id="rId13" Type="http://schemas.openxmlformats.org/officeDocument/2006/relationships/oleObject" Target="embeddings/oleObject5.bin"/><Relationship Id="rId14" Type="http://schemas.openxmlformats.org/officeDocument/2006/relationships/image" Target="media/image5.emf"/><Relationship Id="rId15" Type="http://schemas.openxmlformats.org/officeDocument/2006/relationships/oleObject" Target="embeddings/oleObject6.bin"/><Relationship Id="rId16" Type="http://schemas.openxmlformats.org/officeDocument/2006/relationships/image" Target="media/image6.emf"/><Relationship Id="rId17" Type="http://schemas.openxmlformats.org/officeDocument/2006/relationships/oleObject" Target="embeddings/oleObject7.bin"/><Relationship Id="rId18" Type="http://schemas.openxmlformats.org/officeDocument/2006/relationships/image" Target="media/image7.emf"/><Relationship Id="rId19" Type="http://schemas.openxmlformats.org/officeDocument/2006/relationships/oleObject" Target="embeddings/oleObject8.bin"/><Relationship Id="rId20" Type="http://schemas.openxmlformats.org/officeDocument/2006/relationships/image" Target="media/image8.emf"/><Relationship Id="rId21" Type="http://schemas.openxmlformats.org/officeDocument/2006/relationships/oleObject" Target="embeddings/oleObject9.bin"/><Relationship Id="rId22" Type="http://schemas.openxmlformats.org/officeDocument/2006/relationships/image" Target="media/image9.emf"/><Relationship Id="rId23" Type="http://schemas.openxmlformats.org/officeDocument/2006/relationships/oleObject" Target="embeddings/oleObject10.bin"/><Relationship Id="rId24" Type="http://schemas.openxmlformats.org/officeDocument/2006/relationships/image" Target="media/image10.emf"/><Relationship Id="rId25" Type="http://schemas.openxmlformats.org/officeDocument/2006/relationships/oleObject" Target="embeddings/oleObject11.bin"/><Relationship Id="rId26" Type="http://schemas.openxmlformats.org/officeDocument/2006/relationships/image" Target="media/image11.emf"/><Relationship Id="rId27" Type="http://schemas.openxmlformats.org/officeDocument/2006/relationships/oleObject" Target="embeddings/oleObject12.bin"/><Relationship Id="rId28" Type="http://schemas.openxmlformats.org/officeDocument/2006/relationships/image" Target="media/image12.emf"/><Relationship Id="rId29" Type="http://schemas.openxmlformats.org/officeDocument/2006/relationships/oleObject" Target="embeddings/oleObject13.bin"/><Relationship Id="rId30" Type="http://schemas.openxmlformats.org/officeDocument/2006/relationships/image" Target="media/image13.emf"/><Relationship Id="rId31" Type="http://schemas.openxmlformats.org/officeDocument/2006/relationships/oleObject" Target="embeddings/oleObject14.bin"/><Relationship Id="rId32" Type="http://schemas.openxmlformats.org/officeDocument/2006/relationships/image" Target="media/image14.emf"/><Relationship Id="rId33" Type="http://schemas.openxmlformats.org/officeDocument/2006/relationships/oleObject" Target="embeddings/oleObject15.bin"/><Relationship Id="rId34" Type="http://schemas.openxmlformats.org/officeDocument/2006/relationships/image" Target="media/image15.emf"/><Relationship Id="rId35" Type="http://schemas.openxmlformats.org/officeDocument/2006/relationships/oleObject" Target="embeddings/oleObject16.bin"/><Relationship Id="rId36" Type="http://schemas.openxmlformats.org/officeDocument/2006/relationships/image" Target="media/image16.emf"/><Relationship Id="rId37" Type="http://schemas.openxmlformats.org/officeDocument/2006/relationships/oleObject" Target="embeddings/oleObject17.bin"/><Relationship Id="rId38" Type="http://schemas.openxmlformats.org/officeDocument/2006/relationships/image" Target="media/image17.emf"/><Relationship Id="rId39" Type="http://schemas.openxmlformats.org/officeDocument/2006/relationships/oleObject" Target="embeddings/oleObject18.bin"/><Relationship Id="rId40" Type="http://schemas.openxmlformats.org/officeDocument/2006/relationships/image" Target="media/image18.emf"/><Relationship Id="rId41" Type="http://schemas.openxmlformats.org/officeDocument/2006/relationships/oleObject" Target="embeddings/oleObject19.bin"/><Relationship Id="rId42" Type="http://schemas.openxmlformats.org/officeDocument/2006/relationships/image" Target="media/image19.emf"/><Relationship Id="rId43" Type="http://schemas.openxmlformats.org/officeDocument/2006/relationships/oleObject" Target="embeddings/oleObject20.bin"/><Relationship Id="rId44" Type="http://schemas.openxmlformats.org/officeDocument/2006/relationships/image" Target="media/image20.emf"/><Relationship Id="rId45" Type="http://schemas.openxmlformats.org/officeDocument/2006/relationships/oleObject" Target="embeddings/oleObject21.bin"/><Relationship Id="rId46" Type="http://schemas.openxmlformats.org/officeDocument/2006/relationships/image" Target="media/image21.emf"/><Relationship Id="rId47" Type="http://schemas.openxmlformats.org/officeDocument/2006/relationships/oleObject" Target="embeddings/oleObject22.bin"/><Relationship Id="rId48" Type="http://schemas.openxmlformats.org/officeDocument/2006/relationships/image" Target="media/image22.emf"/><Relationship Id="rId49" Type="http://schemas.openxmlformats.org/officeDocument/2006/relationships/oleObject" Target="embeddings/oleObject23.bin"/><Relationship Id="rId50" Type="http://schemas.openxmlformats.org/officeDocument/2006/relationships/image" Target="media/image23.emf"/><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oleObject" Target="embeddings/oleObject24.bin"/><Relationship Id="rId55" Type="http://schemas.openxmlformats.org/officeDocument/2006/relationships/image" Target="media/image27.emf"/><Relationship Id="rId56" Type="http://schemas.openxmlformats.org/officeDocument/2006/relationships/oleObject" Target="embeddings/oleObject25.bin"/><Relationship Id="rId57" Type="http://schemas.openxmlformats.org/officeDocument/2006/relationships/image" Target="media/image28.emf"/><Relationship Id="rId58" Type="http://schemas.openxmlformats.org/officeDocument/2006/relationships/image" Target="media/image29.png"/><Relationship Id="rId59" Type="http://schemas.openxmlformats.org/officeDocument/2006/relationships/oleObject" Target="embeddings/oleObject26.bin"/><Relationship Id="rId60" Type="http://schemas.openxmlformats.org/officeDocument/2006/relationships/image" Target="media/image30.emf"/><Relationship Id="rId61" Type="http://schemas.openxmlformats.org/officeDocument/2006/relationships/oleObject" Target="embeddings/oleObject27.bin"/><Relationship Id="rId62" Type="http://schemas.openxmlformats.org/officeDocument/2006/relationships/image" Target="media/image31.emf"/><Relationship Id="rId63" Type="http://schemas.openxmlformats.org/officeDocument/2006/relationships/oleObject" Target="embeddings/oleObject28.bin"/><Relationship Id="rId64" Type="http://schemas.openxmlformats.org/officeDocument/2006/relationships/image" Target="media/image32.emf"/><Relationship Id="rId65" Type="http://schemas.openxmlformats.org/officeDocument/2006/relationships/oleObject" Target="embeddings/oleObject29.bin"/><Relationship Id="rId66" Type="http://schemas.openxmlformats.org/officeDocument/2006/relationships/image" Target="media/image33.emf"/><Relationship Id="rId67" Type="http://schemas.openxmlformats.org/officeDocument/2006/relationships/oleObject" Target="embeddings/oleObject30.bin"/><Relationship Id="rId68" Type="http://schemas.openxmlformats.org/officeDocument/2006/relationships/image" Target="media/image34.emf"/><Relationship Id="rId69" Type="http://schemas.openxmlformats.org/officeDocument/2006/relationships/oleObject" Target="embeddings/oleObject31.bin"/><Relationship Id="rId70" Type="http://schemas.openxmlformats.org/officeDocument/2006/relationships/image" Target="media/image35.emf"/><Relationship Id="rId71" Type="http://schemas.openxmlformats.org/officeDocument/2006/relationships/oleObject" Target="embeddings/oleObject32.bin"/><Relationship Id="rId72" Type="http://schemas.openxmlformats.org/officeDocument/2006/relationships/image" Target="media/image36.emf"/><Relationship Id="rId73" Type="http://schemas.openxmlformats.org/officeDocument/2006/relationships/oleObject" Target="embeddings/oleObject33.bin"/><Relationship Id="rId74" Type="http://schemas.openxmlformats.org/officeDocument/2006/relationships/image" Target="media/image37.emf"/><Relationship Id="rId75" Type="http://schemas.openxmlformats.org/officeDocument/2006/relationships/oleObject" Target="embeddings/oleObject34.bin"/><Relationship Id="rId76" Type="http://schemas.openxmlformats.org/officeDocument/2006/relationships/image" Target="media/image38.emf"/><Relationship Id="rId77" Type="http://schemas.openxmlformats.org/officeDocument/2006/relationships/image" Target="media/image39.png"/><Relationship Id="rId78" Type="http://schemas.openxmlformats.org/officeDocument/2006/relationships/image" Target="media/image40.png"/><Relationship Id="rId79" Type="http://schemas.openxmlformats.org/officeDocument/2006/relationships/image" Target="media/image41.png"/><Relationship Id="rId80" Type="http://schemas.openxmlformats.org/officeDocument/2006/relationships/image" Target="media/image42.png"/><Relationship Id="rId81" Type="http://schemas.openxmlformats.org/officeDocument/2006/relationships/image" Target="media/image43.jpeg"/><Relationship Id="rId82" Type="http://schemas.openxmlformats.org/officeDocument/2006/relationships/image" Target="media/image44.png"/><Relationship Id="rId83" Type="http://schemas.openxmlformats.org/officeDocument/2006/relationships/image" Target="media/image45.png"/><Relationship Id="rId84" Type="http://schemas.openxmlformats.org/officeDocument/2006/relationships/image" Target="media/image46.png"/><Relationship Id="rId85" Type="http://schemas.openxmlformats.org/officeDocument/2006/relationships/image" Target="media/image47.png"/><Relationship Id="rId86" Type="http://schemas.openxmlformats.org/officeDocument/2006/relationships/image" Target="media/image48.jpeg"/><Relationship Id="rId87" Type="http://schemas.openxmlformats.org/officeDocument/2006/relationships/image" Target="media/image49.png"/><Relationship Id="rId88" Type="http://schemas.openxmlformats.org/officeDocument/2006/relationships/image" Target="media/image50.png"/><Relationship Id="rId89" Type="http://schemas.openxmlformats.org/officeDocument/2006/relationships/image" Target="media/image51.png"/><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Application>LibreOffice/5.1.6.2$Linux_X86_64 LibreOffice_project/10m0$Build-2</Application>
  <Pages>11</Pages>
  <Words>4843</Words>
  <Characters>24958</Characters>
  <CharactersWithSpaces>29641</CharactersWithSpaces>
  <Paragraphs>187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2015-08-26T09:47:00Z</dcterms:created>
  <dc:creator>nilay</dc:creator>
  <dc:description/>
  <dc:language>en-US</dc:language>
  <cp:lastModifiedBy/>
  <cp:lastPrinted>2013-08-01T10:42:00Z</cp:lastPrinted>
  <dcterms:modified xsi:type="dcterms:W3CDTF">2018-08-07T15:38:22Z</dcterms:modified>
  <cp:revision>4</cp:revision>
  <dc:subject/>
  <dc:title>VOL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zotero-version="4.0.28.1"&gt;&lt;session id="bNtQrb8R"/&gt;&lt;style id="http://www.zotero.org/styles/ieee" locale="en-US" hasBibliography="1" bibliographyStyleHasBeenSet="1"/&gt;&lt;prefs&gt;&lt;pref name="fieldType" value="Field"/&gt;&lt;pref name="storeRefere</vt:lpwstr>
  </property>
  <property fmtid="{D5CDD505-2E9C-101B-9397-08002B2CF9AE}" pid="10" name="ZOTERO_PREF_2">
    <vt:lpwstr>nces" value="true"/&gt;&lt;pref name="automaticJournalAbbreviations" value="true"/&gt;&lt;pref name="noteType" value=""/&gt;&lt;/prefs&gt;&lt;/data&gt;</vt:lpwstr>
  </property>
</Properties>
</file>