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476" w:rsidRPr="00521D23" w:rsidRDefault="00152F35" w:rsidP="00152F35">
      <w:pPr>
        <w:jc w:val="both"/>
        <w:rPr>
          <w:rFonts w:asciiTheme="majorBidi" w:hAnsiTheme="majorBidi" w:cstheme="majorBidi"/>
          <w:sz w:val="20"/>
          <w:szCs w:val="20"/>
        </w:rPr>
      </w:pPr>
      <w:r w:rsidRPr="00521D23">
        <w:rPr>
          <w:rFonts w:asciiTheme="majorBidi" w:hAnsiTheme="majorBidi" w:cstheme="majorBidi"/>
          <w:sz w:val="20"/>
          <w:szCs w:val="20"/>
        </w:rPr>
        <w:t xml:space="preserve">The learning rate shrinks the contribution of each tree. There is a trade-off between the learning rate and </w:t>
      </w:r>
      <w:proofErr w:type="spellStart"/>
      <w:r w:rsidRPr="00521D23">
        <w:rPr>
          <w:rFonts w:asciiTheme="majorBidi" w:hAnsiTheme="majorBidi" w:cstheme="majorBidi"/>
          <w:sz w:val="20"/>
          <w:szCs w:val="20"/>
        </w:rPr>
        <w:t>n_estimators</w:t>
      </w:r>
      <w:proofErr w:type="spellEnd"/>
      <w:r w:rsidRPr="00521D23">
        <w:rPr>
          <w:rFonts w:asciiTheme="majorBidi" w:hAnsiTheme="majorBidi" w:cstheme="majorBidi"/>
          <w:sz w:val="20"/>
          <w:szCs w:val="20"/>
        </w:rPr>
        <w:t xml:space="preserve">. The </w:t>
      </w:r>
      <w:proofErr w:type="spellStart"/>
      <w:r w:rsidRPr="00521D23">
        <w:rPr>
          <w:rFonts w:asciiTheme="majorBidi" w:hAnsiTheme="majorBidi" w:cstheme="majorBidi"/>
          <w:sz w:val="20"/>
          <w:szCs w:val="20"/>
        </w:rPr>
        <w:t>n_estimators</w:t>
      </w:r>
      <w:proofErr w:type="spellEnd"/>
      <w:r w:rsidRPr="00521D23">
        <w:rPr>
          <w:rFonts w:asciiTheme="majorBidi" w:hAnsiTheme="majorBidi" w:cstheme="majorBidi"/>
          <w:sz w:val="20"/>
          <w:szCs w:val="20"/>
        </w:rPr>
        <w:t xml:space="preserve"> is the number of boosting stages to perform. Gradient boosting is fairly robust to over-fitting so a large number usually results in better performance. Also, the maximum depth parameter limits the number of nodes in the tree. we tune this parameter for the best performance</w:t>
      </w:r>
    </w:p>
    <w:p w:rsidR="00C9053A" w:rsidRPr="00521D23" w:rsidRDefault="00C9053A" w:rsidP="00152F35">
      <w:pPr>
        <w:jc w:val="both"/>
        <w:rPr>
          <w:rFonts w:asciiTheme="majorBidi" w:hAnsiTheme="majorBidi" w:cstheme="majorBidi"/>
          <w:sz w:val="20"/>
          <w:szCs w:val="20"/>
        </w:rPr>
      </w:pPr>
    </w:p>
    <w:p w:rsidR="00C9053A" w:rsidRPr="00521D23" w:rsidRDefault="00C9053A" w:rsidP="00152F35">
      <w:pPr>
        <w:jc w:val="both"/>
        <w:rPr>
          <w:rFonts w:asciiTheme="majorBidi" w:hAnsiTheme="majorBidi" w:cstheme="majorBidi"/>
          <w:sz w:val="20"/>
          <w:szCs w:val="20"/>
        </w:rPr>
      </w:pPr>
    </w:p>
    <w:p w:rsidR="00C9053A" w:rsidRPr="00521D23" w:rsidRDefault="00C9053A" w:rsidP="00152F35">
      <w:pPr>
        <w:jc w:val="both"/>
        <w:rPr>
          <w:rFonts w:asciiTheme="majorBidi" w:hAnsiTheme="majorBidi" w:cstheme="majorBidi"/>
          <w:sz w:val="20"/>
          <w:szCs w:val="20"/>
        </w:rPr>
      </w:pPr>
      <w:r w:rsidRPr="00521D23">
        <w:rPr>
          <w:rFonts w:asciiTheme="majorBidi" w:hAnsiTheme="majorBidi" w:cstheme="majorBidi"/>
          <w:sz w:val="20"/>
          <w:szCs w:val="20"/>
        </w:rPr>
        <w:t xml:space="preserve">In the figure </w:t>
      </w:r>
      <w:r w:rsidR="000E7837" w:rsidRPr="00521D23">
        <w:rPr>
          <w:rFonts w:asciiTheme="majorBidi" w:hAnsiTheme="majorBidi" w:cstheme="majorBidi"/>
          <w:sz w:val="20"/>
          <w:szCs w:val="20"/>
        </w:rPr>
        <w:t xml:space="preserve">(*) we plot the score of </w:t>
      </w:r>
      <w:r w:rsidR="00521D23" w:rsidRPr="00521D23">
        <w:rPr>
          <w:rFonts w:asciiTheme="majorBidi" w:hAnsiTheme="majorBidi" w:cstheme="majorBidi"/>
          <w:sz w:val="20"/>
          <w:szCs w:val="20"/>
        </w:rPr>
        <w:t>four</w:t>
      </w:r>
      <w:r w:rsidR="000E7837" w:rsidRPr="00521D23">
        <w:rPr>
          <w:rFonts w:asciiTheme="majorBidi" w:hAnsiTheme="majorBidi" w:cstheme="majorBidi"/>
          <w:sz w:val="20"/>
          <w:szCs w:val="20"/>
        </w:rPr>
        <w:t xml:space="preserve"> different evaluation metric and compare them with each other</w:t>
      </w:r>
    </w:p>
    <w:p w:rsidR="000E7837" w:rsidRPr="00521D23" w:rsidRDefault="000E7837" w:rsidP="00152F35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21D23" w:rsidRPr="00521D23" w:rsidRDefault="00521D23" w:rsidP="00521D23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21D23" w:rsidRPr="00521D23" w:rsidRDefault="00521D23" w:rsidP="00521D23">
      <w:pPr>
        <w:jc w:val="both"/>
        <w:rPr>
          <w:rFonts w:asciiTheme="majorBidi" w:hAnsiTheme="majorBidi" w:cstheme="majorBidi"/>
          <w:sz w:val="20"/>
          <w:szCs w:val="20"/>
        </w:rPr>
      </w:pPr>
      <w:r w:rsidRPr="00521D23">
        <w:rPr>
          <w:rFonts w:asciiTheme="majorBidi" w:hAnsiTheme="majorBidi" w:cstheme="majorBidi"/>
          <w:sz w:val="20"/>
          <w:szCs w:val="20"/>
        </w:rPr>
        <w:t>Table (*) shows us q</w:t>
      </w:r>
      <w:r w:rsidRPr="00521D23">
        <w:rPr>
          <w:rFonts w:asciiTheme="majorBidi" w:hAnsiTheme="majorBidi" w:cstheme="majorBidi"/>
          <w:sz w:val="20"/>
          <w:szCs w:val="20"/>
        </w:rPr>
        <w:t xml:space="preserve">uantitative results of each </w:t>
      </w:r>
      <w:r w:rsidRPr="00521D23">
        <w:rPr>
          <w:rFonts w:asciiTheme="majorBidi" w:hAnsiTheme="majorBidi" w:cstheme="majorBidi"/>
          <w:sz w:val="20"/>
          <w:szCs w:val="20"/>
        </w:rPr>
        <w:t>classifier</w:t>
      </w:r>
      <w:r>
        <w:rPr>
          <w:rFonts w:asciiTheme="majorBidi" w:hAnsiTheme="majorBidi" w:cstheme="majorBidi"/>
          <w:sz w:val="20"/>
          <w:szCs w:val="20"/>
        </w:rPr>
        <w:t>.</w:t>
      </w:r>
    </w:p>
    <w:p w:rsidR="00521D23" w:rsidRPr="00521D23" w:rsidRDefault="00521D23" w:rsidP="00521D23">
      <w:pPr>
        <w:jc w:val="both"/>
        <w:rPr>
          <w:rFonts w:asciiTheme="majorBidi" w:hAnsiTheme="majorBidi" w:cstheme="majorBidi"/>
          <w:sz w:val="20"/>
          <w:szCs w:val="20"/>
        </w:rPr>
      </w:pPr>
      <w:r w:rsidRPr="00521D23">
        <w:rPr>
          <w:rFonts w:ascii="Times New Roman" w:hAnsi="Times New Roman" w:cs="Times New Roman"/>
          <w:sz w:val="20"/>
          <w:szCs w:val="20"/>
        </w:rPr>
        <w:t>Comparison result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521D23">
        <w:rPr>
          <w:rFonts w:ascii="Times New Roman" w:hAnsi="Times New Roman" w:cs="Times New Roman"/>
          <w:sz w:val="20"/>
          <w:szCs w:val="20"/>
        </w:rPr>
        <w:t xml:space="preserve"> between proposed </w:t>
      </w:r>
      <w:r>
        <w:rPr>
          <w:rFonts w:ascii="Times New Roman" w:hAnsi="Times New Roman" w:cs="Times New Roman"/>
          <w:sz w:val="20"/>
          <w:szCs w:val="20"/>
        </w:rPr>
        <w:t>classifier</w:t>
      </w:r>
      <w:r w:rsidRPr="00521D23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four</w:t>
      </w:r>
      <w:r w:rsidRPr="00521D23">
        <w:rPr>
          <w:rFonts w:ascii="Times New Roman" w:hAnsi="Times New Roman" w:cs="Times New Roman"/>
          <w:sz w:val="20"/>
          <w:szCs w:val="20"/>
        </w:rPr>
        <w:t xml:space="preserve"> other methods.</w:t>
      </w:r>
    </w:p>
    <w:p w:rsidR="00521D23" w:rsidRPr="00521D23" w:rsidRDefault="00521D23" w:rsidP="00521D23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21D23" w:rsidRPr="00521D23" w:rsidRDefault="00521D23" w:rsidP="00152F35">
      <w:pPr>
        <w:jc w:val="both"/>
        <w:rPr>
          <w:rFonts w:asciiTheme="majorBidi" w:hAnsiTheme="majorBidi" w:cstheme="majorBidi"/>
          <w:sz w:val="20"/>
          <w:szCs w:val="20"/>
        </w:rPr>
      </w:pPr>
    </w:p>
    <w:p w:rsidR="000E7837" w:rsidRPr="00521D23" w:rsidRDefault="000E7837" w:rsidP="00152F35">
      <w:pPr>
        <w:jc w:val="both"/>
        <w:rPr>
          <w:rFonts w:asciiTheme="majorBidi" w:hAnsiTheme="majorBidi" w:cstheme="majorBidi"/>
          <w:sz w:val="20"/>
          <w:szCs w:val="20"/>
        </w:rPr>
      </w:pPr>
      <w:r w:rsidRPr="00521D23">
        <w:rPr>
          <w:rFonts w:asciiTheme="majorBidi" w:hAnsiTheme="majorBidi" w:cstheme="majorBidi"/>
          <w:sz w:val="20"/>
          <w:szCs w:val="20"/>
        </w:rPr>
        <w:t>illustrated in the</w:t>
      </w:r>
    </w:p>
    <w:p w:rsidR="00521D23" w:rsidRPr="00521D23" w:rsidRDefault="00521D23" w:rsidP="00152F35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21D23" w:rsidRPr="00521D23" w:rsidRDefault="00521D23" w:rsidP="00152F35">
      <w:pPr>
        <w:jc w:val="both"/>
        <w:rPr>
          <w:rFonts w:asciiTheme="majorBidi" w:hAnsiTheme="majorBidi" w:cstheme="majorBidi"/>
          <w:sz w:val="20"/>
          <w:szCs w:val="20"/>
          <w:lang w:bidi="fa-IR"/>
        </w:rPr>
      </w:pPr>
      <w:r w:rsidRPr="00521D23">
        <w:rPr>
          <w:rFonts w:asciiTheme="majorBidi" w:hAnsiTheme="majorBidi" w:cstheme="majorBidi"/>
          <w:sz w:val="20"/>
          <w:szCs w:val="20"/>
        </w:rPr>
        <w:t>Figure (*) depicts</w:t>
      </w:r>
    </w:p>
    <w:sectPr w:rsidR="00521D23" w:rsidRPr="0052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76"/>
    <w:rsid w:val="000E7837"/>
    <w:rsid w:val="00152F35"/>
    <w:rsid w:val="00521D23"/>
    <w:rsid w:val="00C9053A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C8651"/>
  <w15:chartTrackingRefBased/>
  <w15:docId w15:val="{D2D8DC44-5D37-B743-A42F-1045F8C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iman.iraei</dc:creator>
  <cp:keywords/>
  <dc:description/>
  <cp:lastModifiedBy>iman.iraei</cp:lastModifiedBy>
  <cp:revision>2</cp:revision>
  <dcterms:created xsi:type="dcterms:W3CDTF">2022-12-22T19:11:00Z</dcterms:created>
  <dcterms:modified xsi:type="dcterms:W3CDTF">2022-12-23T14:34:00Z</dcterms:modified>
</cp:coreProperties>
</file>