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696969"/>
          <w:sz w:val="21"/>
          <w:szCs w:val="21"/>
          <w:rtl w:val="0"/>
        </w:rPr>
        <w:t xml:space="preserve"># SPDX-FileCopyrightText: 2017 Limor Fried for Adafruit Industries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696969"/>
          <w:sz w:val="21"/>
          <w:szCs w:val="21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696969"/>
          <w:sz w:val="21"/>
          <w:szCs w:val="21"/>
          <w:rtl w:val="0"/>
        </w:rPr>
        <w:t xml:space="preserve"># SPDX-License-Identifier: 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"""CircuitPython I2C Device Address Scan"""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696969"/>
          <w:sz w:val="21"/>
          <w:szCs w:val="21"/>
          <w:rtl w:val="0"/>
        </w:rPr>
        <w:t xml:space="preserve"># If you run this and it seems to hang, try manually unlocking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696969"/>
          <w:sz w:val="21"/>
          <w:szCs w:val="21"/>
          <w:rtl w:val="0"/>
        </w:rPr>
        <w:t xml:space="preserve"># your I2C bus from the REPL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696969"/>
          <w:sz w:val="21"/>
          <w:szCs w:val="21"/>
          <w:rtl w:val="0"/>
        </w:rPr>
        <w:t xml:space="preserve">#  &gt;&gt;&gt; import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696969"/>
          <w:sz w:val="21"/>
          <w:szCs w:val="21"/>
          <w:rtl w:val="0"/>
        </w:rPr>
        <w:t xml:space="preserve">#  &gt;&gt;&gt; board.I2C().unlock()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 time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 board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696969"/>
          <w:sz w:val="21"/>
          <w:szCs w:val="21"/>
          <w:rtl w:val="0"/>
        </w:rPr>
        <w:t xml:space="preserve"># To use default I2C bus (most boards)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i2c = board.I2C()  </w:t>
      </w:r>
      <w:r w:rsidDel="00000000" w:rsidR="00000000" w:rsidRPr="00000000">
        <w:rPr>
          <w:rFonts w:ascii="Courier New" w:cs="Courier New" w:eastAsia="Courier New" w:hAnsi="Courier New"/>
          <w:color w:val="696969"/>
          <w:sz w:val="21"/>
          <w:szCs w:val="21"/>
          <w:rtl w:val="0"/>
        </w:rPr>
        <w:t xml:space="preserve"># uses board.SCL and board.SDA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696969"/>
          <w:sz w:val="21"/>
          <w:szCs w:val="21"/>
          <w:rtl w:val="0"/>
        </w:rPr>
        <w:t xml:space="preserve"># i2c = board.STEMMA_I2C()  # For using the built-in STEMMA QT connector on a microcontroller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696969"/>
          <w:sz w:val="21"/>
          <w:szCs w:val="21"/>
          <w:rtl w:val="0"/>
        </w:rPr>
        <w:t xml:space="preserve"># To create I2C bus on specific pins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696969"/>
          <w:sz w:val="21"/>
          <w:szCs w:val="21"/>
          <w:rtl w:val="0"/>
        </w:rPr>
        <w:t xml:space="preserve"># import busio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696969"/>
          <w:sz w:val="21"/>
          <w:szCs w:val="21"/>
          <w:rtl w:val="0"/>
        </w:rPr>
        <w:t xml:space="preserve"># i2c = busio.I2C(board.SCL1, board.SDA1)  # QT Py RP2040 STEMMA connector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696969"/>
          <w:sz w:val="21"/>
          <w:szCs w:val="21"/>
          <w:rtl w:val="0"/>
        </w:rPr>
        <w:t xml:space="preserve"># i2c = busio.I2C(board.GP1, board.GP0)    # Pi Pico RP2040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 i2c.try_lock():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1"/>
          <w:szCs w:val="21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(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"I2C addresses found:"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aa5d00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(device_address)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 device_address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 i2c.scan()],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        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        time.sleep(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696969"/>
          <w:sz w:val="21"/>
          <w:szCs w:val="21"/>
          <w:rtl w:val="0"/>
        </w:rPr>
        <w:t xml:space="preserve"># unlock the i2c bus when ctrl-c'ing out of the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efefe" w:val="clear"/>
          <w:rtl w:val="0"/>
        </w:rPr>
        <w:t xml:space="preserve">    i2c.unlock()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