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15.000.000 (Lima Belas Juta Rupiah) — Seimbang, Kokoh &amp; Terukur.</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Mitra Penuh (Rp 15 Jt)  |  2 Slot (@ Rp 7,5 Jt)  |  3 Slot (@ Rp 5 Jt)  |  5 Slot (@ Rp 3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7,5 Bulan pada Skenario Moderat; 4,7 Bulan pada Skenario Agresif (Harga Merakyat).</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30" w:after="40" w:line="276" w:lineRule="auto"/>
              <w:jc w:val="left"/>
            </w:pPr>
            <w:r>
              <w:rPr>
                <w:rFonts w:ascii="Arial" w:hAnsi="Arial"/>
                <w:b/>
                <w:color w:val="B45309"/>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B45309"/>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4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1.100 (44,0%)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Dumpling Ayam / Keju Lumer (2 Pcs)</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Dumpling beku isi keju lumer bakar arang batok</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2.400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1.000 (40,0%)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1.100 (44,0%)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1.000 (33,3%)</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Kopi Tubruk 'Jangkar Asli' (Signature)</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Bubuk Robusta sangrai lereng Gn. Karang, gula aren/pasir</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1.200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Susu Murni / Kopi Rempah Samudra</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2.500 (41,7%)</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25 orang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40 orang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14.000 / orang</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275.000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23.100.000</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(~52%)</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4.290.000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7.800.000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11.088.000</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1.760.000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2.200.000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4,7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