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7"/>
        <w:gridCol w:w="4847"/>
      </w:tblGrid>
      <w:tr>
        <w:tc>
          <w:tcPr>
            <w:tcW w:type="dxa" w:w="7597"/>
            <w:tcMar>
              <w:top w:w="0" w:type="dxa"/>
              <w:bottom w:w="0" w:type="dxa"/>
              <w:left w:w="0" w:type="dxa"/>
              <w:right w:w="10" w:type="dxa"/>
            </w:tcMar>
          </w:tcPr>
          <w:p>
            <w:pPr>
              <w:spacing w:before="0" w:after="40"/>
            </w:pPr>
            <w:r>
              <w:rPr>
                <w:rFonts w:ascii="Arial" w:hAnsi="Arial"/>
                <w:b/>
                <w:color w:val="00AA91"/>
                <w:sz w:val="17"/>
              </w:rPr>
              <w:t>PENAWARAN INVESTASI &amp; KEMITRAAN USAHA MIKRO BERBASIS LEAN STARTUP</w:t>
            </w:r>
          </w:p>
          <w:p>
            <w:pPr>
              <w:spacing w:before="0" w:after="160"/>
            </w:pPr>
            <w:r>
              <w:rPr>
                <w:color w:val="12213A"/>
              </w:rPr>
              <w:t>————————————————————————————————————————</w:t>
            </w:r>
          </w:p>
          <w:p>
            <w:pPr>
              <w:spacing w:before="40" w:after="40"/>
            </w:pPr>
            <w:r>
              <w:rPr>
                <w:rFonts w:ascii="Arial" w:hAnsi="Arial"/>
                <w:b/>
                <w:color w:val="12213A"/>
                <w:sz w:val="56"/>
              </w:rPr>
              <w:t>KEDAI 21</w:t>
            </w:r>
          </w:p>
          <w:p>
            <w:pPr>
              <w:spacing w:before="0" w:after="80"/>
            </w:pPr>
            <w:r>
              <w:rPr>
                <w:rFonts w:ascii="Arial" w:hAnsi="Arial"/>
                <w:b/>
                <w:color w:val="00AA91"/>
                <w:sz w:val="30"/>
              </w:rPr>
              <w:t>&amp; ARTISAN ANGKRINGAN RAKYAT</w:t>
            </w:r>
          </w:p>
        </w:tc>
        <w:tc>
          <w:tcPr>
            <w:tcW w:type="dxa" w:w="2098"/>
            <w:tcMar>
              <w:top w:w="0" w:type="dxa"/>
              <w:bottom w:w="0" w:type="dxa"/>
              <w:left w:w="10" w:type="dxa"/>
              <w:right w:w="0" w:type="dxa"/>
            </w:tcMar>
          </w:tcPr>
          <w:p>
            <w:pPr>
              <w:spacing w:before="0" w:after="0"/>
              <w:jc w:val="right"/>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KEDAI 21 - LOGO UTAMA.png"/>
                          <pic:cNvPicPr/>
                        </pic:nvPicPr>
                        <pic:blipFill>
                          <a:blip r:embed="rId13"/>
                          <a:stretch>
                            <a:fillRect/>
                          </a:stretch>
                        </pic:blipFill>
                        <pic:spPr>
                          <a:xfrm>
                            <a:off x="0" y="0"/>
                            <a:ext cx="1224000" cy="1224000"/>
                          </a:xfrm>
                          <a:prstGeom prst="rect"/>
                        </pic:spPr>
                      </pic:pic>
                    </a:graphicData>
                  </a:graphic>
                </wp:inline>
              </w:drawing>
            </w:r>
          </w:p>
        </w:tc>
      </w:tr>
    </w:tbl>
    <w:p>
      <w:pPr>
        <w:spacing w:before="80" w:after="280"/>
      </w:pPr>
      <w:r>
        <w:rPr>
          <w:rFonts w:ascii="Arial" w:hAnsi="Arial"/>
          <w:b/>
          <w:i/>
          <w:color w:val="FEBB09"/>
          <w:sz w:val="22"/>
        </w:rPr>
        <w:t>Tagline: "Ruang Temu Bersahaja, Seduh Cerita"</w:t>
      </w:r>
    </w:p>
    <w:p>
      <w:pPr>
        <w:spacing w:before="0" w:after="280" w:line="288" w:lineRule="auto"/>
        <w:jc w:val="both"/>
      </w:pPr>
      <w:r>
        <w:rPr>
          <w:rFonts w:ascii="Arial" w:hAnsi="Arial"/>
          <w:b w:val="0"/>
          <w:i w:val="0"/>
          <w:color w:val="243B53"/>
          <w:sz w:val="19"/>
        </w:rPr>
        <w:t>Proposal Rencana Bisnis Sederhana (Lean MVP) — Menghadirkan Ruang Temu Lesehan Rakyat yang Hangat, Bersahaja, dan Egaliter di Koridor Strategis Cikedal - Menes, Pandeglang, Banten. Memadukan Kelezatan Aneka Sate Frozen Food Bakar Arang (Dumpling Keju, Otak-Otak Ikan, Sate Cumi Olahan, Sosis Bakar, Bakso Sapi Bakar), Nasi Kucing &amp; Mendoan Hangat, Kopi Tubruk Robusta Khas Daerah Banten, dan Wedangan Susu Murni Segar Tanpa Beban Biaya Mesin Mewah.</w:t>
      </w:r>
    </w:p>
    <w:tbl>
      <w:tblPr>
        <w:tblW w:type="auto" w:w="0"/>
        <w:jc w:val="center"/>
        <w:tblLook w:firstColumn="1" w:firstRow="1" w:lastColumn="0" w:lastRow="0" w:noHBand="0" w:noVBand="1" w:val="04A0"/>
      </w:tblPr>
      <w:tblGrid>
        <w:gridCol w:w="9695"/>
      </w:tblGrid>
      <w:tr>
        <w:tc>
          <w:tcPr>
            <w:tcW w:type="dxa" w:w="9694"/>
            <w:shd w:val="clear" w:color="auto" w:fill="F4F9F8"/>
            <w:tcMar>
              <w:top w:w="65" w:type="dxa"/>
              <w:bottom w:w="65" w:type="dxa"/>
              <w:left w:w="105" w:type="dxa"/>
              <w:right w:w="105" w:type="dxa"/>
            </w:tcMar>
            <w:tcBorders>
              <w:top w:val="none"/>
              <w:left w:val="single" w:sz="24" w:space="0" w:color="00AA91"/>
              <w:bottom w:val="none"/>
              <w:right w:val="none"/>
            </w:tcBorders>
          </w:tcPr>
          <w:p>
            <w:pPr>
              <w:spacing w:before="0" w:after="60"/>
              <w:jc w:val="left"/>
            </w:pPr>
            <w:r>
              <w:rPr>
                <w:rFonts w:ascii="Arial" w:hAnsi="Arial"/>
                <w:b/>
                <w:color w:val="12213A"/>
                <w:sz w:val="20"/>
              </w:rPr>
              <w:t>RINGKASAN EKSEKUTIF PROYEK INVESTASI (LEAN MVP MODEL)</w:t>
            </w:r>
          </w:p>
          <w:p>
            <w:pPr>
              <w:tabs>
                <w:tab w:pos="3061" w:val="left"/>
              </w:tabs>
              <w:spacing w:before="10" w:after="40" w:line="276" w:lineRule="auto"/>
              <w:ind w:left="3061" w:hanging="3061"/>
              <w:jc w:val="left"/>
            </w:pPr>
            <w:r>
              <w:rPr>
                <w:rFonts w:ascii="Arial" w:hAnsi="Arial"/>
                <w:b/>
                <w:color w:val="00AA91"/>
                <w:sz w:val="18"/>
              </w:rPr>
              <w:t>• Nilai Total Permodalan Awal</w:t>
              <w:tab/>
              <w:t xml:space="preserve">: </w:t>
            </w:r>
            <w:r>
              <w:rPr>
                <w:rFonts w:ascii="Arial" w:hAnsi="Arial"/>
                <w:color w:val="243B53"/>
                <w:sz w:val="18"/>
              </w:rPr>
              <w:t>Rp 15.000.000 (Lima Belas Juta Rupiah) — Seimbang, Kokoh &amp; Terukur.</w:t>
            </w:r>
          </w:p>
          <w:p>
            <w:pPr>
              <w:tabs>
                <w:tab w:pos="3061" w:val="left"/>
              </w:tabs>
              <w:spacing w:before="10" w:after="40" w:line="276" w:lineRule="auto"/>
              <w:ind w:left="3061" w:hanging="3061"/>
              <w:jc w:val="left"/>
            </w:pPr>
            <w:r>
              <w:rPr>
                <w:rFonts w:ascii="Arial" w:hAnsi="Arial"/>
                <w:b/>
                <w:color w:val="00AA91"/>
                <w:sz w:val="18"/>
              </w:rPr>
              <w:t>• Opsi Partisipasi Mitra</w:t>
              <w:tab/>
              <w:t xml:space="preserve">: </w:t>
            </w:r>
            <w:r>
              <w:rPr>
                <w:rFonts w:ascii="Arial" w:hAnsi="Arial"/>
                <w:color w:val="243B53"/>
                <w:sz w:val="18"/>
              </w:rPr>
              <w:t>1 Mitra Penuh (Rp 15 Jt)  |  2 Slot (@ Rp 7,5 Jt)  |  3 Slot (@ Rp 5 Jt)  |  5 Slot (@ Rp 3 Jt).</w:t>
            </w:r>
          </w:p>
          <w:p>
            <w:pPr>
              <w:tabs>
                <w:tab w:pos="3061" w:val="left"/>
              </w:tabs>
              <w:spacing w:before="10" w:after="40" w:line="276" w:lineRule="auto"/>
              <w:ind w:left="3061" w:hanging="3061"/>
              <w:jc w:val="left"/>
            </w:pPr>
            <w:r>
              <w:rPr>
                <w:rFonts w:ascii="Arial" w:hAnsi="Arial"/>
                <w:b/>
                <w:color w:val="00AA91"/>
                <w:sz w:val="18"/>
              </w:rPr>
              <w:t>• Alokasi Sewa Lahan Sementara</w:t>
              <w:tab/>
              <w:t xml:space="preserve">: </w:t>
            </w:r>
            <w:r>
              <w:rPr>
                <w:rFonts w:ascii="Arial" w:hAnsi="Arial"/>
                <w:color w:val="243B53"/>
                <w:sz w:val="18"/>
              </w:rPr>
              <w:t>Rp 6.000.000,- (Sewa Lahan Terbuka 1 Tahun di Muka ~5x5 Meter Koridor Cikedal-Menes).</w:t>
            </w:r>
          </w:p>
          <w:p>
            <w:pPr>
              <w:tabs>
                <w:tab w:pos="3061" w:val="left"/>
              </w:tabs>
              <w:spacing w:before="10" w:after="40" w:line="276" w:lineRule="auto"/>
              <w:ind w:left="3061" w:hanging="3061"/>
              <w:jc w:val="left"/>
            </w:pPr>
            <w:r>
              <w:rPr>
                <w:rFonts w:ascii="Arial" w:hAnsi="Arial"/>
                <w:b/>
                <w:color w:val="00AA91"/>
                <w:sz w:val="18"/>
              </w:rPr>
              <w:t>• Skema Kemitraan Usaha</w:t>
              <w:tab/>
              <w:t xml:space="preserve">: </w:t>
            </w:r>
            <w:r>
              <w:rPr>
                <w:rFonts w:ascii="Arial" w:hAnsi="Arial"/>
                <w:color w:val="243B53"/>
                <w:sz w:val="18"/>
              </w:rPr>
              <w:t>Syirkah Mudharabah (Bagi Hasil Laba Bersih: 40% Investor : 60% Pengelola).</w:t>
            </w:r>
          </w:p>
          <w:p>
            <w:pPr>
              <w:tabs>
                <w:tab w:pos="3061" w:val="left"/>
              </w:tabs>
              <w:spacing w:before="10" w:after="40" w:line="276" w:lineRule="auto"/>
              <w:ind w:left="3061" w:hanging="3061"/>
              <w:jc w:val="left"/>
            </w:pPr>
            <w:r>
              <w:rPr>
                <w:rFonts w:ascii="Arial" w:hAnsi="Arial"/>
                <w:b/>
                <w:color w:val="00AA91"/>
                <w:sz w:val="18"/>
              </w:rPr>
              <w:t>• Proyeksi Balik Modal (BEP)</w:t>
              <w:tab/>
              <w:t xml:space="preserve">: </w:t>
            </w:r>
            <w:r>
              <w:rPr>
                <w:rFonts w:ascii="Arial" w:hAnsi="Arial"/>
                <w:color w:val="243B53"/>
                <w:sz w:val="18"/>
              </w:rPr>
              <w:t>7,5 Bulan pada Skenario Moderat; 4,7 Bulan pada Skenario Agresif (Harga Merakyat).</w:t>
            </w:r>
          </w:p>
          <w:p>
            <w:pPr>
              <w:tabs>
                <w:tab w:pos="3061" w:val="left"/>
              </w:tabs>
              <w:spacing w:before="10" w:after="40" w:line="276" w:lineRule="auto"/>
              <w:ind w:left="3061" w:hanging="3061"/>
              <w:jc w:val="left"/>
            </w:pPr>
            <w:r>
              <w:rPr>
                <w:rFonts w:ascii="Arial" w:hAnsi="Arial"/>
                <w:b/>
                <w:color w:val="00AA91"/>
                <w:sz w:val="18"/>
              </w:rPr>
              <w:t>• Konsep Ruang &amp; Duduk</w:t>
              <w:tab/>
              <w:t xml:space="preserve">: </w:t>
            </w:r>
            <w:r>
              <w:rPr>
                <w:rFonts w:ascii="Arial" w:hAnsi="Arial"/>
                <w:color w:val="243B53"/>
                <w:sz w:val="18"/>
              </w:rPr>
              <w:t>100% Lesehan Alas Tebal Nyaman (Karpet Busa Empuk) + Meja Lipat Portabel.</w:t>
            </w:r>
          </w:p>
          <w:p>
            <w:pPr>
              <w:tabs>
                <w:tab w:pos="3061" w:val="left"/>
              </w:tabs>
              <w:spacing w:before="10" w:after="40" w:line="276" w:lineRule="auto"/>
              <w:ind w:left="3061" w:hanging="3061"/>
              <w:jc w:val="left"/>
            </w:pPr>
            <w:r>
              <w:rPr>
                <w:rFonts w:ascii="Arial" w:hAnsi="Arial"/>
                <w:b/>
                <w:color w:val="00AA91"/>
                <w:sz w:val="18"/>
              </w:rPr>
              <w:t>• Konsep Dapur &amp; Minuman</w:t>
              <w:tab/>
              <w:t xml:space="preserve">: </w:t>
            </w:r>
            <w:r>
              <w:rPr>
                <w:rFonts w:ascii="Arial" w:hAnsi="Arial"/>
                <w:color w:val="243B53"/>
                <w:sz w:val="18"/>
              </w:rPr>
              <w:t>Panggangan Arang Batok Tradisional + Aneka Frozen Food Bakar, Kopi Tubruk Lokal &amp; Sachet.</w:t>
            </w:r>
          </w:p>
          <w:p>
            <w:pPr>
              <w:tabs>
                <w:tab w:pos="3061" w:val="left"/>
              </w:tabs>
              <w:spacing w:before="10" w:after="40" w:line="276" w:lineRule="auto"/>
              <w:ind w:left="3061" w:hanging="3061"/>
              <w:jc w:val="left"/>
            </w:pPr>
            <w:r>
              <w:rPr>
                <w:rFonts w:ascii="Arial" w:hAnsi="Arial"/>
                <w:b/>
                <w:color w:val="00AA91"/>
                <w:sz w:val="18"/>
              </w:rPr>
              <w:t>• Lokasi Basis Operasional</w:t>
              <w:tab/>
              <w:t xml:space="preserve">: </w:t>
            </w:r>
            <w:r>
              <w:rPr>
                <w:rFonts w:ascii="Arial" w:hAnsi="Arial"/>
                <w:color w:val="243B53"/>
                <w:sz w:val="18"/>
              </w:rPr>
              <w:t>Lahan Terbuka Strategis Koridor Cikedal - Menes, Kabupaten Pandeglang, Banten.</w:t>
            </w:r>
          </w:p>
          <w:p>
            <w:pPr>
              <w:tabs>
                <w:tab w:pos="3061" w:val="left"/>
              </w:tabs>
              <w:spacing w:before="10" w:after="40" w:line="276" w:lineRule="auto"/>
              <w:ind w:left="3061" w:hanging="3061"/>
              <w:jc w:val="left"/>
            </w:pPr>
            <w:r>
              <w:rPr>
                <w:rFonts w:ascii="Arial" w:hAnsi="Arial"/>
                <w:b/>
                <w:color w:val="00AA91"/>
                <w:sz w:val="18"/>
              </w:rPr>
              <w:t>• Inisiator &amp; Penanggung Jawab</w:t>
              <w:tab/>
              <w:t xml:space="preserve">: </w:t>
            </w:r>
            <w:r>
              <w:rPr>
                <w:rFonts w:ascii="Arial" w:hAnsi="Arial"/>
                <w:color w:val="243B53"/>
                <w:sz w:val="18"/>
              </w:rPr>
              <w:t>Fatih Farhat Asshidiq (Founder &amp; Managing Director).</w:t>
            </w:r>
          </w:p>
        </w:tc>
      </w:tr>
    </w:tbl>
    <w:p>
      <w:pPr>
        <w:spacing w:before="0" w:after="30"/>
      </w:pPr>
    </w:p>
    <w:p>
      <w:pPr>
        <w:spacing w:before="280" w:after="0"/>
        <w:jc w:val="right"/>
      </w:pPr>
      <w:r>
        <w:rPr>
          <w:color w:val="627D98"/>
          <w:sz w:val="17"/>
        </w:rPr>
        <w:t>Dokumen Resmi Penawaran Kemitraan  •  Edisi Lean Startup  •  Oktober 2026</w:t>
        <w:br/>
      </w:r>
      <w:r>
        <w:rPr>
          <w:b/>
          <w:color w:val="12213A"/>
          <w:sz w:val="17"/>
        </w:rPr>
        <w:t>Disusun untuk Calon Mitra Investor Strategis &amp; Rekan Kemitraan</w:t>
      </w:r>
    </w:p>
    <w:p>
      <w:r>
        <w:br w:type="page"/>
      </w:r>
    </w:p>
    <w:p>
      <w:pPr>
        <w:keepNext/>
        <w:spacing w:before="0" w:after="60"/>
      </w:pPr>
      <w:r>
        <w:rPr>
          <w:rFonts w:ascii="Arial" w:hAnsi="Arial"/>
          <w:b/>
          <w:color w:val="12213A"/>
          <w:sz w:val="26"/>
        </w:rPr>
        <w:t>1. LATAR BELAKANG, PRINSIP LEAN STARTUP &amp; FILOSOFI MEREK</w:t>
      </w:r>
    </w:p>
    <w:p>
      <w:pPr>
        <w:keepNext/>
        <w:spacing w:before="80" w:after="30"/>
      </w:pPr>
      <w:r>
        <w:rPr>
          <w:rFonts w:ascii="Arial" w:hAnsi="Arial"/>
          <w:b/>
          <w:color w:val="00AA91"/>
          <w:sz w:val="21"/>
        </w:rPr>
        <w:t>1.1 Mengapa Model Lean MVP Diterapkan?</w:t>
      </w:r>
    </w:p>
    <w:p>
      <w:pPr>
        <w:spacing w:before="0" w:after="50" w:line="276" w:lineRule="auto"/>
        <w:jc w:val="both"/>
      </w:pPr>
      <w:r>
        <w:rPr>
          <w:rFonts w:ascii="Arial" w:hAnsi="Arial"/>
          <w:b w:val="0"/>
          <w:i w:val="0"/>
          <w:color w:val="243B53"/>
          <w:sz w:val="19"/>
        </w:rPr>
        <w:t>Berdasarkan evaluasi objektif bersama dewan penasihat dan calon mitra investor strategis, langkah paling bijak dalam memulai usaha F&amp;B pedesaan adalah menerapkan prinsip Lean Startup: memangkas belanja modal yang belum mendesak, menghilangkan risiko kelebihan kapasitas (over-capitalization), dan menguji penerimaan pasar secara langsung dengan modal ringan yang cepat menghasilkan arus kas (cashflow engine).</w:t>
      </w:r>
    </w:p>
    <w:p>
      <w:pPr>
        <w:spacing w:before="0" w:after="50" w:line="276" w:lineRule="auto"/>
        <w:jc w:val="both"/>
      </w:pPr>
      <w:r>
        <w:rPr>
          <w:rFonts w:ascii="Arial" w:hAnsi="Arial"/>
          <w:b w:val="0"/>
          <w:i w:val="0"/>
          <w:color w:val="243B53"/>
          <w:sz w:val="19"/>
        </w:rPr>
        <w:t>Daya beli riil masyarakat di koridor Cikedal dan Menes terbukti sangat kuat pada rentang harga merakyat. Konsumen lokal terbiasa membelanjakan Rp 10.000 hingga Rp 20.000 per sesi nongkrong saat jajan aneka sate arang (Rp 2.500–Rp 3.500), nasi kucing, dan kopi hangat (Rp 3.000). Faktor penentu keberhasilan utama bukanlah kemewahan alat, melainkan suasana tempat yang merakyat, ramah, dan harga bersahabat yang tidak menimbulkan rasa segan (kagok/takut mahal). Oleh karena itu, Kedai 21 dirancang bersahaja, bersih, dan berakar pada kenyamanan warga lokal.</w:t>
      </w:r>
    </w:p>
    <w:p>
      <w:pPr>
        <w:keepNext/>
        <w:spacing w:before="80" w:after="30"/>
      </w:pPr>
      <w:r>
        <w:rPr>
          <w:rFonts w:ascii="Arial" w:hAnsi="Arial"/>
          <w:b/>
          <w:color w:val="00AA91"/>
          <w:sz w:val="21"/>
        </w:rPr>
        <w:t>1.2 Sederhana, Cepat Buka &amp; Minim Risiko</w:t>
      </w:r>
    </w:p>
    <w:p>
      <w:pPr>
        <w:spacing w:before="0" w:after="50" w:line="276" w:lineRule="auto"/>
        <w:jc w:val="both"/>
      </w:pPr>
      <w:r>
        <w:rPr>
          <w:rFonts w:ascii="Arial" w:hAnsi="Arial"/>
          <w:b w:val="0"/>
          <w:i w:val="0"/>
          <w:color w:val="243B53"/>
          <w:sz w:val="19"/>
        </w:rPr>
        <w:t>Dengan menunda pembelian kursi camping dan mesin espresso impor, serta memfokuskan fasilitas duduk pada alas tebal nyaman dan meja lipat portabel, Kedai 21 menekan CAPEX awal secara drastis sehingga dapat dieksekusi dalam tempo 10–14 hari kerja. Risiko kerugian ditekan seminimal mungkin, sementara perputaran uang harian langsung aktif sejak hari pertama.</w:t>
      </w:r>
    </w:p>
    <w:p>
      <w:pPr>
        <w:keepNext/>
        <w:spacing w:before="80" w:after="30"/>
      </w:pPr>
      <w:r>
        <w:rPr>
          <w:rFonts w:ascii="Arial" w:hAnsi="Arial"/>
          <w:b/>
          <w:color w:val="00AA91"/>
          <w:sz w:val="21"/>
        </w:rPr>
        <w:t>1.3 Filosofi Nama Merek "Kedai 21" — Doa dan Harapan</w:t>
      </w:r>
    </w:p>
    <w:tbl>
      <w:tblPr>
        <w:tblW w:type="auto" w:w="0"/>
        <w:jc w:val="center"/>
        <w:tblLook w:firstColumn="1" w:firstRow="1" w:lastColumn="0" w:lastRow="0" w:noHBand="0" w:noVBand="1" w:val="04A0"/>
      </w:tblPr>
      <w:tblGrid>
        <w:gridCol w:w="9695"/>
      </w:tblGrid>
      <w:tr>
        <w:tc>
          <w:tcPr>
            <w:tcW w:type="dxa" w:w="9694"/>
            <w:shd w:val="clear" w:color="auto" w:fill="F4F9F8"/>
            <w:tcMar>
              <w:top w:w="40" w:type="dxa"/>
              <w:bottom w:w="40" w:type="dxa"/>
              <w:left w:w="70" w:type="dxa"/>
              <w:right w:w="70" w:type="dxa"/>
            </w:tcMar>
            <w:tcBorders>
              <w:top w:val="none"/>
              <w:left w:val="single" w:sz="24" w:space="0" w:color="00AA91"/>
              <w:bottom w:val="none"/>
              <w:right w:val="none"/>
            </w:tcBorders>
          </w:tcPr>
          <w:p>
            <w:pPr>
              <w:spacing w:before="0" w:after="60"/>
              <w:jc w:val="left"/>
            </w:pPr>
            <w:r>
              <w:rPr>
                <w:rFonts w:ascii="Arial" w:hAnsi="Arial"/>
                <w:b/>
                <w:color w:val="12213A"/>
                <w:sz w:val="20"/>
              </w:rPr>
              <w:t>EMPAT PILAR FILOSOFI DAN DOA DI BALIK NAMA KEDAI 21</w:t>
            </w:r>
          </w:p>
          <w:p>
            <w:pPr>
              <w:spacing w:before="10" w:after="16" w:line="276" w:lineRule="auto"/>
              <w:jc w:val="left"/>
            </w:pPr>
            <w:r>
              <w:rPr>
                <w:rFonts w:ascii="Arial" w:hAnsi="Arial"/>
                <w:b/>
                <w:color w:val="00AA91"/>
                <w:sz w:val="18"/>
              </w:rPr>
              <w:t xml:space="preserve">1. Ruang Temu Bersahaja &amp; Hangat (The Welcoming Third Place): </w:t>
            </w:r>
            <w:r>
              <w:rPr>
                <w:rFonts w:ascii="Arial" w:hAnsi="Arial"/>
                <w:color w:val="243B53"/>
                <w:sz w:val="18"/>
              </w:rPr>
              <w:t>Kata 'Kedai' mencerminkan kebersahajaan, ruang temu egaliter rakyat, kehangatan interaksi warga desa, santri, dan pemuda tanpa sekat sosial serta bebas rasa canggung (anti-kagok).</w:t>
            </w:r>
          </w:p>
          <w:p>
            <w:pPr>
              <w:spacing w:before="10" w:after="16" w:line="276" w:lineRule="auto"/>
              <w:jc w:val="left"/>
            </w:pPr>
            <w:r>
              <w:rPr>
                <w:rFonts w:ascii="Arial" w:hAnsi="Arial"/>
                <w:b/>
                <w:color w:val="00AA91"/>
                <w:sz w:val="18"/>
              </w:rPr>
              <w:t xml:space="preserve">2. Kematangan &amp; Kemandirian Usaha (Maturity &amp; Growth): </w:t>
            </w:r>
            <w:r>
              <w:rPr>
                <w:rFonts w:ascii="Arial" w:hAnsi="Arial"/>
                <w:color w:val="243B53"/>
                <w:sz w:val="18"/>
              </w:rPr>
              <w:t>Angka 21 melambangkan usia kedewasaan penuh, kematangan berpikir, dan kesiapan mandiri menghadapi dinamika serta tantangan perputaran bisnis F&amp;B secara profesional.</w:t>
            </w:r>
          </w:p>
          <w:p>
            <w:pPr>
              <w:spacing w:before="10" w:after="16" w:line="276" w:lineRule="auto"/>
              <w:jc w:val="left"/>
            </w:pPr>
            <w:r>
              <w:rPr>
                <w:rFonts w:ascii="Arial" w:hAnsi="Arial"/>
                <w:b/>
                <w:color w:val="00AA91"/>
                <w:sz w:val="18"/>
              </w:rPr>
              <w:t xml:space="preserve">3. Sinergi Kemitraan Syirkah 2-in-1: </w:t>
            </w:r>
            <w:r>
              <w:rPr>
                <w:rFonts w:ascii="Arial" w:hAnsi="Arial"/>
                <w:color w:val="243B53"/>
                <w:sz w:val="18"/>
              </w:rPr>
              <w:t>Angka '2' menyimbolkan kolaborasi harmonis dua pilar (Mitra Pemodal &amp; Pengelola Operasional), dan angka '1' menyimbolkan satu visi bersama menjemput rezeki halal dan berkah.</w:t>
            </w:r>
          </w:p>
          <w:p>
            <w:pPr>
              <w:spacing w:before="10" w:after="16" w:line="276" w:lineRule="auto"/>
              <w:jc w:val="left"/>
            </w:pPr>
            <w:r>
              <w:rPr>
                <w:rFonts w:ascii="Arial" w:hAnsi="Arial"/>
                <w:b/>
                <w:color w:val="00AA91"/>
                <w:sz w:val="18"/>
              </w:rPr>
              <w:t xml:space="preserve">4. Simpul Silaturahmi Komunitas: </w:t>
            </w:r>
            <w:r>
              <w:rPr>
                <w:rFonts w:ascii="Arial" w:hAnsi="Arial"/>
                <w:color w:val="243B53"/>
                <w:sz w:val="18"/>
              </w:rPr>
              <w:t>Menjadi wadah pemersatu komunitas lokal, pemuda, dan pelintas jalan di koridor Cikedal - Menes untuk saling bertukar pikiran, berkolaborasi, dan mempererat persaudaraan.</w:t>
            </w:r>
          </w:p>
        </w:tc>
      </w:tr>
    </w:tbl>
    <w:p>
      <w:pPr>
        <w:spacing w:before="0" w:after="20"/>
      </w:pPr>
    </w:p>
    <w:p>
      <w:pPr>
        <w:keepNext/>
        <w:spacing w:before="80" w:after="30"/>
      </w:pPr>
      <w:r>
        <w:rPr>
          <w:rFonts w:ascii="Arial" w:hAnsi="Arial"/>
          <w:b/>
          <w:color w:val="00AA91"/>
          <w:sz w:val="21"/>
        </w:rPr>
        <w:t>1.4 Identitas Visual Merek, Palet Warna &amp; Filosofi Logo</w:t>
      </w:r>
    </w:p>
    <w:tbl>
      <w:tblPr>
        <w:tblW w:type="auto" w:w="0"/>
        <w:jc w:val="center"/>
        <w:tblLook w:firstColumn="1" w:firstRow="1" w:lastColumn="0" w:lastRow="0" w:noHBand="0" w:noVBand="1" w:val="04A0"/>
      </w:tblPr>
      <w:tblGrid>
        <w:gridCol w:w="4847"/>
        <w:gridCol w:w="4847"/>
      </w:tblGrid>
      <w:tr>
        <w:tc>
          <w:tcPr>
            <w:tcW w:type="dxa" w:w="2948"/>
            <w:tcMar>
              <w:top w:w="14" w:type="dxa"/>
              <w:bottom w:w="14" w:type="dxa"/>
              <w:left w:w="25" w:type="dxa"/>
              <w:right w:w="30" w:type="dxa"/>
            </w:tcMar>
            <w:shd w:val="clear" w:color="auto" w:fill="F4F9F8"/>
            <w:tcBorders>
              <w:top w:val="single" w:sz="4" w:space="0" w:color="D4E5E1"/>
              <w:left w:val="single" w:sz="20" w:space="0" w:color="00AA91"/>
              <w:bottom w:val="single" w:sz="4" w:space="0" w:color="D4E5E1"/>
              <w:right w:val="none"/>
            </w:tcBorders>
          </w:tcPr>
          <w:p>
            <w:pPr>
              <w:spacing w:before="20" w:after="20"/>
              <w:jc w:val="center"/>
            </w:pPr>
            <w:r>
              <w:drawing>
                <wp:inline xmlns:a="http://schemas.openxmlformats.org/drawingml/2006/main" xmlns:pic="http://schemas.openxmlformats.org/drawingml/2006/picture">
                  <wp:extent cx="1620000" cy="1620000"/>
                  <wp:docPr id="2" name="Picture 2"/>
                  <wp:cNvGraphicFramePr>
                    <a:graphicFrameLocks noChangeAspect="1"/>
                  </wp:cNvGraphicFramePr>
                  <a:graphic>
                    <a:graphicData uri="http://schemas.openxmlformats.org/drawingml/2006/picture">
                      <pic:pic>
                        <pic:nvPicPr>
                          <pic:cNvPr id="0" name="KEDAI 21 - LOGO UTAMA.png"/>
                          <pic:cNvPicPr/>
                        </pic:nvPicPr>
                        <pic:blipFill>
                          <a:blip r:embed="rId13"/>
                          <a:stretch>
                            <a:fillRect/>
                          </a:stretch>
                        </pic:blipFill>
                        <pic:spPr>
                          <a:xfrm>
                            <a:off x="0" y="0"/>
                            <a:ext cx="1620000" cy="1620000"/>
                          </a:xfrm>
                          <a:prstGeom prst="rect"/>
                        </pic:spPr>
                      </pic:pic>
                    </a:graphicData>
                  </a:graphic>
                </wp:inline>
              </w:drawing>
            </w:r>
          </w:p>
          <w:p>
            <w:pPr>
              <w:spacing w:before="0" w:after="0"/>
              <w:jc w:val="center"/>
            </w:pPr>
            <w:r>
              <w:rPr>
                <w:b/>
                <w:color w:val="12213A"/>
                <w:sz w:val="15"/>
              </w:rPr>
              <w:t>Warna Utama Merek:</w:t>
              <w:br/>
            </w:r>
            <w:r>
              <w:rPr>
                <w:b/>
                <w:color w:val="00AA91"/>
                <w:sz w:val="16"/>
              </w:rPr>
              <w:t>Tropical Teal &amp; Deep Navy</w:t>
              <w:br/>
            </w:r>
            <w:r>
              <w:rPr>
                <w:color w:val="627D98"/>
                <w:sz w:val="14"/>
              </w:rPr>
              <w:t>#00AA91, #12213A, #FEBB09</w:t>
            </w:r>
          </w:p>
        </w:tc>
        <w:tc>
          <w:tcPr>
            <w:tcW w:type="dxa" w:w="6746"/>
            <w:tcMar>
              <w:top w:w="14" w:type="dxa"/>
              <w:bottom w:w="14" w:type="dxa"/>
              <w:left w:w="30" w:type="dxa"/>
              <w:right w:w="25" w:type="dxa"/>
            </w:tcMar>
            <w:shd w:val="clear" w:color="auto" w:fill="F4F9F8"/>
            <w:tcBorders>
              <w:top w:val="single" w:sz="4" w:space="0" w:color="D4E5E1"/>
              <w:left w:val="none"/>
              <w:bottom w:val="single" w:sz="4" w:space="0" w:color="D4E5E1"/>
              <w:right w:val="single" w:sz="4" w:space="0" w:color="D4E5E1"/>
            </w:tcBorders>
          </w:tcPr>
          <w:p>
            <w:pPr>
              <w:spacing w:before="0" w:after="30" w:line="269" w:lineRule="auto"/>
              <w:jc w:val="left"/>
            </w:pPr>
            <w:r>
              <w:rPr>
                <w:b/>
                <w:color w:val="00AA91"/>
                <w:sz w:val="17"/>
              </w:rPr>
              <w:t xml:space="preserve">1. Tipografi 'KEDAI 21' Kokoh &amp; Bersahaja (Bold Typography): </w:t>
            </w:r>
            <w:r>
              <w:rPr>
                <w:color w:val="243B53"/>
                <w:sz w:val="17"/>
              </w:rPr>
              <w:t>Perpaduan warna Deep Navy pada kata 'KEDAI' dan Teal pada angka '21' memancarkan karakter usaha yang matang, bersahaja, terpercaya, dan sangat mudah diingat semua kalangan.</w:t>
            </w:r>
          </w:p>
          <w:p>
            <w:pPr>
              <w:spacing w:before="10" w:after="30" w:line="269" w:lineRule="auto"/>
              <w:jc w:val="left"/>
            </w:pPr>
            <w:r>
              <w:rPr>
                <w:b/>
                <w:color w:val="00AA91"/>
                <w:sz w:val="17"/>
              </w:rPr>
              <w:t xml:space="preserve">2. Lengkungan Senyuman Ramah (The Welcoming Smile Arc): </w:t>
            </w:r>
            <w:r>
              <w:rPr>
                <w:color w:val="243B53"/>
                <w:sz w:val="17"/>
              </w:rPr>
              <w:t>Kurva hijau toska di bawah angka 21 merepresentasikan keramahan tulus (hospitality), keterbukaan ruang temu egaliter tanpa sekat sosial, dan kehangatan cangkir kebersamaan.</w:t>
            </w:r>
          </w:p>
          <w:p>
            <w:pPr>
              <w:spacing w:before="10" w:after="0" w:line="269" w:lineRule="auto"/>
              <w:jc w:val="left"/>
            </w:pPr>
            <w:r>
              <w:rPr>
                <w:b/>
                <w:color w:val="00AA91"/>
                <w:sz w:val="17"/>
              </w:rPr>
              <w:t xml:space="preserve">3. Percikan Kilau Emas Harapan (Radiant Sparkles &amp; Optimism): </w:t>
            </w:r>
            <w:r>
              <w:rPr>
                <w:color w:val="243B53"/>
                <w:sz w:val="17"/>
              </w:rPr>
              <w:t>Kilau sinar kuning keemasan di ujung lengkungan melambangkan semerbak aroma sajian lezat, kehangatan suasana malam warga, dan optimisme keberkahan usaha yang terus memancar.</w:t>
            </w:r>
          </w:p>
        </w:tc>
      </w:tr>
    </w:tbl>
    <w:p>
      <w:pPr>
        <w:keepNext/>
        <w:spacing w:before="80" w:after="30"/>
      </w:pPr>
      <w:r>
        <w:rPr>
          <w:rFonts w:ascii="Arial" w:hAnsi="Arial"/>
          <w:b/>
          <w:color w:val="00AA91"/>
          <w:sz w:val="21"/>
        </w:rPr>
        <w:t>1.5 Urgensi Identitas Merek: Dampak Psikologis bagi Pengunjung</w:t>
      </w:r>
    </w:p>
    <w:p>
      <w:pPr>
        <w:spacing w:before="0" w:after="40" w:line="276" w:lineRule="auto"/>
        <w:jc w:val="both"/>
      </w:pPr>
      <w:r>
        <w:rPr>
          <w:rFonts w:ascii="Arial" w:hAnsi="Arial"/>
          <w:b w:val="0"/>
          <w:i w:val="0"/>
          <w:color w:val="243B53"/>
          <w:sz w:val="19"/>
        </w:rPr>
        <w:t>Banyak warkop dan angkringan kaki lima di pedesaan beroperasi secara anonim tanpa identitas yang jelas. Bagi psikologi pengunjung dan warga lokal, perbedaan bisnis beridentitas merek sangatlah fundamental:</w:t>
      </w:r>
    </w:p>
    <w:p>
      <w:pPr>
        <w:spacing w:before="10" w:after="40" w:line="276" w:lineRule="auto"/>
        <w:jc w:val="both"/>
      </w:pPr>
      <w:r>
        <w:rPr>
          <w:rFonts w:ascii="Arial" w:hAnsi="Arial"/>
          <w:b/>
          <w:color w:val="00AA91"/>
          <w:sz w:val="19"/>
        </w:rPr>
        <w:t xml:space="preserve">1. Rasa Aman &amp; Kepastian Mutu (Psychological Safety &amp; Trust): </w:t>
      </w:r>
      <w:r>
        <w:rPr>
          <w:rFonts w:ascii="Arial" w:hAnsi="Arial"/>
          <w:color w:val="243B53"/>
          <w:sz w:val="19"/>
        </w:rPr>
        <w:t>Warung anonim sering dipersepsikan seadanya tanpa kepastian mutu. Keberadaan identitas merek memberi sinyal keseriusan profesional, standar higienitas, dan kepastian rasa aman bagi pengunjung bahwa ada pihak yang bertanggung jawab penuh atas mutu hidangan.</w:t>
      </w:r>
    </w:p>
    <w:p>
      <w:pPr>
        <w:spacing w:before="10" w:after="40" w:line="276" w:lineRule="auto"/>
        <w:jc w:val="both"/>
      </w:pPr>
      <w:r>
        <w:rPr>
          <w:rFonts w:ascii="Arial" w:hAnsi="Arial"/>
          <w:b/>
          <w:color w:val="00AA91"/>
          <w:sz w:val="19"/>
        </w:rPr>
        <w:t xml:space="preserve">2. Rasa Memiliki &amp; Kebanggaan Sosial (Sense of Belonging &amp; Pride): </w:t>
      </w:r>
      <w:r>
        <w:rPr>
          <w:rFonts w:ascii="Arial" w:hAnsi="Arial"/>
          <w:color w:val="243B53"/>
          <w:sz w:val="19"/>
        </w:rPr>
        <w:t>Pengunjung tidak merasa sekadar 'numpang jajan di pinggir jalan', melainkan bangga menjadi bagian dari ruang temu komunitas yang berjiwa dan bernarasi hangat ('Ruang Temu Bersahaja, Seduh Cerita').</w:t>
      </w:r>
    </w:p>
    <w:p>
      <w:pPr>
        <w:spacing w:before="10" w:after="40" w:line="276" w:lineRule="auto"/>
        <w:jc w:val="both"/>
      </w:pPr>
      <w:r>
        <w:rPr>
          <w:rFonts w:ascii="Arial" w:hAnsi="Arial"/>
          <w:b/>
          <w:color w:val="00AA91"/>
          <w:sz w:val="19"/>
        </w:rPr>
        <w:t xml:space="preserve">3. Pembeda dari Anonimitas Pasar (Top-of-Mind Brand Recall): </w:t>
      </w:r>
      <w:r>
        <w:rPr>
          <w:rFonts w:ascii="Arial" w:hAnsi="Arial"/>
          <w:color w:val="243B53"/>
          <w:sz w:val="19"/>
        </w:rPr>
        <w:t>Warna khas Tropical Teal &amp; Deep Navy serta logo Kedai 21 bertindak sebagai mercusuar visual pemandu di jalur Cikedal - Menes yang membedakannya dari lapak jalanan biasa dan mengunci loyalitas kunjungan berulang (repeat order).</w:t>
      </w:r>
    </w:p>
    <w:p>
      <w:r>
        <w:br w:type="page"/>
      </w:r>
    </w:p>
    <w:p>
      <w:pPr>
        <w:keepNext/>
        <w:spacing w:before="220" w:after="80"/>
      </w:pPr>
      <w:r>
        <w:rPr>
          <w:rFonts w:ascii="Arial" w:hAnsi="Arial"/>
          <w:b/>
          <w:color w:val="12213A"/>
          <w:sz w:val="26"/>
        </w:rPr>
        <w:t>2. KONSEP BISNIS, PRODUK &amp; TATA RUANG LAHAN TERBUKA</w:t>
      </w:r>
    </w:p>
    <w:p>
      <w:pPr>
        <w:keepNext/>
        <w:spacing w:before="160" w:after="60"/>
      </w:pPr>
      <w:r>
        <w:rPr>
          <w:rFonts w:ascii="Arial" w:hAnsi="Arial"/>
          <w:b/>
          <w:color w:val="00AA91"/>
          <w:sz w:val="21"/>
        </w:rPr>
        <w:t>2.1 Konsep Tempat: 100% Lesehan Alas Tebal Nyaman &amp; 4 Meja Lipat Portabel</w:t>
      </w:r>
    </w:p>
    <w:p>
      <w:pPr>
        <w:spacing w:before="0" w:after="60" w:line="276" w:lineRule="auto"/>
        <w:jc w:val="both"/>
      </w:pPr>
      <w:r>
        <w:rPr>
          <w:rFonts w:ascii="Arial" w:hAnsi="Arial"/>
          <w:b w:val="0"/>
          <w:i w:val="0"/>
          <w:color w:val="243B53"/>
          <w:sz w:val="19"/>
        </w:rPr>
        <w:t>Kedai 21 mengusung konsep 100% lesehan bersih beralas tebal yang nyaman (karpet spons/busa empuk waterproof dilapisi tikar rapi) dipadu 4 unit meja lipat kecil portabel yang praktis dan kokoh. Hidangan disajikan di atas piring anyaman rotan plastik bahan PP tebal food-grade anti-jamur hasil riset pasar e-commerce (dipesan paket grosir lusinan hemat Rp 15rb-19rb/lusin) beralas kertas nasi coklat bulat. Pilihan ini menghadirkan estetika angkringan otentik, anti-pecah, tidak menyimpan bau, sekaligus higienis dan praktis tanpa repot mencuci piring berminyak di malam hari (zero washing). Format duduk lesehan melingkar terbukti secara sosiologis mampu meruntuhkan batas status sosial. Pelanggan dapat duduk santai berselonjor menikmati hidangan tanpa merasa canggung atau terintimidasi.</w:t>
      </w:r>
    </w:p>
    <w:p>
      <w:pPr>
        <w:spacing w:before="0" w:after="60" w:line="276" w:lineRule="auto"/>
        <w:jc w:val="both"/>
      </w:pPr>
      <w:r>
        <w:rPr>
          <w:rFonts w:ascii="Arial" w:hAnsi="Arial"/>
          <w:b w:val="0"/>
          <w:i w:val="0"/>
          <w:color w:val="243B53"/>
          <w:sz w:val="19"/>
        </w:rPr>
        <w:t>Pencahayaan dirancang menggunakan lampu gantung festoon warm white (3000K) yang temaram lembut, dipadu aroma gurih aneka sate frozen food (sosis, bakso, dumpling, otak-otak, cumi) bakar arang batok kelapa yang menyebar ke jalan raya, menciptakan daya pikat panca indra (sensory branding) yang mengundang pengendara untuk menepi.</w:t>
      </w:r>
    </w:p>
    <w:p>
      <w:pPr>
        <w:keepNext/>
        <w:spacing w:before="160" w:after="60"/>
      </w:pPr>
      <w:r>
        <w:rPr>
          <w:rFonts w:ascii="Arial" w:hAnsi="Arial"/>
          <w:b/>
          <w:color w:val="00AA91"/>
          <w:sz w:val="21"/>
        </w:rPr>
        <w:t>2.2 Zonasi Tata Ruang Lahan Terbuka (~5 × 5 Meter / 25 m²)</w:t>
      </w:r>
    </w:p>
    <w:p>
      <w:pPr>
        <w:spacing w:before="0" w:after="60" w:line="276" w:lineRule="auto"/>
        <w:jc w:val="both"/>
      </w:pPr>
      <w:r>
        <w:rPr>
          <w:rFonts w:ascii="Arial" w:hAnsi="Arial"/>
          <w:b w:val="0"/>
          <w:i w:val="0"/>
          <w:color w:val="243B53"/>
          <w:sz w:val="19"/>
        </w:rPr>
        <w:t>Rencana pemanfaatan lahan terbuka strategis seluas estimasi 5 × 5 meter (25 m²) diatur secara efisien, rapi, dan cepat dibersihkan:</w:t>
      </w:r>
    </w:p>
    <w:tbl>
      <w:tblPr>
        <w:tblW w:type="auto" w:w="0"/>
        <w:jc w:val="center"/>
        <w:tblLook w:firstColumn="1" w:firstRow="1" w:lastColumn="0" w:lastRow="0" w:noHBand="0" w:noVBand="1" w:val="04A0"/>
      </w:tblPr>
      <w:tblGrid>
        <w:gridCol w:w="9695"/>
      </w:tblGrid>
      <w:tr>
        <w:tc>
          <w:tcPr>
            <w:tcW w:type="dxa" w:w="9694"/>
            <w:shd w:val="clear" w:color="auto" w:fill="F4F9F8"/>
            <w:tcMar>
              <w:top w:w="65" w:type="dxa"/>
              <w:bottom w:w="65" w:type="dxa"/>
              <w:left w:w="105" w:type="dxa"/>
              <w:right w:w="105" w:type="dxa"/>
            </w:tcMar>
            <w:tcBorders>
              <w:top w:val="none"/>
              <w:left w:val="single" w:sz="24" w:space="0" w:color="00AA91"/>
              <w:bottom w:val="none"/>
              <w:right w:val="none"/>
            </w:tcBorders>
          </w:tcPr>
          <w:p>
            <w:pPr>
              <w:spacing w:before="0" w:after="60"/>
              <w:jc w:val="left"/>
            </w:pPr>
            <w:r>
              <w:rPr>
                <w:rFonts w:ascii="Arial" w:hAnsi="Arial"/>
                <w:b/>
                <w:color w:val="12213A"/>
                <w:sz w:val="20"/>
              </w:rPr>
              <w:t>SKEMA TATA RUANG DAN ALUR KERJA LAHAN TERBUKA STRATEGIS (5 × 5 METER)</w:t>
            </w:r>
          </w:p>
          <w:p>
            <w:pPr>
              <w:spacing w:before="10" w:after="40" w:line="276" w:lineRule="auto"/>
              <w:jc w:val="left"/>
            </w:pPr>
            <w:r>
              <w:rPr>
                <w:rFonts w:ascii="Arial" w:hAnsi="Arial"/>
                <w:b/>
                <w:color w:val="00AA91"/>
                <w:sz w:val="18"/>
              </w:rPr>
              <w:t xml:space="preserve">• Zonasi Depan (1,5 m × 5,0 m) — Dapur Display &amp; Panggangan Arang: </w:t>
            </w:r>
            <w:r>
              <w:rPr>
                <w:rFonts w:ascii="Arial" w:hAnsi="Arial"/>
                <w:color w:val="243B53"/>
                <w:sz w:val="18"/>
              </w:rPr>
              <w:t>Menempatkan gerobak kayu etalase kaca display sate frozen food higienis, panggangan arang batok stainless dengan hembusan kipas angin kecil, ceret wedangan, dan kompor mendoan menghadap ke jalan raya agar aroma asap bakaran gurih memancing selera.</w:t>
            </w:r>
          </w:p>
          <w:p>
            <w:pPr>
              <w:spacing w:before="10" w:after="40" w:line="276" w:lineRule="auto"/>
              <w:jc w:val="left"/>
            </w:pPr>
            <w:r>
              <w:rPr>
                <w:rFonts w:ascii="Arial" w:hAnsi="Arial"/>
                <w:b/>
                <w:color w:val="00AA91"/>
                <w:sz w:val="18"/>
              </w:rPr>
              <w:t xml:space="preserve">• Zonasi Tengah &amp; Belakang (3,5 m × 5,0 m) — Area Lesehan Tamu: </w:t>
            </w:r>
            <w:r>
              <w:rPr>
                <w:rFonts w:ascii="Arial" w:hAnsi="Arial"/>
                <w:color w:val="243B53"/>
                <w:sz w:val="18"/>
              </w:rPr>
              <w:t>Hamparan alas tebal nyaman (karpet busa empuk waterproof dilapisi tikar rapi), dilengkapi 4 unit meja lipat kecil portabel yang ringan, kokoh, dan praktis dipindahkan. Mampu menampung 16 hingga 20 orang tamu sekaligus.</w:t>
            </w:r>
          </w:p>
          <w:p>
            <w:pPr>
              <w:spacing w:before="10" w:after="40" w:line="276" w:lineRule="auto"/>
              <w:jc w:val="left"/>
            </w:pPr>
            <w:r>
              <w:rPr>
                <w:rFonts w:ascii="Arial" w:hAnsi="Arial"/>
                <w:b/>
                <w:color w:val="00AA91"/>
                <w:sz w:val="18"/>
              </w:rPr>
              <w:t xml:space="preserve">• Perlindungan Cuaca (Tenda 2×6m Milik Sendiri + Atap Terpal Baru): </w:t>
            </w:r>
            <w:r>
              <w:rPr>
                <w:rFonts w:ascii="Arial" w:hAnsi="Arial"/>
                <w:color w:val="243B53"/>
                <w:sz w:val="18"/>
              </w:rPr>
              <w:t>Memanfaatkan aset rangka tenda 2×6 meter milik pribadi inisiator yang dilengkapi atap kain terpal tebal waterproof (A12 heavy duty) baru untuk memproteksi area lesehan dan dapur dari embun malam serta gerimis hujan tanpa perlu biaya beli rangka baru.</w:t>
            </w:r>
          </w:p>
          <w:p>
            <w:pPr>
              <w:spacing w:before="10" w:after="40" w:line="276" w:lineRule="auto"/>
              <w:jc w:val="left"/>
            </w:pPr>
            <w:r>
              <w:rPr>
                <w:rFonts w:ascii="Arial" w:hAnsi="Arial"/>
                <w:b/>
                <w:color w:val="00AA91"/>
                <w:sz w:val="18"/>
              </w:rPr>
              <w:t xml:space="preserve">• Zonasi Parkir &amp; Akses Bersih: </w:t>
            </w:r>
            <w:r>
              <w:rPr>
                <w:rFonts w:ascii="Arial" w:hAnsi="Arial"/>
                <w:color w:val="243B53"/>
                <w:sz w:val="18"/>
              </w:rPr>
              <w:t>Area depan pinggir jalan dimanfaatkan untuk parkir 8–10 sepeda motor, serta dilengkapi tempat cuci tangan (wastafel portabel injak) dan tempat sampah tertutup.</w:t>
            </w:r>
          </w:p>
        </w:tc>
      </w:tr>
    </w:tbl>
    <w:p>
      <w:pPr>
        <w:spacing w:before="0" w:after="30"/>
      </w:pPr>
    </w:p>
    <w:p>
      <w:pPr>
        <w:keepNext/>
        <w:spacing w:before="160" w:after="60"/>
      </w:pPr>
      <w:r>
        <w:rPr>
          <w:rFonts w:ascii="Arial" w:hAnsi="Arial"/>
          <w:b/>
          <w:color w:val="00AA91"/>
          <w:sz w:val="21"/>
        </w:rPr>
        <w:t>2.3 Menu Makanan Awal: Aneka Sate Frozen Food Bakar Arang &amp; Kudapan</w:t>
      </w:r>
    </w:p>
    <w:p>
      <w:pPr>
        <w:spacing w:before="0" w:after="60" w:line="276" w:lineRule="auto"/>
        <w:jc w:val="both"/>
      </w:pPr>
      <w:r>
        <w:rPr>
          <w:rFonts w:ascii="Arial" w:hAnsi="Arial"/>
          <w:b w:val="0"/>
          <w:i w:val="0"/>
          <w:color w:val="243B53"/>
          <w:sz w:val="19"/>
        </w:rPr>
        <w:t>Menu makanan awal Kedai 21 difokuskan pada olahan siap bakar yang praktis, higienis, dan zero food waste dengan harga jual ramah kantong:</w:t>
      </w:r>
    </w:p>
    <w:p>
      <w:pPr>
        <w:spacing w:before="0" w:after="60" w:line="276" w:lineRule="auto"/>
        <w:jc w:val="both"/>
      </w:pPr>
      <w:r>
        <w:rPr>
          <w:rFonts w:ascii="Arial" w:hAnsi="Arial"/>
          <w:b w:val="0"/>
          <w:i w:val="0"/>
          <w:color w:val="243B53"/>
          <w:sz w:val="19"/>
        </w:rPr>
        <w:t>• Aneka Sate Frozen Food Bakar Arang: Dumpling ayam &amp; keju lumer (Rp 3.500), sate cumi flower (Rp 3.500), otak-otak singapura kerat silang (Rp 2.500), sosis sapi bakar BBQ (Rp 3.000), bakso sapi bakar arang lada hitam (Rp 2.500), dan fish roll (Rp 2.500). Seluruhnya dipanggang hangat di atas bara batok kelapa beralas piring rotan plastik PP &amp; kertas nasi coklat dengan cocolan sambal kecap rawit pedas dan saus bakar spesial dalam mangkuk plastik kecil.</w:t>
      </w:r>
    </w:p>
    <w:p>
      <w:pPr>
        <w:spacing w:before="0" w:after="60" w:line="276" w:lineRule="auto"/>
        <w:jc w:val="both"/>
      </w:pPr>
      <w:r>
        <w:rPr>
          <w:rFonts w:ascii="Arial" w:hAnsi="Arial"/>
          <w:b w:val="0"/>
          <w:i w:val="0"/>
          <w:color w:val="243B53"/>
          <w:sz w:val="19"/>
        </w:rPr>
        <w:t>• Kudapan Tradisional: Nasi kucing teri balado / orek tempe bungkus daun pisang (Rp 2.500) yang dihangatkan di atas bara panggangan, serta tempe mendoan hangat daun bawang (Rp 3.000 isi 3 lembar) yang renyah dan gurih.</w:t>
      </w:r>
    </w:p>
    <w:p>
      <w:pPr>
        <w:keepNext/>
        <w:spacing w:before="160" w:after="60"/>
      </w:pPr>
      <w:r>
        <w:rPr>
          <w:rFonts w:ascii="Arial" w:hAnsi="Arial"/>
          <w:b/>
          <w:color w:val="00AA91"/>
          <w:sz w:val="21"/>
        </w:rPr>
        <w:t>2.4 Signature Menu Kopi Kedai 21 &amp; Minuman Rakyat (Ikon Minuman Usaha)</w:t>
      </w:r>
    </w:p>
    <w:p>
      <w:pPr>
        <w:spacing w:before="0" w:after="60" w:line="276" w:lineRule="auto"/>
        <w:jc w:val="both"/>
      </w:pPr>
      <w:r>
        <w:rPr>
          <w:rFonts w:ascii="Arial" w:hAnsi="Arial"/>
          <w:b w:val="0"/>
          <w:i w:val="0"/>
          <w:color w:val="243B53"/>
          <w:sz w:val="19"/>
        </w:rPr>
        <w:t>Sebagai pembeda utama, Kedai 21 menghadirkan menu signature kopi khas daerah dan minuman rakyat berharga terjangkau:</w:t>
      </w:r>
    </w:p>
    <w:p>
      <w:pPr>
        <w:spacing w:before="0" w:after="60" w:line="276" w:lineRule="auto"/>
        <w:jc w:val="both"/>
      </w:pPr>
      <w:r>
        <w:rPr>
          <w:rFonts w:ascii="Arial" w:hAnsi="Arial"/>
          <w:b w:val="0"/>
          <w:i w:val="0"/>
          <w:color w:val="243B53"/>
          <w:sz w:val="19"/>
        </w:rPr>
        <w:t>1. Kopi Hitam Tubruk 'Kedai 21 Asli' (Signature Utama): Bubuk kopi Robusta sangrai tradisional khas lereng Gunung Karang Pandeglang, diseduh tubruk panas dengan air mendidih murni. Berkarakter aroma smoky alami, body pekat (bold), dan rasa pahit gurih mantap khas Banten Barat, dengan pilihan gula aren Malingping murni atau gula pasir terpisah (Rp 3.000).</w:t>
      </w:r>
    </w:p>
    <w:p>
      <w:pPr>
        <w:spacing w:before="0" w:after="60" w:line="276" w:lineRule="auto"/>
        <w:jc w:val="both"/>
      </w:pPr>
      <w:r>
        <w:rPr>
          <w:rFonts w:ascii="Arial" w:hAnsi="Arial"/>
          <w:b w:val="0"/>
          <w:i w:val="0"/>
          <w:color w:val="243B53"/>
          <w:sz w:val="19"/>
        </w:rPr>
        <w:t>2. Kopi Susu 'Kedai 21 Gula Aren' (Signature Modern): Perpaduan seduhan pekat Robusta lokal Gunung Karang dengan susu kental manis gurih dan lelehan gula aren murni khas Pandeglang. Menghadirkan rasa manis legit yang lembut dan seimbang, disajikan hangat maupun es dingin segar (Rp 5.000).</w:t>
      </w:r>
    </w:p>
    <w:p>
      <w:pPr>
        <w:spacing w:before="0" w:after="60" w:line="276" w:lineRule="auto"/>
        <w:jc w:val="both"/>
      </w:pPr>
      <w:r>
        <w:rPr>
          <w:rFonts w:ascii="Arial" w:hAnsi="Arial"/>
          <w:b w:val="0"/>
          <w:i w:val="0"/>
          <w:color w:val="243B53"/>
          <w:sz w:val="19"/>
        </w:rPr>
        <w:t>3. Kopi Jahe Rempah 'Kedai 21 Samudra' (Signature Penghangat): Seduhan kopi Robusta lokal berpadu rebusan jahe merah geprek, serai, dan kayu manis alami dalam mug jadul. Menjadi primadona pekerja malam, santri, dan pelintas jalur Labuan-Pandeglang untuk memulihkan stamina (Rp 6.000).</w:t>
      </w:r>
    </w:p>
    <w:p>
      <w:pPr>
        <w:spacing w:before="0" w:after="60" w:line="276" w:lineRule="auto"/>
        <w:jc w:val="both"/>
      </w:pPr>
      <w:r>
        <w:rPr>
          <w:rFonts w:ascii="Arial" w:hAnsi="Arial"/>
          <w:b w:val="0"/>
          <w:i w:val="0"/>
          <w:color w:val="243B53"/>
          <w:sz w:val="19"/>
        </w:rPr>
        <w:t>4. Minuman Rakyat Pendamping: Susu murni segar, wedang jahe susu, es sirup sachet (Nutrisari, Extra Joss Susu), dan varian kopi sachet populer (Good Day, Kapal Api, Indocafe, Luwak White Koffie) seharga Rp 3.000 – Rp 6.000.</w:t>
      </w:r>
    </w:p>
    <w:p>
      <w:r>
        <w:br w:type="page"/>
      </w:r>
    </w:p>
    <w:p>
      <w:pPr>
        <w:keepNext/>
        <w:spacing w:before="220" w:after="80"/>
      </w:pPr>
      <w:r>
        <w:rPr>
          <w:rFonts w:ascii="Arial" w:hAnsi="Arial"/>
          <w:b/>
          <w:color w:val="12213A"/>
          <w:sz w:val="26"/>
        </w:rPr>
        <w:t>3. ANALISIS PASAR, SEGMENTASI &amp; STRATEGI OPERASIONAL</w:t>
      </w:r>
    </w:p>
    <w:p>
      <w:pPr>
        <w:keepNext/>
        <w:spacing w:before="160" w:after="60"/>
      </w:pPr>
      <w:r>
        <w:rPr>
          <w:rFonts w:ascii="Arial" w:hAnsi="Arial"/>
          <w:b/>
          <w:color w:val="00AA91"/>
          <w:sz w:val="21"/>
        </w:rPr>
        <w:t>3.1 Segmentasi Sasaran Konsumen Koridor Cikedal - Menes</w:t>
      </w:r>
    </w:p>
    <w:p>
      <w:pPr>
        <w:spacing w:before="0" w:after="60" w:line="276" w:lineRule="auto"/>
        <w:jc w:val="both"/>
      </w:pPr>
      <w:r>
        <w:rPr>
          <w:rFonts w:ascii="Arial" w:hAnsi="Arial"/>
          <w:b w:val="0"/>
          <w:i w:val="0"/>
          <w:color w:val="243B53"/>
          <w:sz w:val="19"/>
        </w:rPr>
        <w:t>Koridor jalan raya penghubung Menes dan Cikedal merupakan jalur dengan arus lalu lintas malam yang stabil, dikelilingi kantong pemukiman padat dan lembaga pendidikan pesantren:</w:t>
      </w:r>
    </w:p>
    <w:tbl>
      <w:tblPr>
        <w:tblW w:type="auto" w:w="0"/>
        <w:jc w:val="center"/>
        <w:tblLook w:firstColumn="1" w:firstRow="1" w:lastColumn="0" w:lastRow="0" w:noHBand="0" w:noVBand="1" w:val="04A0"/>
      </w:tblPr>
      <w:tblGrid>
        <w:gridCol w:w="9695"/>
      </w:tblGrid>
      <w:tr>
        <w:tc>
          <w:tcPr>
            <w:tcW w:type="dxa" w:w="9694"/>
            <w:shd w:val="clear" w:color="auto" w:fill="F4F9F8"/>
            <w:tcMar>
              <w:top w:w="65" w:type="dxa"/>
              <w:bottom w:w="65" w:type="dxa"/>
              <w:left w:w="105" w:type="dxa"/>
              <w:right w:w="105" w:type="dxa"/>
            </w:tcMar>
            <w:tcBorders>
              <w:top w:val="none"/>
              <w:left w:val="single" w:sz="24" w:space="0" w:color="00AA91"/>
              <w:bottom w:val="none"/>
              <w:right w:val="none"/>
            </w:tcBorders>
          </w:tcPr>
          <w:p>
            <w:pPr>
              <w:spacing w:before="0" w:after="60"/>
              <w:jc w:val="left"/>
            </w:pPr>
            <w:r>
              <w:rPr>
                <w:rFonts w:ascii="Arial" w:hAnsi="Arial"/>
                <w:b/>
                <w:color w:val="12213A"/>
                <w:sz w:val="20"/>
              </w:rPr>
              <w:t>EMPAT KLASTER KONSUMEN UTAMA KEDAI 21</w:t>
            </w:r>
          </w:p>
          <w:p>
            <w:pPr>
              <w:spacing w:before="10" w:after="40" w:line="276" w:lineRule="auto"/>
              <w:jc w:val="left"/>
            </w:pPr>
            <w:r>
              <w:rPr>
                <w:rFonts w:ascii="Arial" w:hAnsi="Arial"/>
                <w:b/>
                <w:color w:val="00AA91"/>
                <w:sz w:val="18"/>
              </w:rPr>
              <w:t xml:space="preserve">1. Pemuda Desa &amp; Komunitas Nongkrong Lokal (40%): </w:t>
            </w:r>
            <w:r>
              <w:rPr>
                <w:rFonts w:ascii="Arial" w:hAnsi="Arial"/>
                <w:color w:val="243B53"/>
                <w:sz w:val="18"/>
              </w:rPr>
              <w:t>Kelompok usia 17–30 tahun yang membutuhkan tempat jagongan santai tanpa beban, bebas main game online/obrolan santai, dan memesan aneka sate tusuk serta kopi sachet.</w:t>
            </w:r>
          </w:p>
          <w:p>
            <w:pPr>
              <w:spacing w:before="10" w:after="40" w:line="276" w:lineRule="auto"/>
              <w:jc w:val="left"/>
            </w:pPr>
            <w:r>
              <w:rPr>
                <w:rFonts w:ascii="Arial" w:hAnsi="Arial"/>
                <w:b/>
                <w:color w:val="00AA91"/>
                <w:sz w:val="18"/>
              </w:rPr>
              <w:t xml:space="preserve">2. Santri, Alumni &amp; Pelajar Lembaga Pendidikan (25%): </w:t>
            </w:r>
            <w:r>
              <w:rPr>
                <w:rFonts w:ascii="Arial" w:hAnsi="Arial"/>
                <w:color w:val="243B53"/>
                <w:sz w:val="18"/>
              </w:rPr>
              <w:t>Ekosistem Menes yang kental dengan tradisi santri menjadikan format lesehan bersarung sangat digemari untuk berkumpul malam selepas kegiatan mengaji/belajar.</w:t>
            </w:r>
          </w:p>
          <w:p>
            <w:pPr>
              <w:spacing w:before="10" w:after="40" w:line="276" w:lineRule="auto"/>
              <w:jc w:val="left"/>
            </w:pPr>
            <w:r>
              <w:rPr>
                <w:rFonts w:ascii="Arial" w:hAnsi="Arial"/>
                <w:b/>
                <w:color w:val="00AA91"/>
                <w:sz w:val="18"/>
              </w:rPr>
              <w:t xml:space="preserve">3. Pekerja Malam, Guru, Pedagang &amp; Petugas Ronda (20%): </w:t>
            </w:r>
            <w:r>
              <w:rPr>
                <w:rFonts w:ascii="Arial" w:hAnsi="Arial"/>
                <w:color w:val="243B53"/>
                <w:sz w:val="18"/>
              </w:rPr>
              <w:t>Masyarakat yang mencari santapan malam mengenyangkan berharga murah (nasi bakar daun pisang, gorengan mendoan hangat, wedang jahe susu penambah stamina).</w:t>
            </w:r>
          </w:p>
          <w:p>
            <w:pPr>
              <w:spacing w:before="10" w:after="40" w:line="276" w:lineRule="auto"/>
              <w:jc w:val="left"/>
            </w:pPr>
            <w:r>
              <w:rPr>
                <w:rFonts w:ascii="Arial" w:hAnsi="Arial"/>
                <w:b/>
                <w:color w:val="00AA91"/>
                <w:sz w:val="18"/>
              </w:rPr>
              <w:t xml:space="preserve">4. Pelintas Jalur Wisata &amp; Logistik Pantai Barat (15%): </w:t>
            </w:r>
            <w:r>
              <w:rPr>
                <w:rFonts w:ascii="Arial" w:hAnsi="Arial"/>
                <w:color w:val="243B53"/>
                <w:sz w:val="18"/>
              </w:rPr>
              <w:t>Pengendara mobil dan motor rute Pandeglang-Labuan-Carita yang memerlukan tempat istirahat (rest point) sejenak yang aman dan bersih di pinggir jalan raya.</w:t>
            </w:r>
          </w:p>
        </w:tc>
      </w:tr>
    </w:tbl>
    <w:p>
      <w:pPr>
        <w:spacing w:before="0" w:after="30"/>
      </w:pPr>
    </w:p>
    <w:p>
      <w:pPr>
        <w:keepNext/>
        <w:spacing w:before="160" w:after="60"/>
      </w:pPr>
      <w:r>
        <w:rPr>
          <w:rFonts w:ascii="Arial" w:hAnsi="Arial"/>
          <w:b/>
          <w:color w:val="00AA91"/>
          <w:sz w:val="21"/>
        </w:rPr>
        <w:t>3.2 Keunggulan Kompetitif Dibanding Warkop Konvensional</w:t>
      </w:r>
    </w:p>
    <w:p>
      <w:pPr>
        <w:spacing w:before="0" w:after="60" w:line="276" w:lineRule="auto"/>
        <w:jc w:val="both"/>
      </w:pPr>
      <w:r>
        <w:rPr>
          <w:rFonts w:ascii="Arial" w:hAnsi="Arial"/>
          <w:b w:val="0"/>
          <w:i w:val="0"/>
          <w:color w:val="243B53"/>
          <w:sz w:val="19"/>
        </w:rPr>
        <w:t>Meskipun warung kopi sachet banyak bertebaran di pedesaan, Kedai 21 memiliki keunggulan pembeda yang tegas:</w:t>
      </w:r>
    </w:p>
    <w:p>
      <w:pPr>
        <w:spacing w:before="0" w:after="60" w:line="276" w:lineRule="auto"/>
        <w:jc w:val="both"/>
      </w:pPr>
      <w:r>
        <w:rPr>
          <w:rFonts w:ascii="Arial" w:hAnsi="Arial"/>
          <w:b w:val="0"/>
          <w:i w:val="0"/>
          <w:color w:val="243B53"/>
          <w:sz w:val="19"/>
        </w:rPr>
        <w:t>• Standar Kebersihan Unggul: Alas lesehan dilap bersih setiap pergantian tamu, tempat sampah tertutup di setiap sudut, dan etalase sate tertutup kaca higienis bebas debu jalanan.</w:t>
      </w:r>
    </w:p>
    <w:p>
      <w:pPr>
        <w:spacing w:before="0" w:after="60" w:line="276" w:lineRule="auto"/>
        <w:jc w:val="both"/>
      </w:pPr>
      <w:r>
        <w:rPr>
          <w:rFonts w:ascii="Arial" w:hAnsi="Arial"/>
          <w:b w:val="0"/>
          <w:i w:val="0"/>
          <w:color w:val="243B53"/>
          <w:sz w:val="19"/>
        </w:rPr>
        <w:t>• Daya Tarik Aneka Sate Frozen Food Bakar Arang: Menghadirkan ragam sate sosis bakar, bakso sapi bakar bumbu lada hitam, dumpling keju lumer, otak-otak singapura, dan sate cumi olahan yang dibakar hangat di atas arang batok kelapa dengan saus bakar gurih yang sangat disukai pemuda desa dan santri.</w:t>
      </w:r>
    </w:p>
    <w:p>
      <w:pPr>
        <w:spacing w:before="0" w:after="60" w:line="276" w:lineRule="auto"/>
        <w:jc w:val="both"/>
      </w:pPr>
      <w:r>
        <w:rPr>
          <w:rFonts w:ascii="Arial" w:hAnsi="Arial"/>
          <w:b w:val="0"/>
          <w:i w:val="0"/>
          <w:color w:val="243B53"/>
          <w:sz w:val="19"/>
        </w:rPr>
        <w:t>• Keramahan Pelayanan &amp; Musik Akustik: Diiringi alunan musik santai melalui speaker bluetooth kecil yang menciptakan suasana rileks tanpa kebisingan yang mengganggu.</w:t>
      </w:r>
    </w:p>
    <w:p>
      <w:pPr>
        <w:keepNext/>
        <w:spacing w:before="160" w:after="60"/>
      </w:pPr>
      <w:r>
        <w:rPr>
          <w:rFonts w:ascii="Arial" w:hAnsi="Arial"/>
          <w:b/>
          <w:color w:val="00AA91"/>
          <w:sz w:val="21"/>
        </w:rPr>
        <w:t>3.3 Waktu Operasional &amp; Pola Layanan</w:t>
      </w:r>
    </w:p>
    <w:p>
      <w:pPr>
        <w:spacing w:before="0" w:after="60" w:line="276" w:lineRule="auto"/>
        <w:jc w:val="both"/>
      </w:pPr>
      <w:r>
        <w:rPr>
          <w:rFonts w:ascii="Arial" w:hAnsi="Arial"/>
          <w:b w:val="0"/>
          <w:i w:val="0"/>
          <w:color w:val="243B53"/>
          <w:sz w:val="19"/>
        </w:rPr>
        <w:t>Kedai 21 beroperasi setiap hari mulai pukul 16.30 WIB (menjelang maghrib) hingga pukul 24.00 WIB malam. Jam operasional ini mengoptimalkan jam makan malam keluarga dan waktu nongkrong santai pemuda desa.</w:t>
      </w:r>
    </w:p>
    <w:p>
      <w:r>
        <w:br w:type="page"/>
      </w:r>
    </w:p>
    <w:p>
      <w:pPr>
        <w:keepNext/>
        <w:spacing w:before="220" w:after="80"/>
      </w:pPr>
      <w:r>
        <w:rPr>
          <w:rFonts w:ascii="Arial" w:hAnsi="Arial"/>
          <w:b/>
          <w:color w:val="12213A"/>
          <w:sz w:val="26"/>
        </w:rPr>
        <w:t>4. RENCANA ANGGARAN BIAYA &amp; ALOKASI MODAL LEAN MVP (RP 15 JT)</w:t>
      </w:r>
    </w:p>
    <w:p>
      <w:pPr>
        <w:spacing w:before="0" w:after="60" w:line="276" w:lineRule="auto"/>
        <w:jc w:val="both"/>
      </w:pPr>
      <w:r>
        <w:rPr>
          <w:rFonts w:ascii="Arial" w:hAnsi="Arial"/>
          <w:b w:val="0"/>
          <w:i w:val="0"/>
          <w:color w:val="243B53"/>
          <w:sz w:val="19"/>
        </w:rPr>
        <w:t>Total kebutuhan belanja modal (CAPEX) dan modal kerja awal Kedai 21 dialokasikan tepat sebesar Rp 15.000.000 (Lima Belas Juta Rupiah). Anggaran ini mengalokasikan sewa lahan terbuka selama 1 tahun di muka sebesar Rp 6.000.000 (40%), serta memanfaatkan sisa dana Rp 9.000.000 (60%) secara optimal untuk pengadaan atap terpal waterproof pada rangka tenda 2×6 meter milik pribadi inisiator, gerobak kayu custom etalase kaca, panggangan arang batok dengan kipas angin kecil, peralatan dapur wedangan, fasilitas lesehan alas tebal nyaman dengan 4 meja lipat portabel, wadah saji piring anyaman rotan plastik PP tebal anti-jamur (grosir lusinan) beralas kertas nasi &amp; mangkuk plastik kecil sambal, instalasi listrik festoon, stok bahan baku awal yang diperkuat termasuk bubuk kopi Robusta lokal khas daerah (Rp 1.600.000), dan cadangan kas darurat yang kokoh (Rp 2.000.000).</w:t>
      </w:r>
    </w:p>
    <w:p>
      <w:pPr>
        <w:keepNext/>
        <w:spacing w:before="160" w:after="60"/>
      </w:pPr>
      <w:r>
        <w:rPr>
          <w:rFonts w:ascii="Arial" w:hAnsi="Arial"/>
          <w:b/>
          <w:color w:val="00AA91"/>
          <w:sz w:val="21"/>
        </w:rPr>
        <w:t>4.1 Tabel Rincian Belanja Modal Awal (Tepat Rp 15.000.000)</w:t>
      </w:r>
    </w:p>
    <w:tbl>
      <w:tblPr>
        <w:tblW w:type="auto" w:w="0"/>
        <w:jc w:val="center"/>
        <w:tblLook w:firstColumn="1" w:firstRow="1" w:lastColumn="0" w:lastRow="0" w:noHBand="0" w:noVBand="1" w:val="04A0"/>
      </w:tblPr>
      <w:tblGrid>
        <w:gridCol w:w="2424"/>
        <w:gridCol w:w="2424"/>
        <w:gridCol w:w="2424"/>
        <w:gridCol w:w="2424"/>
      </w:tblGrid>
      <w:tr>
        <w:trPr>
          <w:cantSplit/>
          <w:tblHeader/>
        </w:trPr>
        <w:tc>
          <w:tcPr>
            <w:tcW w:type="dxa" w:w="2721"/>
            <w:shd w:val="clear" w:color="auto" w:fill="12213A"/>
            <w:tcMar>
              <w:top w:w="60" w:type="dxa"/>
              <w:bottom w:w="60" w:type="dxa"/>
              <w:left w:w="80" w:type="dxa"/>
              <w:right w:w="80" w:type="dxa"/>
            </w:tcMar>
          </w:tcPr>
          <w:p>
            <w:pPr>
              <w:jc w:val="left"/>
            </w:pPr>
            <w:r>
              <w:rPr>
                <w:rFonts w:ascii="Arial" w:hAnsi="Arial"/>
                <w:b/>
                <w:color w:val="FFFFFF"/>
                <w:sz w:val="17"/>
              </w:rPr>
              <w:t>Komponen Belanja Modal</w:t>
            </w:r>
          </w:p>
        </w:tc>
        <w:tc>
          <w:tcPr>
            <w:tcW w:type="dxa" w:w="3685"/>
            <w:shd w:val="clear" w:color="auto" w:fill="12213A"/>
            <w:tcMar>
              <w:top w:w="60" w:type="dxa"/>
              <w:bottom w:w="60" w:type="dxa"/>
              <w:left w:w="80" w:type="dxa"/>
              <w:right w:w="80" w:type="dxa"/>
            </w:tcMar>
          </w:tcPr>
          <w:p>
            <w:pPr>
              <w:jc w:val="left"/>
            </w:pPr>
            <w:r>
              <w:rPr>
                <w:rFonts w:ascii="Arial" w:hAnsi="Arial"/>
                <w:b/>
                <w:color w:val="FFFFFF"/>
                <w:sz w:val="17"/>
              </w:rPr>
              <w:t>Deskripsi &amp; Spesifikasi</w:t>
            </w:r>
          </w:p>
        </w:tc>
        <w:tc>
          <w:tcPr>
            <w:tcW w:type="dxa" w:w="1247"/>
            <w:shd w:val="clear" w:color="auto" w:fill="12213A"/>
            <w:tcMar>
              <w:top w:w="60" w:type="dxa"/>
              <w:bottom w:w="60" w:type="dxa"/>
              <w:left w:w="80" w:type="dxa"/>
              <w:right w:w="80" w:type="dxa"/>
            </w:tcMar>
          </w:tcPr>
          <w:p>
            <w:pPr>
              <w:jc w:val="center"/>
            </w:pPr>
            <w:r>
              <w:rPr>
                <w:rFonts w:ascii="Arial" w:hAnsi="Arial"/>
                <w:b/>
                <w:color w:val="FFFFFF"/>
                <w:sz w:val="17"/>
              </w:rPr>
              <w:t>Volume</w:t>
            </w:r>
          </w:p>
        </w:tc>
        <w:tc>
          <w:tcPr>
            <w:tcW w:type="dxa" w:w="2041"/>
            <w:shd w:val="clear" w:color="auto" w:fill="12213A"/>
            <w:tcMar>
              <w:top w:w="60" w:type="dxa"/>
              <w:bottom w:w="60" w:type="dxa"/>
              <w:left w:w="80" w:type="dxa"/>
              <w:right w:w="80" w:type="dxa"/>
            </w:tcMar>
          </w:tcPr>
          <w:p>
            <w:pPr>
              <w:jc w:val="center"/>
            </w:pPr>
            <w:r>
              <w:rPr>
                <w:rFonts w:ascii="Arial" w:hAnsi="Arial"/>
                <w:b/>
                <w:color w:val="FFFFFF"/>
                <w:sz w:val="17"/>
              </w:rPr>
              <w:t>Total Biaya</w:t>
            </w:r>
          </w:p>
        </w:tc>
      </w:tr>
      <w:tr>
        <w:trPr>
          <w:cantSplit/>
        </w:trPr>
        <w:tc>
          <w:tcPr>
            <w:tcW w:type="dxa" w:w="2721"/>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Sewa Lahan Terbuka 1 Tahun di Muka</w:t>
            </w:r>
          </w:p>
        </w:tc>
        <w:tc>
          <w:tcPr>
            <w:tcW w:type="dxa" w:w="3685"/>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Alokasi sewa pekarangan/lahan terbuka ~5x5 meter koridor Cikedal-Menes</w:t>
            </w:r>
          </w:p>
        </w:tc>
        <w:tc>
          <w:tcPr>
            <w:tcW w:type="dxa" w:w="1247"/>
            <w:shd w:val="clear" w:color="auto" w:fill="F4F9F8"/>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tahun</w:t>
            </w:r>
          </w:p>
        </w:tc>
        <w:tc>
          <w:tcPr>
            <w:tcW w:type="dxa" w:w="2041"/>
            <w:shd w:val="clear" w:color="auto" w:fill="F4F9F8"/>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6.000.000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Atap Terpal Tenda 2×6m &amp; Lahan</w:t>
            </w:r>
          </w:p>
        </w:tc>
        <w:tc>
          <w:tcPr>
            <w:tcW w:type="dxa" w:w="3685"/>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Terpal tebal waterproof A12 rangka tenda 2x6m (rangka milik sendiri) &amp; koral</w:t>
            </w:r>
          </w:p>
        </w:tc>
        <w:tc>
          <w:tcPr>
            <w:tcW w:type="dxa" w:w="1247"/>
            <w:shd w:val="clear" w:color="auto" w:fill="FFFFFF"/>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400.000</w:t>
            </w:r>
          </w:p>
        </w:tc>
      </w:tr>
      <w:tr>
        <w:trPr>
          <w:cantSplit/>
        </w:trPr>
        <w:tc>
          <w:tcPr>
            <w:tcW w:type="dxa" w:w="2721"/>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Gerobak Angkringan Kayu Custom</w:t>
            </w:r>
          </w:p>
        </w:tc>
        <w:tc>
          <w:tcPr>
            <w:tcW w:type="dxa" w:w="3685"/>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Gerobak kayu custom 160x75 cm + etalase kaca display sate frozen food</w:t>
            </w:r>
          </w:p>
        </w:tc>
        <w:tc>
          <w:tcPr>
            <w:tcW w:type="dxa" w:w="1247"/>
            <w:shd w:val="clear" w:color="auto" w:fill="F4F9F8"/>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unit</w:t>
            </w:r>
          </w:p>
        </w:tc>
        <w:tc>
          <w:tcPr>
            <w:tcW w:type="dxa" w:w="2041"/>
            <w:shd w:val="clear" w:color="auto" w:fill="F4F9F8"/>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2.000.000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Panggangan Arang Stainless &amp; Dapur</w:t>
            </w:r>
          </w:p>
        </w:tc>
        <w:tc>
          <w:tcPr>
            <w:tcW w:type="dxa" w:w="3685"/>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Panggangan arang 65cm, kipas angin kecil, kompor gas, wajan mendoan, ceret, LPG</w:t>
            </w:r>
          </w:p>
        </w:tc>
        <w:tc>
          <w:tcPr>
            <w:tcW w:type="dxa" w:w="1247"/>
            <w:shd w:val="clear" w:color="auto" w:fill="FFFFFF"/>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1.000.000</w:t>
            </w:r>
          </w:p>
        </w:tc>
      </w:tr>
      <w:tr>
        <w:trPr>
          <w:cantSplit/>
        </w:trPr>
        <w:tc>
          <w:tcPr>
            <w:tcW w:type="dxa" w:w="2721"/>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Alas Tebal Nyaman &amp; 4 Meja Lipat</w:t>
            </w:r>
          </w:p>
        </w:tc>
        <w:tc>
          <w:tcPr>
            <w:tcW w:type="dxa" w:w="3685"/>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3 Karpet busa/spons tebal empuk waterproof 2x2m, tikar rapi, 4 meja portabel</w:t>
            </w:r>
          </w:p>
        </w:tc>
        <w:tc>
          <w:tcPr>
            <w:tcW w:type="dxa" w:w="1247"/>
            <w:shd w:val="clear" w:color="auto" w:fill="F4F9F8"/>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4F9F8"/>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800.000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Cooler Box, Piring Rotan &amp; Mangkuk</w:t>
            </w:r>
          </w:p>
        </w:tc>
        <w:tc>
          <w:tcPr>
            <w:tcW w:type="dxa" w:w="3685"/>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Cooler box 35-45L, 2 lusin piring rotan plastik PP tebal (grosir), kertas nasi, mangkuk sambal</w:t>
            </w:r>
          </w:p>
        </w:tc>
        <w:tc>
          <w:tcPr>
            <w:tcW w:type="dxa" w:w="1247"/>
            <w:shd w:val="clear" w:color="auto" w:fill="FFFFFF"/>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600.000</w:t>
            </w:r>
          </w:p>
        </w:tc>
      </w:tr>
      <w:tr>
        <w:trPr>
          <w:cantSplit/>
        </w:trPr>
        <w:tc>
          <w:tcPr>
            <w:tcW w:type="dxa" w:w="2721"/>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Instalasi Listrik, Festoon &amp; Audio</w:t>
            </w:r>
          </w:p>
        </w:tc>
        <w:tc>
          <w:tcPr>
            <w:tcW w:type="dxa" w:w="3685"/>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Kabel outdoor waterproof, stopkontak cas hp, lampu festoon warm, mini speaker</w:t>
            </w:r>
          </w:p>
        </w:tc>
        <w:tc>
          <w:tcPr>
            <w:tcW w:type="dxa" w:w="1247"/>
            <w:shd w:val="clear" w:color="auto" w:fill="F4F9F8"/>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4F9F8"/>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600.000</w:t>
            </w:r>
          </w:p>
        </w:tc>
      </w:tr>
      <w:tr>
        <w:trPr>
          <w:cantSplit/>
        </w:trPr>
        <w:tc>
          <w:tcPr>
            <w:tcW w:type="dxa" w:w="2721"/>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Stok Bahan Baku Awal (Inventory)</w:t>
            </w:r>
          </w:p>
        </w:tc>
        <w:tc>
          <w:tcPr>
            <w:tcW w:type="dxa" w:w="3685"/>
            <w:shd w:val="clear" w:color="auto" w:fill="FFFFFF"/>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Frozen food sate, bubuk kopi Robusta lokal khas daerah, kopi sachet, susu</w:t>
            </w:r>
          </w:p>
        </w:tc>
        <w:tc>
          <w:tcPr>
            <w:tcW w:type="dxa" w:w="1247"/>
            <w:shd w:val="clear" w:color="auto" w:fill="FFFFFF"/>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FFFFF"/>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1.600.000</w:t>
            </w:r>
          </w:p>
        </w:tc>
      </w:tr>
      <w:tr>
        <w:trPr>
          <w:cantSplit/>
        </w:trPr>
        <w:tc>
          <w:tcPr>
            <w:tcW w:type="dxa" w:w="2721"/>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b/>
                <w:color w:val="243B53"/>
                <w:sz w:val="16"/>
              </w:rPr>
              <w:t>Cadangan Kas Operasional (Buffer)</w:t>
            </w:r>
          </w:p>
        </w:tc>
        <w:tc>
          <w:tcPr>
            <w:tcW w:type="dxa" w:w="3685"/>
            <w:shd w:val="clear" w:color="auto" w:fill="F4F9F8"/>
            <w:tcMar>
              <w:top w:w="32" w:type="dxa"/>
              <w:bottom w:w="32" w:type="dxa"/>
              <w:left w:w="60" w:type="dxa"/>
              <w:right w:w="60" w:type="dxa"/>
            </w:tcMar>
            <w:tcBorders>
              <w:top w:val="none"/>
              <w:left w:val="none"/>
              <w:bottom w:val="single" w:sz="4" w:space="0" w:color="D4E5E1"/>
              <w:right w:val="none"/>
            </w:tcBorders>
          </w:tcPr>
          <w:p>
            <w:pPr>
              <w:jc w:val="left"/>
            </w:pPr>
            <w:r>
              <w:rPr>
                <w:rFonts w:ascii="Arial" w:hAnsi="Arial"/>
                <w:color w:val="243B53"/>
                <w:sz w:val="16"/>
              </w:rPr>
              <w:t>Dana cadangan kas darurat kontinjensi operasional &amp; likuiditas awal 1-2 bulan</w:t>
            </w:r>
          </w:p>
        </w:tc>
        <w:tc>
          <w:tcPr>
            <w:tcW w:type="dxa" w:w="1247"/>
            <w:shd w:val="clear" w:color="auto" w:fill="F4F9F8"/>
            <w:tcMar>
              <w:top w:w="32" w:type="dxa"/>
              <w:bottom w:w="32" w:type="dxa"/>
              <w:left w:w="60" w:type="dxa"/>
              <w:right w:w="60" w:type="dxa"/>
            </w:tcMar>
            <w:tcBorders>
              <w:top w:val="none"/>
              <w:left w:val="none"/>
              <w:bottom w:val="single" w:sz="4" w:space="0" w:color="D4E5E1"/>
              <w:right w:val="none"/>
            </w:tcBorders>
          </w:tcPr>
          <w:p>
            <w:pPr>
              <w:jc w:val="center"/>
            </w:pPr>
            <w:r>
              <w:rPr>
                <w:rFonts w:ascii="Arial" w:hAnsi="Arial"/>
                <w:color w:val="243B53"/>
                <w:sz w:val="16"/>
              </w:rPr>
              <w:t>1 paket</w:t>
            </w:r>
          </w:p>
        </w:tc>
        <w:tc>
          <w:tcPr>
            <w:tcW w:type="dxa" w:w="2041"/>
            <w:shd w:val="clear" w:color="auto" w:fill="F4F9F8"/>
            <w:tcMar>
              <w:top w:w="32" w:type="dxa"/>
              <w:bottom w:w="32" w:type="dxa"/>
              <w:left w:w="60" w:type="dxa"/>
              <w:right w:w="60" w:type="dxa"/>
            </w:tcMar>
            <w:tcBorders>
              <w:top w:val="none"/>
              <w:left w:val="none"/>
              <w:bottom w:val="single" w:sz="4" w:space="0" w:color="D4E5E1"/>
              <w:right w:val="none"/>
            </w:tcBorders>
          </w:tcPr>
          <w:p>
            <w:pPr>
              <w:jc w:val="right"/>
            </w:pPr>
            <w:r>
              <w:rPr>
                <w:rFonts w:ascii="Arial" w:hAnsi="Arial"/>
                <w:color w:val="243B53"/>
                <w:sz w:val="16"/>
              </w:rPr>
              <w:t>Rp 2.000.000</w:t>
            </w:r>
          </w:p>
        </w:tc>
      </w:tr>
      <w:tr>
        <w:trPr>
          <w:cantSplit/>
        </w:trPr>
        <w:tc>
          <w:tcPr>
            <w:tcW w:type="dxa" w:w="2721"/>
            <w:shd w:val="clear" w:color="auto" w:fill="FEF3C7"/>
            <w:tcMar>
              <w:top w:w="60" w:type="dxa"/>
              <w:bottom w:w="60" w:type="dxa"/>
              <w:left w:w="80" w:type="dxa"/>
              <w:right w:w="80" w:type="dxa"/>
            </w:tcMar>
            <w:tcBorders>
              <w:top w:val="single" w:sz="12" w:space="0" w:color="00AA91"/>
              <w:left w:val="none"/>
              <w:bottom w:val="single" w:sz="12" w:space="0" w:color="00AA91"/>
              <w:right w:val="none"/>
            </w:tcBorders>
          </w:tcPr>
          <w:p>
            <w:pPr>
              <w:jc w:val="left"/>
            </w:pPr>
            <w:r>
              <w:rPr>
                <w:rFonts w:ascii="Arial" w:hAnsi="Arial"/>
                <w:b/>
                <w:color w:val="12213A"/>
                <w:sz w:val="17"/>
              </w:rPr>
              <w:t>TOTAL PERMODALAN AWAL</w:t>
            </w:r>
          </w:p>
        </w:tc>
        <w:tc>
          <w:tcPr>
            <w:tcW w:type="dxa" w:w="3685"/>
            <w:shd w:val="clear" w:color="auto" w:fill="FEF3C7"/>
            <w:tcMar>
              <w:top w:w="60" w:type="dxa"/>
              <w:bottom w:w="60" w:type="dxa"/>
              <w:left w:w="80" w:type="dxa"/>
              <w:right w:w="80" w:type="dxa"/>
            </w:tcMar>
            <w:tcBorders>
              <w:top w:val="single" w:sz="12" w:space="0" w:color="00AA91"/>
              <w:left w:val="none"/>
              <w:bottom w:val="single" w:sz="12" w:space="0" w:color="00AA91"/>
              <w:right w:val="none"/>
            </w:tcBorders>
          </w:tcPr>
          <w:p/>
        </w:tc>
        <w:tc>
          <w:tcPr>
            <w:tcW w:type="dxa" w:w="1247"/>
            <w:shd w:val="clear" w:color="auto" w:fill="FEF3C7"/>
            <w:tcMar>
              <w:top w:w="60" w:type="dxa"/>
              <w:bottom w:w="60" w:type="dxa"/>
              <w:left w:w="80" w:type="dxa"/>
              <w:right w:w="80" w:type="dxa"/>
            </w:tcMar>
            <w:tcBorders>
              <w:top w:val="single" w:sz="12" w:space="0" w:color="00AA91"/>
              <w:left w:val="none"/>
              <w:bottom w:val="single" w:sz="12" w:space="0" w:color="00AA91"/>
              <w:right w:val="none"/>
            </w:tcBorders>
          </w:tcPr>
          <w:p/>
        </w:tc>
        <w:tc>
          <w:tcPr>
            <w:tcW w:type="dxa" w:w="2041"/>
            <w:shd w:val="clear" w:color="auto" w:fill="FEF3C7"/>
            <w:tcMar>
              <w:top w:w="60" w:type="dxa"/>
              <w:bottom w:w="60" w:type="dxa"/>
              <w:left w:w="80" w:type="dxa"/>
              <w:right w:w="80" w:type="dxa"/>
            </w:tcMar>
            <w:tcBorders>
              <w:top w:val="single" w:sz="12" w:space="0" w:color="00AA91"/>
              <w:left w:val="none"/>
              <w:bottom w:val="single" w:sz="12" w:space="0" w:color="00AA91"/>
              <w:right w:val="none"/>
            </w:tcBorders>
          </w:tcPr>
          <w:p>
            <w:pPr>
              <w:jc w:val="right"/>
            </w:pPr>
            <w:r>
              <w:rPr>
                <w:rFonts w:ascii="Arial" w:hAnsi="Arial"/>
                <w:b/>
                <w:color w:val="12213A"/>
                <w:sz w:val="18"/>
              </w:rPr>
              <w:t>Rp 15.000.000</w:t>
            </w:r>
          </w:p>
        </w:tc>
      </w:tr>
    </w:tbl>
    <w:p>
      <w:r>
        <w:br w:type="page"/>
      </w:r>
    </w:p>
    <w:p>
      <w:pPr>
        <w:keepNext/>
        <w:spacing w:before="220" w:after="80"/>
      </w:pPr>
      <w:r>
        <w:rPr>
          <w:rFonts w:ascii="Arial" w:hAnsi="Arial"/>
          <w:b/>
          <w:color w:val="12213A"/>
          <w:sz w:val="26"/>
        </w:rPr>
        <w:t>5. STRUKTUR HPP, SIMULASI KINERJA FINANSIAL &amp; BEP</w:t>
      </w:r>
    </w:p>
    <w:p>
      <w:pPr>
        <w:keepNext/>
        <w:spacing w:before="160" w:after="60"/>
      </w:pPr>
      <w:r>
        <w:rPr>
          <w:rFonts w:ascii="Arial" w:hAnsi="Arial"/>
          <w:b/>
          <w:color w:val="00AA91"/>
          <w:sz w:val="21"/>
        </w:rPr>
        <w:t>5.1 Rincian HPP dan Margin Keuntungan Menu Kunci</w:t>
      </w:r>
    </w:p>
    <w:p>
      <w:pPr>
        <w:spacing w:before="0" w:after="60" w:line="276" w:lineRule="auto"/>
        <w:jc w:val="both"/>
      </w:pPr>
      <w:r>
        <w:rPr>
          <w:rFonts w:ascii="Arial" w:hAnsi="Arial"/>
          <w:b w:val="0"/>
          <w:i w:val="0"/>
          <w:color w:val="243B53"/>
          <w:sz w:val="19"/>
        </w:rPr>
        <w:t>Kalkulasi HPP divalidasi langsung dari harga grosir riil distributor (CEDEA Dumpling Keju 500g @Rp 29rb-35rb isi 25 pcs, CEDEA/Minaku Otak-Otak Singapore @Rp 25rb-35rb, CEDEA Fish Roll 250g @Rp 15.900, kopi Kapal Api dus @Rp 1.083/sachet, serta piring rotan plastik PP tebal grosir @Rp 15rb-19rb/lusin). Strategi penetrasi awal mengutamakan harga jual realistis dan terjangkau bagi warga lokal, tanpa mematok margin berlebihan (rata-rata laba kotor 35%–50%):</w:t>
      </w:r>
    </w:p>
    <w:tbl>
      <w:tblPr>
        <w:tblW w:type="auto" w:w="0"/>
        <w:jc w:val="center"/>
        <w:tblLook w:firstColumn="1" w:firstRow="1" w:lastColumn="0" w:lastRow="0" w:noHBand="0" w:noVBand="1" w:val="04A0"/>
      </w:tblPr>
      <w:tblGrid>
        <w:gridCol w:w="1939"/>
        <w:gridCol w:w="1939"/>
        <w:gridCol w:w="1939"/>
        <w:gridCol w:w="1939"/>
        <w:gridCol w:w="1939"/>
      </w:tblGrid>
      <w:tr>
        <w:trPr>
          <w:cantSplit/>
          <w:tblHeader/>
        </w:trPr>
        <w:tc>
          <w:tcPr>
            <w:tcW w:type="dxa" w:w="2438"/>
            <w:shd w:val="clear" w:color="auto" w:fill="12213A"/>
            <w:tcMar>
              <w:top w:w="45" w:type="dxa"/>
              <w:bottom w:w="45" w:type="dxa"/>
              <w:left w:w="60" w:type="dxa"/>
              <w:right w:w="60" w:type="dxa"/>
            </w:tcMar>
          </w:tcPr>
          <w:p>
            <w:pPr>
              <w:jc w:val="left"/>
            </w:pPr>
            <w:r>
              <w:rPr>
                <w:rFonts w:ascii="Arial" w:hAnsi="Arial"/>
                <w:b/>
                <w:color w:val="FFFFFF"/>
                <w:sz w:val="16"/>
              </w:rPr>
              <w:t>Nama Menu</w:t>
            </w:r>
          </w:p>
        </w:tc>
        <w:tc>
          <w:tcPr>
            <w:tcW w:type="dxa" w:w="3175"/>
            <w:shd w:val="clear" w:color="auto" w:fill="12213A"/>
            <w:tcMar>
              <w:top w:w="45" w:type="dxa"/>
              <w:bottom w:w="45" w:type="dxa"/>
              <w:left w:w="60" w:type="dxa"/>
              <w:right w:w="60" w:type="dxa"/>
            </w:tcMar>
          </w:tcPr>
          <w:p>
            <w:pPr>
              <w:jc w:val="left"/>
            </w:pPr>
            <w:r>
              <w:rPr>
                <w:rFonts w:ascii="Arial" w:hAnsi="Arial"/>
                <w:b/>
                <w:color w:val="FFFFFF"/>
                <w:sz w:val="16"/>
              </w:rPr>
              <w:t>Komposisi Bahan Pokok</w:t>
            </w:r>
          </w:p>
        </w:tc>
        <w:tc>
          <w:tcPr>
            <w:tcW w:type="dxa" w:w="1247"/>
            <w:shd w:val="clear" w:color="auto" w:fill="12213A"/>
            <w:tcMar>
              <w:top w:w="45" w:type="dxa"/>
              <w:bottom w:w="45" w:type="dxa"/>
              <w:left w:w="60" w:type="dxa"/>
              <w:right w:w="60" w:type="dxa"/>
            </w:tcMar>
          </w:tcPr>
          <w:p>
            <w:pPr>
              <w:jc w:val="center"/>
            </w:pPr>
            <w:r>
              <w:rPr>
                <w:rFonts w:ascii="Arial" w:hAnsi="Arial"/>
                <w:b/>
                <w:color w:val="FFFFFF"/>
                <w:sz w:val="16"/>
              </w:rPr>
              <w:t>HPP Riil</w:t>
            </w:r>
          </w:p>
        </w:tc>
        <w:tc>
          <w:tcPr>
            <w:tcW w:type="dxa" w:w="1247"/>
            <w:shd w:val="clear" w:color="auto" w:fill="12213A"/>
            <w:tcMar>
              <w:top w:w="45" w:type="dxa"/>
              <w:bottom w:w="45" w:type="dxa"/>
              <w:left w:w="60" w:type="dxa"/>
              <w:right w:w="60" w:type="dxa"/>
            </w:tcMar>
          </w:tcPr>
          <w:p>
            <w:pPr>
              <w:jc w:val="center"/>
            </w:pPr>
            <w:r>
              <w:rPr>
                <w:rFonts w:ascii="Arial" w:hAnsi="Arial"/>
                <w:b/>
                <w:color w:val="FFFFFF"/>
                <w:sz w:val="16"/>
              </w:rPr>
              <w:t>Harga Jual</w:t>
            </w:r>
          </w:p>
        </w:tc>
        <w:tc>
          <w:tcPr>
            <w:tcW w:type="dxa" w:w="1587"/>
            <w:shd w:val="clear" w:color="auto" w:fill="12213A"/>
            <w:tcMar>
              <w:top w:w="45" w:type="dxa"/>
              <w:bottom w:w="45" w:type="dxa"/>
              <w:left w:w="60" w:type="dxa"/>
              <w:right w:w="60" w:type="dxa"/>
            </w:tcMar>
          </w:tcPr>
          <w:p>
            <w:pPr>
              <w:jc w:val="center"/>
            </w:pPr>
            <w:r>
              <w:rPr>
                <w:rFonts w:ascii="Arial" w:hAnsi="Arial"/>
                <w:b/>
                <w:color w:val="FFFFFF"/>
                <w:sz w:val="16"/>
              </w:rPr>
              <w:t>Laba Kotor (Margin)</w:t>
            </w:r>
          </w:p>
        </w:tc>
      </w:tr>
      <w:tr>
        <w:trPr>
          <w:cantSplit/>
        </w:trPr>
        <w:tc>
          <w:tcPr>
            <w:tcW w:type="dxa" w:w="2438"/>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Sosis Bakar Sapi/Ayam (Saus BBQ &amp; Mayo)</w:t>
            </w:r>
          </w:p>
        </w:tc>
        <w:tc>
          <w:tcPr>
            <w:tcW w:type="dxa" w:w="3175"/>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Sosis sapi/ayam olahan, oles mentega, saus BBQ bakar arang</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1.600</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3.000</w:t>
            </w:r>
          </w:p>
        </w:tc>
        <w:tc>
          <w:tcPr>
            <w:tcW w:type="dxa" w:w="1587"/>
            <w:shd w:val="clear" w:color="auto" w:fill="F4F9F8"/>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1.400 (46,7%)</w:t>
            </w:r>
          </w:p>
        </w:tc>
      </w:tr>
      <w:tr>
        <w:trPr>
          <w:cantSplit/>
        </w:trPr>
        <w:tc>
          <w:tcPr>
            <w:tcW w:type="dxa" w:w="2438"/>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Bakso Sapi Bakar Arang (3 Butir)</w:t>
            </w:r>
          </w:p>
        </w:tc>
        <w:tc>
          <w:tcPr>
            <w:tcW w:type="dxa" w:w="3175"/>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Bakso sapi olahan kenyal, bumbu kecap lada hitam bakar arang</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1.400</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2.500</w:t>
            </w:r>
          </w:p>
        </w:tc>
        <w:tc>
          <w:tcPr>
            <w:tcW w:type="dxa" w:w="1587"/>
            <w:shd w:val="clear" w:color="auto" w:fill="FFFFFF"/>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1.100 (44,0%)</w:t>
            </w:r>
          </w:p>
        </w:tc>
      </w:tr>
      <w:tr>
        <w:trPr>
          <w:cantSplit/>
        </w:trPr>
        <w:tc>
          <w:tcPr>
            <w:tcW w:type="dxa" w:w="2438"/>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Dumpling Ayam / Keju Lumer (2 Pcs)</w:t>
            </w:r>
          </w:p>
        </w:tc>
        <w:tc>
          <w:tcPr>
            <w:tcW w:type="dxa" w:w="3175"/>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CEDEA Dumpling beku isi keju lumer bakar arang batok</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2.400</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3.500</w:t>
            </w:r>
          </w:p>
        </w:tc>
        <w:tc>
          <w:tcPr>
            <w:tcW w:type="dxa" w:w="1587"/>
            <w:shd w:val="clear" w:color="auto" w:fill="F4F9F8"/>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1.100 (31,4%)</w:t>
            </w:r>
          </w:p>
        </w:tc>
      </w:tr>
      <w:tr>
        <w:trPr>
          <w:cantSplit/>
        </w:trPr>
        <w:tc>
          <w:tcPr>
            <w:tcW w:type="dxa" w:w="2438"/>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Otak-Otak Singapore Bakar Arang</w:t>
            </w:r>
          </w:p>
        </w:tc>
        <w:tc>
          <w:tcPr>
            <w:tcW w:type="dxa" w:w="3175"/>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CEDEA / Minaku otak-otak bakar kerat silang pedas manis</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1.500</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2.500</w:t>
            </w:r>
          </w:p>
        </w:tc>
        <w:tc>
          <w:tcPr>
            <w:tcW w:type="dxa" w:w="1587"/>
            <w:shd w:val="clear" w:color="auto" w:fill="FFFFFF"/>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1.000 (40,0%)</w:t>
            </w:r>
          </w:p>
        </w:tc>
      </w:tr>
      <w:tr>
        <w:trPr>
          <w:cantSplit/>
        </w:trPr>
        <w:tc>
          <w:tcPr>
            <w:tcW w:type="dxa" w:w="2438"/>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Sate Cumi Olahan Bakar (Squid Flower)</w:t>
            </w:r>
          </w:p>
        </w:tc>
        <w:tc>
          <w:tcPr>
            <w:tcW w:type="dxa" w:w="3175"/>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Olahan daging cumi flower bakar arang saus kecap pedas gurih</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2.000</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3.500</w:t>
            </w:r>
          </w:p>
        </w:tc>
        <w:tc>
          <w:tcPr>
            <w:tcW w:type="dxa" w:w="1587"/>
            <w:shd w:val="clear" w:color="auto" w:fill="F4F9F8"/>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1.500 (42,9%)</w:t>
            </w:r>
          </w:p>
        </w:tc>
      </w:tr>
      <w:tr>
        <w:trPr>
          <w:cantSplit/>
        </w:trPr>
        <w:tc>
          <w:tcPr>
            <w:tcW w:type="dxa" w:w="2438"/>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Fish Roll / Crab Stick Olahan Bakar</w:t>
            </w:r>
          </w:p>
        </w:tc>
        <w:tc>
          <w:tcPr>
            <w:tcW w:type="dxa" w:w="3175"/>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CEDEA Fish roll / kani stik rempah arang batok kelapa</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1.400</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2.500</w:t>
            </w:r>
          </w:p>
        </w:tc>
        <w:tc>
          <w:tcPr>
            <w:tcW w:type="dxa" w:w="1587"/>
            <w:shd w:val="clear" w:color="auto" w:fill="FFFFFF"/>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1.100 (44,0%)</w:t>
            </w:r>
          </w:p>
        </w:tc>
      </w:tr>
      <w:tr>
        <w:trPr>
          <w:cantSplit/>
        </w:trPr>
        <w:tc>
          <w:tcPr>
            <w:tcW w:type="dxa" w:w="2438"/>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Nasi Kucing Teri / Orek Tempe</w:t>
            </w:r>
          </w:p>
        </w:tc>
        <w:tc>
          <w:tcPr>
            <w:tcW w:type="dxa" w:w="3175"/>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Nasi pulen sambal teri balado / orek tempe bungkus daun pisang</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1.500</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2.500</w:t>
            </w:r>
          </w:p>
        </w:tc>
        <w:tc>
          <w:tcPr>
            <w:tcW w:type="dxa" w:w="1587"/>
            <w:shd w:val="clear" w:color="auto" w:fill="F4F9F8"/>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1.000 (40,0%)</w:t>
            </w:r>
          </w:p>
        </w:tc>
      </w:tr>
      <w:tr>
        <w:trPr>
          <w:cantSplit/>
        </w:trPr>
        <w:tc>
          <w:tcPr>
            <w:tcW w:type="dxa" w:w="2438"/>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Tempe Mendoan Hangat (3 Lembar)</w:t>
            </w:r>
          </w:p>
        </w:tc>
        <w:tc>
          <w:tcPr>
            <w:tcW w:type="dxa" w:w="3175"/>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Tempe kedelai lokal, adonan tepung daun bawang, kecap rawit</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2.000</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3.000</w:t>
            </w:r>
          </w:p>
        </w:tc>
        <w:tc>
          <w:tcPr>
            <w:tcW w:type="dxa" w:w="1587"/>
            <w:shd w:val="clear" w:color="auto" w:fill="FFFFFF"/>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1.000 (33,3%)</w:t>
            </w:r>
          </w:p>
        </w:tc>
      </w:tr>
      <w:tr>
        <w:trPr>
          <w:cantSplit/>
        </w:trPr>
        <w:tc>
          <w:tcPr>
            <w:tcW w:type="dxa" w:w="2438"/>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Kopi Tubruk 'Kedai 21 Asli' (Signature)</w:t>
            </w:r>
          </w:p>
        </w:tc>
        <w:tc>
          <w:tcPr>
            <w:tcW w:type="dxa" w:w="3175"/>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Bubuk Robusta sangrai lereng Gn. Karang, gula aren/pasir</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1.200</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3.000</w:t>
            </w:r>
          </w:p>
        </w:tc>
        <w:tc>
          <w:tcPr>
            <w:tcW w:type="dxa" w:w="1587"/>
            <w:shd w:val="clear" w:color="auto" w:fill="F4F9F8"/>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1.800 (60,0%)</w:t>
            </w:r>
          </w:p>
        </w:tc>
      </w:tr>
      <w:tr>
        <w:trPr>
          <w:cantSplit/>
        </w:trPr>
        <w:tc>
          <w:tcPr>
            <w:tcW w:type="dxa" w:w="2438"/>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Kopi Sachet Populer (Renceng/Dus)</w:t>
            </w:r>
          </w:p>
        </w:tc>
        <w:tc>
          <w:tcPr>
            <w:tcW w:type="dxa" w:w="3175"/>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Good Day / Kapal Api / Indocafe / Luwak White Koffie</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1.400</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3.000</w:t>
            </w:r>
          </w:p>
        </w:tc>
        <w:tc>
          <w:tcPr>
            <w:tcW w:type="dxa" w:w="1587"/>
            <w:shd w:val="clear" w:color="auto" w:fill="FFFFFF"/>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1.600 (53,3%)</w:t>
            </w:r>
          </w:p>
        </w:tc>
      </w:tr>
      <w:tr>
        <w:trPr>
          <w:cantSplit/>
        </w:trPr>
        <w:tc>
          <w:tcPr>
            <w:tcW w:type="dxa" w:w="2438"/>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Es / Hangat Minuman Sachet Segar</w:t>
            </w:r>
          </w:p>
        </w:tc>
        <w:tc>
          <w:tcPr>
            <w:tcW w:type="dxa" w:w="3175"/>
            <w:shd w:val="clear" w:color="auto" w:fill="F4F9F8"/>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Nutrisari Jeruk / Extra Joss Susu / Kuku Bima Susu</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2.000</w:t>
            </w:r>
          </w:p>
        </w:tc>
        <w:tc>
          <w:tcPr>
            <w:tcW w:type="dxa" w:w="1247"/>
            <w:shd w:val="clear" w:color="auto" w:fill="F4F9F8"/>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3.500</w:t>
            </w:r>
          </w:p>
        </w:tc>
        <w:tc>
          <w:tcPr>
            <w:tcW w:type="dxa" w:w="1587"/>
            <w:shd w:val="clear" w:color="auto" w:fill="F4F9F8"/>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1.500 (42,9%)</w:t>
            </w:r>
          </w:p>
        </w:tc>
      </w:tr>
      <w:tr>
        <w:trPr>
          <w:cantSplit/>
        </w:trPr>
        <w:tc>
          <w:tcPr>
            <w:tcW w:type="dxa" w:w="2438"/>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b/>
                <w:color w:val="243B53"/>
                <w:sz w:val="15"/>
              </w:rPr>
              <w:t>Susu Murni / Kopi Rempah Kedai 21</w:t>
            </w:r>
          </w:p>
        </w:tc>
        <w:tc>
          <w:tcPr>
            <w:tcW w:type="dxa" w:w="3175"/>
            <w:shd w:val="clear" w:color="auto" w:fill="FFFFFF"/>
            <w:tcMar>
              <w:top w:w="16" w:type="dxa"/>
              <w:bottom w:w="16" w:type="dxa"/>
              <w:left w:w="45" w:type="dxa"/>
              <w:right w:w="45" w:type="dxa"/>
            </w:tcMar>
            <w:tcBorders>
              <w:top w:val="none"/>
              <w:left w:val="none"/>
              <w:bottom w:val="single" w:sz="4" w:space="0" w:color="D4E5E1"/>
              <w:right w:val="none"/>
            </w:tcBorders>
          </w:tcPr>
          <w:p>
            <w:pPr>
              <w:jc w:val="left"/>
            </w:pPr>
            <w:r>
              <w:rPr>
                <w:rFonts w:ascii="Arial" w:hAnsi="Arial"/>
                <w:color w:val="243B53"/>
                <w:sz w:val="15"/>
              </w:rPr>
              <w:t>Susu sapi murni / Robusta jahe merah rempah (Mug jadul)</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3.500</w:t>
            </w:r>
          </w:p>
        </w:tc>
        <w:tc>
          <w:tcPr>
            <w:tcW w:type="dxa" w:w="1247"/>
            <w:shd w:val="clear" w:color="auto" w:fill="FFFFFF"/>
            <w:tcMar>
              <w:top w:w="16" w:type="dxa"/>
              <w:bottom w:w="16" w:type="dxa"/>
              <w:left w:w="45" w:type="dxa"/>
              <w:right w:w="45" w:type="dxa"/>
            </w:tcMar>
            <w:tcBorders>
              <w:top w:val="none"/>
              <w:left w:val="none"/>
              <w:bottom w:val="single" w:sz="4" w:space="0" w:color="D4E5E1"/>
              <w:right w:val="none"/>
            </w:tcBorders>
          </w:tcPr>
          <w:p>
            <w:pPr>
              <w:jc w:val="center"/>
            </w:pPr>
            <w:r>
              <w:rPr>
                <w:rFonts w:ascii="Arial" w:hAnsi="Arial"/>
                <w:color w:val="243B53"/>
                <w:sz w:val="15"/>
              </w:rPr>
              <w:t>Rp 6.000</w:t>
            </w:r>
          </w:p>
        </w:tc>
        <w:tc>
          <w:tcPr>
            <w:tcW w:type="dxa" w:w="1587"/>
            <w:shd w:val="clear" w:color="auto" w:fill="FFFFFF"/>
            <w:tcMar>
              <w:top w:w="16" w:type="dxa"/>
              <w:bottom w:w="16" w:type="dxa"/>
              <w:left w:w="45" w:type="dxa"/>
              <w:right w:w="45" w:type="dxa"/>
            </w:tcMar>
            <w:tcBorders>
              <w:top w:val="none"/>
              <w:left w:val="none"/>
              <w:bottom w:val="single" w:sz="4" w:space="0" w:color="D4E5E1"/>
              <w:right w:val="none"/>
            </w:tcBorders>
          </w:tcPr>
          <w:p>
            <w:pPr>
              <w:jc w:val="right"/>
            </w:pPr>
            <w:r>
              <w:rPr>
                <w:rFonts w:ascii="Arial" w:hAnsi="Arial"/>
                <w:b/>
                <w:color w:val="166534"/>
                <w:sz w:val="15"/>
              </w:rPr>
              <w:t>Rp 2.500 (41,7%)</w:t>
            </w:r>
          </w:p>
        </w:tc>
      </w:tr>
    </w:tbl>
    <w:p>
      <w:pPr>
        <w:keepNext/>
        <w:spacing w:before="160" w:after="60"/>
      </w:pPr>
      <w:r>
        <w:rPr>
          <w:rFonts w:ascii="Arial" w:hAnsi="Arial"/>
          <w:b/>
          <w:color w:val="00AA91"/>
          <w:sz w:val="21"/>
        </w:rPr>
        <w:t>5.2 Proyeksi Kinerja Keuangan &amp; Waktu Balik Modal (BEP)</w:t>
      </w:r>
    </w:p>
    <w:tbl>
      <w:tblPr>
        <w:tblW w:type="auto" w:w="0"/>
        <w:jc w:val="center"/>
        <w:tblLook w:firstColumn="1" w:firstRow="1" w:lastColumn="0" w:lastRow="0" w:noHBand="0" w:noVBand="1" w:val="04A0"/>
      </w:tblPr>
      <w:tblGrid>
        <w:gridCol w:w="2424"/>
        <w:gridCol w:w="2424"/>
        <w:gridCol w:w="2424"/>
        <w:gridCol w:w="2424"/>
      </w:tblGrid>
      <w:tr>
        <w:trPr>
          <w:cantSplit/>
          <w:tblHeader/>
        </w:trPr>
        <w:tc>
          <w:tcPr>
            <w:tcW w:type="dxa" w:w="2891"/>
            <w:shd w:val="clear" w:color="auto" w:fill="12213A"/>
            <w:tcMar>
              <w:top w:w="32" w:type="dxa"/>
              <w:bottom w:w="32" w:type="dxa"/>
              <w:left w:w="50" w:type="dxa"/>
              <w:right w:w="50" w:type="dxa"/>
            </w:tcMar>
          </w:tcPr>
          <w:p>
            <w:pPr>
              <w:jc w:val="left"/>
            </w:pPr>
            <w:r>
              <w:rPr>
                <w:rFonts w:ascii="Arial" w:hAnsi="Arial"/>
                <w:b/>
                <w:color w:val="FFFFFF"/>
                <w:sz w:val="16"/>
              </w:rPr>
              <w:t>Kinerja Harian</w:t>
            </w:r>
          </w:p>
        </w:tc>
        <w:tc>
          <w:tcPr>
            <w:tcW w:type="dxa" w:w="2268"/>
            <w:shd w:val="clear" w:color="auto" w:fill="12213A"/>
            <w:tcMar>
              <w:top w:w="32" w:type="dxa"/>
              <w:bottom w:w="32" w:type="dxa"/>
              <w:left w:w="50" w:type="dxa"/>
              <w:right w:w="50" w:type="dxa"/>
            </w:tcMar>
          </w:tcPr>
          <w:p>
            <w:pPr>
              <w:jc w:val="right"/>
            </w:pPr>
            <w:r>
              <w:rPr>
                <w:rFonts w:ascii="Arial" w:hAnsi="Arial"/>
                <w:b/>
                <w:color w:val="FFFFFF"/>
                <w:sz w:val="16"/>
              </w:rPr>
              <w:t>Konservatif (Hujan/Sepi)</w:t>
            </w:r>
          </w:p>
        </w:tc>
        <w:tc>
          <w:tcPr>
            <w:tcW w:type="dxa" w:w="2268"/>
            <w:shd w:val="clear" w:color="auto" w:fill="12213A"/>
            <w:tcMar>
              <w:top w:w="32" w:type="dxa"/>
              <w:bottom w:w="32" w:type="dxa"/>
              <w:left w:w="50" w:type="dxa"/>
              <w:right w:w="50" w:type="dxa"/>
            </w:tcMar>
          </w:tcPr>
          <w:p>
            <w:pPr>
              <w:jc w:val="right"/>
            </w:pPr>
            <w:r>
              <w:rPr>
                <w:rFonts w:ascii="Arial" w:hAnsi="Arial"/>
                <w:b/>
                <w:color w:val="FFFFFF"/>
                <w:sz w:val="16"/>
              </w:rPr>
              <w:t>Moderat (Target Realistis)</w:t>
            </w:r>
          </w:p>
        </w:tc>
        <w:tc>
          <w:tcPr>
            <w:tcW w:type="dxa" w:w="2268"/>
            <w:shd w:val="clear" w:color="auto" w:fill="12213A"/>
            <w:tcMar>
              <w:top w:w="32" w:type="dxa"/>
              <w:bottom w:w="32" w:type="dxa"/>
              <w:left w:w="50" w:type="dxa"/>
              <w:right w:w="50" w:type="dxa"/>
            </w:tcMar>
          </w:tcPr>
          <w:p>
            <w:pPr>
              <w:jc w:val="right"/>
            </w:pPr>
            <w:r>
              <w:rPr>
                <w:rFonts w:ascii="Arial" w:hAnsi="Arial"/>
                <w:b/>
                <w:color w:val="FFFFFF"/>
                <w:sz w:val="16"/>
              </w:rPr>
              <w:t>Agresif (Ramai Akhir Pekan)</w:t>
            </w:r>
          </w:p>
        </w:tc>
      </w:tr>
      <w:tr>
        <w:trPr>
          <w:cantSplit/>
        </w:trPr>
        <w:tc>
          <w:tcPr>
            <w:tcW w:type="dxa" w:w="2891"/>
            <w:shd w:val="clear" w:color="auto" w:fill="F4F9F8"/>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Estimasi Tamu / Hari</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25 orang / hari</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40 orang / hari</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55 orang / hari</w:t>
            </w:r>
          </w:p>
        </w:tc>
      </w:tr>
      <w:tr>
        <w:trPr>
          <w:cantSplit/>
        </w:trPr>
        <w:tc>
          <w:tcPr>
            <w:tcW w:type="dxa" w:w="2891"/>
            <w:shd w:val="clear" w:color="auto" w:fill="FFFFFF"/>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Rata-rata Belanja / Tamu</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11.000 / orang</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12.500 / orang</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14.000 / orang</w:t>
            </w:r>
          </w:p>
        </w:tc>
      </w:tr>
      <w:tr>
        <w:trPr>
          <w:cantSplit/>
        </w:trPr>
        <w:tc>
          <w:tcPr>
            <w:tcW w:type="dxa" w:w="2891"/>
            <w:shd w:val="clear" w:color="auto" w:fill="F4F9F8"/>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Pendapatan Harian</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275.000 / hari</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500.000 / hari</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770.000 / hari</w:t>
            </w:r>
          </w:p>
        </w:tc>
      </w:tr>
      <w:tr>
        <w:trPr>
          <w:cantSplit/>
        </w:trPr>
        <w:tc>
          <w:tcPr>
            <w:tcW w:type="dxa" w:w="2891"/>
            <w:shd w:val="clear" w:color="auto" w:fill="FFFFFF"/>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Omzet Bulanan (30 Hari)</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8.250.000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15.000.000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23.100.000</w:t>
            </w:r>
          </w:p>
        </w:tc>
      </w:tr>
      <w:tr>
        <w:trPr>
          <w:cantSplit/>
        </w:trPr>
        <w:tc>
          <w:tcPr>
            <w:tcW w:type="dxa" w:w="2891"/>
            <w:shd w:val="clear" w:color="auto" w:fill="F4F9F8"/>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HPP Bahan Pokok (~52%)</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4.290.000</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7.800.000</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12.012.000</w:t>
            </w:r>
          </w:p>
        </w:tc>
      </w:tr>
      <w:tr>
        <w:trPr>
          <w:cantSplit/>
        </w:trPr>
        <w:tc>
          <w:tcPr>
            <w:tcW w:type="dxa" w:w="2891"/>
            <w:shd w:val="clear" w:color="auto" w:fill="FFFFFF"/>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Laba Kotor Usaha</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3.960.000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7.200.000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11.088.000</w:t>
            </w:r>
          </w:p>
        </w:tc>
      </w:tr>
      <w:tr>
        <w:trPr>
          <w:cantSplit/>
        </w:trPr>
        <w:tc>
          <w:tcPr>
            <w:tcW w:type="dxa" w:w="2891"/>
            <w:shd w:val="clear" w:color="auto" w:fill="F4F9F8"/>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Beban Operasional (OPEX)</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1.760.000</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2.200.000</w:t>
            </w:r>
          </w:p>
        </w:tc>
        <w:tc>
          <w:tcPr>
            <w:tcW w:type="dxa" w:w="2268"/>
            <w:shd w:val="clear" w:color="auto" w:fill="F4F9F8"/>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3.088.000</w:t>
            </w:r>
          </w:p>
        </w:tc>
      </w:tr>
      <w:tr>
        <w:trPr>
          <w:cantSplit/>
        </w:trPr>
        <w:tc>
          <w:tcPr>
            <w:tcW w:type="dxa" w:w="2891"/>
            <w:shd w:val="clear" w:color="auto" w:fill="FFFFFF"/>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Laba Bersih Usaha / Bulan</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2.200.000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5.000.000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8.000.000</w:t>
            </w:r>
          </w:p>
        </w:tc>
      </w:tr>
      <w:tr>
        <w:trPr>
          <w:cantSplit/>
        </w:trPr>
        <w:tc>
          <w:tcPr>
            <w:tcW w:type="dxa" w:w="2891"/>
            <w:shd w:val="clear" w:color="auto" w:fill="FEF3C7"/>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12213A"/>
                <w:sz w:val="16"/>
              </w:rPr>
              <w:t>Dividen Investor (40%)</w:t>
            </w:r>
          </w:p>
        </w:tc>
        <w:tc>
          <w:tcPr>
            <w:tcW w:type="dxa" w:w="2268"/>
            <w:shd w:val="clear" w:color="auto" w:fill="FEF3C7"/>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color w:val="12213A"/>
                <w:sz w:val="16"/>
              </w:rPr>
              <w:t>Rp 880.000 / bulan</w:t>
            </w:r>
          </w:p>
        </w:tc>
        <w:tc>
          <w:tcPr>
            <w:tcW w:type="dxa" w:w="2268"/>
            <w:shd w:val="clear" w:color="auto" w:fill="FEF3C7"/>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color w:val="12213A"/>
                <w:sz w:val="16"/>
              </w:rPr>
              <w:t>Rp 2.000.000 / bulan</w:t>
            </w:r>
          </w:p>
        </w:tc>
        <w:tc>
          <w:tcPr>
            <w:tcW w:type="dxa" w:w="2268"/>
            <w:shd w:val="clear" w:color="auto" w:fill="FEF3C7"/>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color w:val="12213A"/>
                <w:sz w:val="16"/>
              </w:rPr>
              <w:t>Rp 3.200.000 / bulan</w:t>
            </w:r>
          </w:p>
        </w:tc>
      </w:tr>
      <w:tr>
        <w:trPr>
          <w:cantSplit/>
        </w:trPr>
        <w:tc>
          <w:tcPr>
            <w:tcW w:type="dxa" w:w="2891"/>
            <w:shd w:val="clear" w:color="auto" w:fill="FFFFFF"/>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243B53"/>
                <w:sz w:val="16"/>
              </w:rPr>
              <w:t>Bagian Pengelola (60%)</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1.320.000 / bulan</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3.000.000 / bulan</w:t>
            </w:r>
          </w:p>
        </w:tc>
        <w:tc>
          <w:tcPr>
            <w:tcW w:type="dxa" w:w="2268"/>
            <w:shd w:val="clear" w:color="auto" w:fill="FFFFFF"/>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val="0"/>
                <w:color w:val="243B53"/>
                <w:sz w:val="16"/>
              </w:rPr>
              <w:t>Rp 4.800.000 / bulan</w:t>
            </w:r>
          </w:p>
        </w:tc>
      </w:tr>
      <w:tr>
        <w:trPr>
          <w:cantSplit/>
        </w:trPr>
        <w:tc>
          <w:tcPr>
            <w:tcW w:type="dxa" w:w="2891"/>
            <w:shd w:val="clear" w:color="auto" w:fill="FEF3C7"/>
            <w:tcMar>
              <w:top w:w="18" w:type="dxa"/>
              <w:bottom w:w="18" w:type="dxa"/>
              <w:left w:w="50" w:type="dxa"/>
              <w:right w:w="50" w:type="dxa"/>
            </w:tcMar>
            <w:tcBorders>
              <w:top w:val="none"/>
              <w:left w:val="none"/>
              <w:bottom w:val="single" w:sz="4" w:space="0" w:color="D4E5E1"/>
              <w:right w:val="none"/>
            </w:tcBorders>
          </w:tcPr>
          <w:p>
            <w:pPr>
              <w:jc w:val="left"/>
            </w:pPr>
            <w:r>
              <w:rPr>
                <w:rFonts w:ascii="Arial" w:hAnsi="Arial"/>
                <w:b/>
                <w:color w:val="12213A"/>
                <w:sz w:val="16"/>
              </w:rPr>
              <w:t>Waktu Balik Modal (BEP)</w:t>
            </w:r>
          </w:p>
        </w:tc>
        <w:tc>
          <w:tcPr>
            <w:tcW w:type="dxa" w:w="2268"/>
            <w:shd w:val="clear" w:color="auto" w:fill="FEF3C7"/>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color w:val="12213A"/>
                <w:sz w:val="16"/>
              </w:rPr>
              <w:t>17,0 Bulan</w:t>
            </w:r>
          </w:p>
        </w:tc>
        <w:tc>
          <w:tcPr>
            <w:tcW w:type="dxa" w:w="2268"/>
            <w:shd w:val="clear" w:color="auto" w:fill="FEF3C7"/>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color w:val="12213A"/>
                <w:sz w:val="16"/>
              </w:rPr>
              <w:t>7,5 Bulan (~7,5 Bulan)</w:t>
            </w:r>
          </w:p>
        </w:tc>
        <w:tc>
          <w:tcPr>
            <w:tcW w:type="dxa" w:w="2268"/>
            <w:shd w:val="clear" w:color="auto" w:fill="FEF3C7"/>
            <w:tcMar>
              <w:top w:w="18" w:type="dxa"/>
              <w:bottom w:w="18" w:type="dxa"/>
              <w:left w:w="50" w:type="dxa"/>
              <w:right w:w="50" w:type="dxa"/>
            </w:tcMar>
            <w:tcBorders>
              <w:top w:val="none"/>
              <w:left w:val="none"/>
              <w:bottom w:val="single" w:sz="4" w:space="0" w:color="D4E5E1"/>
              <w:right w:val="none"/>
            </w:tcBorders>
          </w:tcPr>
          <w:p>
            <w:pPr>
              <w:jc w:val="right"/>
            </w:pPr>
            <w:r>
              <w:rPr>
                <w:rFonts w:ascii="Arial" w:hAnsi="Arial"/>
                <w:b/>
                <w:color w:val="12213A"/>
                <w:sz w:val="16"/>
              </w:rPr>
              <w:t>4,7 Bulan</w:t>
            </w:r>
          </w:p>
        </w:tc>
      </w:tr>
    </w:tbl>
    <w:p>
      <w:r>
        <w:br w:type="page"/>
      </w:r>
    </w:p>
    <w:p>
      <w:pPr>
        <w:keepNext/>
        <w:spacing w:before="220" w:after="80"/>
      </w:pPr>
      <w:r>
        <w:rPr>
          <w:rFonts w:ascii="Arial" w:hAnsi="Arial"/>
          <w:b/>
          <w:color w:val="12213A"/>
          <w:sz w:val="26"/>
        </w:rPr>
        <w:t>6. SKEMA KEMITRAAN MUDHARABAH &amp; FORMULIR KOMITMEN</w:t>
      </w:r>
    </w:p>
    <w:p>
      <w:pPr>
        <w:keepNext/>
        <w:spacing w:before="160" w:after="60"/>
      </w:pPr>
      <w:r>
        <w:rPr>
          <w:rFonts w:ascii="Arial" w:hAnsi="Arial"/>
          <w:b/>
          <w:color w:val="00AA91"/>
          <w:sz w:val="21"/>
        </w:rPr>
        <w:t>6.1 Struktur Penawaran Kemitraan Modal Rp 15.000.000</w:t>
      </w:r>
    </w:p>
    <w:p>
      <w:pPr>
        <w:spacing w:before="0" w:after="60" w:line="276" w:lineRule="auto"/>
        <w:jc w:val="both"/>
      </w:pPr>
      <w:r>
        <w:rPr>
          <w:rFonts w:ascii="Arial" w:hAnsi="Arial"/>
          <w:b w:val="0"/>
          <w:i w:val="0"/>
          <w:color w:val="243B53"/>
          <w:sz w:val="19"/>
        </w:rPr>
        <w:t>Penawaran kemitraan Kedai 21 dijalankan menggunakan akad Syirkah Mudharabah yang adil, berkah, dan transparan:</w:t>
      </w:r>
    </w:p>
    <w:tbl>
      <w:tblPr>
        <w:tblW w:type="auto" w:w="0"/>
        <w:jc w:val="center"/>
        <w:tblLook w:firstColumn="1" w:firstRow="1" w:lastColumn="0" w:lastRow="0" w:noHBand="0" w:noVBand="1" w:val="04A0"/>
      </w:tblPr>
      <w:tblGrid>
        <w:gridCol w:w="9695"/>
      </w:tblGrid>
      <w:tr>
        <w:tc>
          <w:tcPr>
            <w:tcW w:type="dxa" w:w="9694"/>
            <w:shd w:val="clear" w:color="auto" w:fill="F4F9F8"/>
            <w:tcMar>
              <w:top w:w="65" w:type="dxa"/>
              <w:bottom w:w="65" w:type="dxa"/>
              <w:left w:w="105" w:type="dxa"/>
              <w:right w:w="105" w:type="dxa"/>
            </w:tcMar>
            <w:tcBorders>
              <w:top w:val="none"/>
              <w:left w:val="single" w:sz="24" w:space="0" w:color="00AA91"/>
              <w:bottom w:val="none"/>
              <w:right w:val="none"/>
            </w:tcBorders>
          </w:tcPr>
          <w:p>
            <w:pPr>
              <w:spacing w:before="0" w:after="60"/>
              <w:jc w:val="left"/>
            </w:pPr>
            <w:r>
              <w:rPr>
                <w:rFonts w:ascii="Arial" w:hAnsi="Arial"/>
                <w:b/>
                <w:color w:val="12213A"/>
                <w:sz w:val="20"/>
              </w:rPr>
              <w:t>OPSI PARTISIPASI MODAL &amp; HAK INVESTOR</w:t>
            </w:r>
          </w:p>
          <w:p>
            <w:pPr>
              <w:spacing w:before="10" w:after="40" w:line="276" w:lineRule="auto"/>
              <w:jc w:val="left"/>
            </w:pPr>
            <w:r>
              <w:rPr>
                <w:rFonts w:ascii="Arial" w:hAnsi="Arial"/>
                <w:b/>
                <w:color w:val="00AA91"/>
                <w:sz w:val="18"/>
              </w:rPr>
              <w:t xml:space="preserve">• Pilihan Slot Permodalan: </w:t>
            </w:r>
            <w:r>
              <w:rPr>
                <w:rFonts w:ascii="Arial" w:hAnsi="Arial"/>
                <w:color w:val="243B53"/>
                <w:sz w:val="18"/>
              </w:rPr>
              <w:t>Terbuka opsi 1 Mitra Tunggal Penuh (Rp 15.000.000), 2 Slot Kemitraan (@ Rp 7.500.000), 3 Slot Kemitraan (@ Rp 5.000.000), atau Sindikasi 5 Slot Ringan (@ Rp 3.000.000/slot).</w:t>
            </w:r>
          </w:p>
          <w:p>
            <w:pPr>
              <w:spacing w:before="10" w:after="40" w:line="276" w:lineRule="auto"/>
              <w:jc w:val="left"/>
            </w:pPr>
            <w:r>
              <w:rPr>
                <w:rFonts w:ascii="Arial" w:hAnsi="Arial"/>
                <w:b/>
                <w:color w:val="00AA91"/>
                <w:sz w:val="18"/>
              </w:rPr>
              <w:t xml:space="preserve">• Nisbah Bagi Hasil Laba Bersih: </w:t>
            </w:r>
            <w:r>
              <w:rPr>
                <w:rFonts w:ascii="Arial" w:hAnsi="Arial"/>
                <w:color w:val="243B53"/>
                <w:sz w:val="18"/>
              </w:rPr>
              <w:t>40% dialokasikan untuk Pihak Pemodal (Shahibul Maal) dan 60% dialokasikan untuk Pihak Pengelola Operasional (Mudharib).</w:t>
            </w:r>
          </w:p>
          <w:p>
            <w:pPr>
              <w:spacing w:before="10" w:after="40" w:line="276" w:lineRule="auto"/>
              <w:jc w:val="left"/>
            </w:pPr>
            <w:r>
              <w:rPr>
                <w:rFonts w:ascii="Arial" w:hAnsi="Arial"/>
                <w:b/>
                <w:color w:val="00AA91"/>
                <w:sz w:val="18"/>
              </w:rPr>
              <w:t xml:space="preserve">• Transparansi Kasir Digital: </w:t>
            </w:r>
            <w:r>
              <w:rPr>
                <w:rFonts w:ascii="Arial" w:hAnsi="Arial"/>
                <w:color w:val="243B53"/>
                <w:sz w:val="18"/>
              </w:rPr>
              <w:t>Setiap transaksi dicatat real-time melalui aplikasi POS Cloud di ponsel. Laporan keuangan bulanan dan rekonsiliasi kas dibagikan resmi pada tanggal 1 setiap bulannya.</w:t>
            </w:r>
          </w:p>
          <w:p>
            <w:pPr>
              <w:spacing w:before="10" w:after="40" w:line="276" w:lineRule="auto"/>
              <w:jc w:val="left"/>
            </w:pPr>
            <w:r>
              <w:rPr>
                <w:rFonts w:ascii="Arial" w:hAnsi="Arial"/>
                <w:b/>
                <w:color w:val="00AA91"/>
                <w:sz w:val="18"/>
              </w:rPr>
              <w:t xml:space="preserve">• Roadmap Ekspansi Bertahap: </w:t>
            </w:r>
            <w:r>
              <w:rPr>
                <w:rFonts w:ascii="Arial" w:hAnsi="Arial"/>
                <w:color w:val="243B53"/>
                <w:sz w:val="18"/>
              </w:rPr>
              <w:t>Fasilitas kursi lipat camping dan mesin espresso komersial sengaja ditunda di awal. Pengadaan fasilitas lanjutan tersebut akan didanai mandiri dari laba ditahan operasional setelah 3 bulan berjalan stabil, tanpa membebani modal awal investor.</w:t>
            </w:r>
          </w:p>
        </w:tc>
      </w:tr>
    </w:tbl>
    <w:p>
      <w:pPr>
        <w:spacing w:before="0" w:after="30"/>
      </w:pPr>
    </w:p>
    <w:p>
      <w:pPr>
        <w:keepNext/>
        <w:spacing w:before="160" w:after="60"/>
      </w:pPr>
      <w:r>
        <w:rPr>
          <w:rFonts w:ascii="Arial" w:hAnsi="Arial"/>
          <w:b/>
          <w:color w:val="00AA91"/>
          <w:sz w:val="21"/>
        </w:rPr>
        <w:t>6.2 Kesimpulan Eksekutif</w:t>
      </w:r>
    </w:p>
    <w:p>
      <w:pPr>
        <w:spacing w:before="0" w:after="60" w:line="276" w:lineRule="auto"/>
        <w:jc w:val="both"/>
      </w:pPr>
      <w:r>
        <w:rPr>
          <w:rFonts w:ascii="Arial" w:hAnsi="Arial"/>
          <w:b w:val="0"/>
          <w:i w:val="0"/>
          <w:color w:val="243B53"/>
          <w:sz w:val="19"/>
        </w:rPr>
        <w:t>Kedai 21 &amp; Angkringan adalah jawaban atas kebutuhan ruang temu warga yang bersahaja, bersih, dan berbiaya terjangkau di koridor Cikedal - Menes. Dengan modal lean Rp 15.000.000, beban sewa lahan terkunci aman 1 tahun (Rp 6 Jt), stok awal dan cadangan kas yang solid, serta menu arang tradisional murah meriah tanpa mematok margin berlebihan di awal, usaha ini diproyeksikan mencapai titik impas dalam tempo 7,5 bulan pada skenario moderat (4,7 bulan skenario agresif) dan siap berkembang menjadi ikon kuliner malam rakyat.</w:t>
      </w:r>
    </w:p>
    <w:p>
      <w:pPr>
        <w:keepNext/>
        <w:spacing w:before="160" w:after="60"/>
      </w:pPr>
      <w:r>
        <w:rPr>
          <w:rFonts w:ascii="Arial" w:hAnsi="Arial"/>
          <w:b/>
          <w:color w:val="00AA91"/>
          <w:sz w:val="21"/>
        </w:rPr>
        <w:t>6.3 Lembar Pernyataan Komitmen Kemitraan Investasi</w:t>
      </w:r>
    </w:p>
    <w:p>
      <w:pPr>
        <w:spacing w:before="0" w:after="60" w:line="276" w:lineRule="auto"/>
        <w:jc w:val="both"/>
      </w:pPr>
      <w:r>
        <w:rPr>
          <w:rFonts w:ascii="Arial" w:hAnsi="Arial"/>
          <w:b w:val="0"/>
          <w:i w:val="0"/>
          <w:color w:val="243B53"/>
          <w:sz w:val="19"/>
        </w:rPr>
        <w:t>Saya yang bertanda tangan di bawah ini menyatakan persetujuan dan komitmen awal untuk berpartisipasi dalam permodalan usaha Kedai 21 &amp; Angkringan:</w:t>
      </w:r>
    </w:p>
    <w:tbl>
      <w:tblPr>
        <w:tblW w:type="auto" w:w="0"/>
        <w:jc w:val="center"/>
        <w:tblLook w:firstColumn="1" w:firstRow="1" w:lastColumn="0" w:lastRow="0" w:noHBand="0" w:noVBand="1" w:val="04A0"/>
      </w:tblPr>
      <w:tblGrid>
        <w:gridCol w:w="9695"/>
      </w:tblGrid>
      <w:tr>
        <w:tc>
          <w:tcPr>
            <w:tcW w:type="dxa" w:w="9694"/>
            <w:shd w:val="clear" w:color="auto" w:fill="FEF3C7"/>
            <w:tcMar>
              <w:top w:w="65" w:type="dxa"/>
              <w:bottom w:w="65" w:type="dxa"/>
              <w:left w:w="105" w:type="dxa"/>
              <w:right w:w="105" w:type="dxa"/>
            </w:tcMar>
            <w:tcBorders>
              <w:top w:val="none"/>
              <w:left w:val="single" w:sz="24" w:space="0" w:color="00AA91"/>
              <w:bottom w:val="none"/>
              <w:right w:val="none"/>
            </w:tcBorders>
          </w:tcPr>
          <w:p>
            <w:pPr>
              <w:spacing w:before="0" w:after="60"/>
              <w:jc w:val="left"/>
            </w:pPr>
            <w:r>
              <w:rPr>
                <w:rFonts w:ascii="Arial" w:hAnsi="Arial"/>
                <w:b/>
                <w:color w:val="12213A"/>
                <w:sz w:val="20"/>
              </w:rPr>
              <w:t>FORMULIR DATA MITRA INVESTOR</w:t>
            </w:r>
          </w:p>
          <w:p>
            <w:pPr>
              <w:tabs>
                <w:tab w:pos="2721" w:val="left"/>
                <w:tab w:pos="2948" w:val="left"/>
              </w:tabs>
              <w:spacing w:before="10" w:after="16" w:line="276" w:lineRule="auto"/>
              <w:jc w:val="left"/>
            </w:pPr>
            <w:r>
              <w:rPr>
                <w:rFonts w:ascii="Arial" w:hAnsi="Arial"/>
                <w:b/>
                <w:color w:val="00AA91"/>
                <w:sz w:val="18"/>
              </w:rPr>
              <w:t>Nama Lengkap Calon Mitra</w:t>
              <w:tab/>
              <w:t>:</w:t>
              <w:tab/>
            </w:r>
            <w:r>
              <w:rPr>
                <w:rFonts w:ascii="Arial" w:hAnsi="Arial"/>
                <w:color w:val="243B53"/>
                <w:sz w:val="18"/>
              </w:rPr>
              <w:t>...........................................................................................................</w:t>
            </w:r>
          </w:p>
          <w:p>
            <w:pPr>
              <w:tabs>
                <w:tab w:pos="2721" w:val="left"/>
                <w:tab w:pos="2948" w:val="left"/>
              </w:tabs>
              <w:spacing w:before="10" w:after="16" w:line="276" w:lineRule="auto"/>
              <w:jc w:val="left"/>
            </w:pPr>
            <w:r>
              <w:rPr>
                <w:rFonts w:ascii="Arial" w:hAnsi="Arial"/>
                <w:b/>
                <w:color w:val="00AA91"/>
                <w:sz w:val="18"/>
              </w:rPr>
              <w:t>Nomor WhatsApp / Kontak</w:t>
              <w:tab/>
              <w:t>:</w:t>
              <w:tab/>
            </w:r>
            <w:r>
              <w:rPr>
                <w:rFonts w:ascii="Arial" w:hAnsi="Arial"/>
                <w:color w:val="243B53"/>
                <w:sz w:val="18"/>
              </w:rPr>
              <w:t>...........................................................................................................</w:t>
            </w:r>
          </w:p>
          <w:p>
            <w:pPr>
              <w:tabs>
                <w:tab w:pos="2721" w:val="left"/>
                <w:tab w:pos="2948" w:val="left"/>
              </w:tabs>
              <w:spacing w:before="10" w:after="16" w:line="276" w:lineRule="auto"/>
              <w:jc w:val="left"/>
            </w:pPr>
            <w:r>
              <w:rPr>
                <w:rFonts w:ascii="Arial" w:hAnsi="Arial"/>
                <w:b/>
                <w:color w:val="00AA91"/>
                <w:sz w:val="18"/>
              </w:rPr>
              <w:t>Alamat / Domisili</w:t>
              <w:tab/>
              <w:t>:</w:t>
              <w:tab/>
            </w:r>
            <w:r>
              <w:rPr>
                <w:rFonts w:ascii="Arial" w:hAnsi="Arial"/>
                <w:color w:val="243B53"/>
                <w:sz w:val="18"/>
              </w:rPr>
              <w:t>...........................................................................................................</w:t>
            </w:r>
          </w:p>
          <w:p>
            <w:pPr>
              <w:tabs>
                <w:tab w:pos="2721" w:val="left"/>
                <w:tab w:pos="2948" w:val="left"/>
              </w:tabs>
              <w:spacing w:before="10" w:after="16" w:line="276" w:lineRule="auto"/>
              <w:jc w:val="left"/>
            </w:pPr>
            <w:r>
              <w:rPr>
                <w:rFonts w:ascii="Arial" w:hAnsi="Arial"/>
                <w:b/>
                <w:color w:val="00AA91"/>
                <w:sz w:val="18"/>
              </w:rPr>
              <w:t>Pilihan Partisipasi Modal</w:t>
              <w:tab/>
              <w:t>:</w:t>
              <w:tab/>
            </w:r>
            <w:r>
              <w:rPr>
                <w:rFonts w:ascii="Arial" w:hAnsi="Arial"/>
                <w:color w:val="243B53"/>
                <w:sz w:val="18"/>
              </w:rPr>
              <w:t>[   ] 1 Slot Sindikasi Ringan (Rp 3.000.000)</w:t>
            </w:r>
          </w:p>
          <w:p>
            <w:pPr>
              <w:tabs>
                <w:tab w:pos="2721" w:val="left"/>
                <w:tab w:pos="2948" w:val="left"/>
              </w:tabs>
              <w:spacing w:before="10" w:after="16" w:line="276" w:lineRule="auto"/>
              <w:jc w:val="left"/>
            </w:pPr>
            <w:r>
              <w:rPr>
                <w:rFonts w:ascii="Arial" w:hAnsi="Arial"/>
                <w:b/>
                <w:color w:val="00AA91"/>
                <w:sz w:val="18"/>
              </w:rPr>
              <w:tab/>
              <w:tab/>
            </w:r>
            <w:r>
              <w:rPr>
                <w:rFonts w:ascii="Arial" w:hAnsi="Arial"/>
                <w:color w:val="243B53"/>
                <w:sz w:val="18"/>
              </w:rPr>
              <w:t>[   ] 1 Slot Kemitraan Usaha (Rp 5.000.000)</w:t>
            </w:r>
          </w:p>
          <w:p>
            <w:pPr>
              <w:tabs>
                <w:tab w:pos="2721" w:val="left"/>
                <w:tab w:pos="2948" w:val="left"/>
              </w:tabs>
              <w:spacing w:before="10" w:after="16" w:line="276" w:lineRule="auto"/>
              <w:jc w:val="left"/>
            </w:pPr>
            <w:r>
              <w:rPr>
                <w:rFonts w:ascii="Arial" w:hAnsi="Arial"/>
                <w:b/>
                <w:color w:val="00AA91"/>
                <w:sz w:val="18"/>
              </w:rPr>
              <w:tab/>
              <w:tab/>
            </w:r>
            <w:r>
              <w:rPr>
                <w:rFonts w:ascii="Arial" w:hAnsi="Arial"/>
                <w:color w:val="243B53"/>
                <w:sz w:val="18"/>
              </w:rPr>
              <w:t>[   ] 1 Slot Kemitraan Usaha (Rp 7.500.000)</w:t>
            </w:r>
          </w:p>
          <w:p>
            <w:pPr>
              <w:tabs>
                <w:tab w:pos="2721" w:val="left"/>
                <w:tab w:pos="2948" w:val="left"/>
              </w:tabs>
              <w:spacing w:before="10" w:after="16" w:line="276" w:lineRule="auto"/>
              <w:jc w:val="left"/>
            </w:pPr>
            <w:r>
              <w:rPr>
                <w:rFonts w:ascii="Arial" w:hAnsi="Arial"/>
                <w:b/>
                <w:color w:val="00AA91"/>
                <w:sz w:val="18"/>
              </w:rPr>
              <w:tab/>
              <w:tab/>
            </w:r>
            <w:r>
              <w:rPr>
                <w:rFonts w:ascii="Arial" w:hAnsi="Arial"/>
                <w:color w:val="243B53"/>
                <w:sz w:val="18"/>
              </w:rPr>
              <w:t>[   ] 1 Mitra Tunggal Penuh (Rp 15.000.000)</w:t>
            </w:r>
          </w:p>
        </w:tc>
      </w:tr>
    </w:tbl>
    <w:p>
      <w:pPr>
        <w:spacing w:before="0" w:after="30"/>
      </w:pPr>
    </w:p>
    <w:tbl>
      <w:tblPr>
        <w:tblW w:type="auto" w:w="0"/>
        <w:jc w:val="center"/>
        <w:tblLook w:firstColumn="1" w:firstRow="1" w:lastColumn="0" w:lastRow="0" w:noHBand="0" w:noVBand="1" w:val="04A0"/>
      </w:tblPr>
      <w:tblGrid>
        <w:gridCol w:w="4847"/>
        <w:gridCol w:w="4847"/>
      </w:tblGrid>
      <w:tr>
        <w:tc>
          <w:tcPr>
            <w:tcW w:type="dxa" w:w="4819"/>
            <w:tcMar>
              <w:top w:w="16" w:type="dxa"/>
              <w:bottom w:w="16" w:type="dxa"/>
              <w:left w:w="40" w:type="dxa"/>
              <w:right w:w="40" w:type="dxa"/>
            </w:tcMar>
          </w:tcPr>
          <w:p>
            <w:pPr>
              <w:jc w:val="left"/>
            </w:pPr>
            <w:r>
              <w:rPr>
                <w:sz w:val="17"/>
              </w:rPr>
              <w:t>Pandeglang, Oktober 2026</w:t>
              <w:br/>
              <w:t>PIHAK PENGELOLA USAHA</w:t>
              <w:br/>
              <w:t>Kedai 21 &amp; Angkringan</w:t>
              <w:br/>
              <w:br/>
              <w:br/>
              <w:br/>
            </w:r>
            <w:r>
              <w:rPr>
                <w:b/>
                <w:sz w:val="18"/>
              </w:rPr>
              <w:t>FATIH FARHAT ASSHIDIQ</w:t>
              <w:br/>
            </w:r>
            <w:r>
              <w:rPr>
                <w:sz w:val="16"/>
              </w:rPr>
              <w:t>Founder &amp; Managing Director</w:t>
              <w:br/>
              <w:t>WA: +68 821-1150-0190 / +62 895-0610-0075</w:t>
              <w:br/>
              <w:t>Email: kazokuhairy@gmail.com</w:t>
            </w:r>
          </w:p>
        </w:tc>
        <w:tc>
          <w:tcPr>
            <w:tcW w:type="dxa" w:w="4819"/>
            <w:tcMar>
              <w:top w:w="16" w:type="dxa"/>
              <w:bottom w:w="16" w:type="dxa"/>
              <w:left w:w="40" w:type="dxa"/>
              <w:right w:w="40" w:type="dxa"/>
            </w:tcMar>
          </w:tcPr>
          <w:p>
            <w:pPr>
              <w:jc w:val="left"/>
            </w:pPr>
            <w:r>
              <w:rPr>
                <w:sz w:val="17"/>
              </w:rPr>
              <w:t>Disetujui dan Diterima Oleh,</w:t>
              <w:br/>
              <w:t>PIHAK MITRA INVESTOR</w:t>
              <w:br/>
              <w:t>Kedai 21 &amp; Angkringan</w:t>
              <w:br/>
              <w:br/>
              <w:br/>
              <w:br/>
            </w:r>
            <w:r>
              <w:rPr>
                <w:b/>
                <w:sz w:val="18"/>
              </w:rPr>
              <w:t>( ........................................................... )</w:t>
              <w:br/>
            </w:r>
            <w:r>
              <w:rPr>
                <w:sz w:val="16"/>
              </w:rPr>
              <w:t>Calon Mitra Investor / Shahibul Maal</w:t>
              <w:br/>
              <w:t>Tanggal: .......................................................</w:t>
            </w:r>
          </w:p>
        </w:tc>
      </w:tr>
    </w:tbl>
    <w:sectPr w:rsidR="00FC693F" w:rsidRPr="0006063C" w:rsidSect="00034616">
      <w:headerReference w:type="first" r:id="rId9"/>
      <w:footerReference w:type="first" r:id="rId10"/>
      <w:footerReference w:type="default" r:id="rId11"/>
      <w:headerReference w:type="default" r:id="rId12"/>
      <w:pgSz w:w="12189" w:h="18709"/>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7D98"/>
        <w:sz w:val="17"/>
      </w:rPr>
      <w:t xml:space="preserve">Kedai 21 &amp; Angkringan — Proposal Investasi Bisnis  |  </w:t>
    </w:r>
    <w:r>
      <w:rPr>
        <w:rFonts w:ascii="Arial" w:hAnsi="Arial"/>
        <w:color w:val="627D98"/>
        <w:sz w:val="17"/>
      </w:rPr>
      <w:t xml:space="preserve">Halaman </w:t>
      <w:fldChar w:fldCharType="begin"/>
      <w:instrText xml:space="preserve"> PAGE </w:instrText>
      <w:fldChar w:fldCharType="separate"/>
      <w:fldChar w:fldCharType="end"/>
    </w:r>
    <w:r>
      <w:rPr>
        <w:rFonts w:ascii="Arial" w:hAnsi="Arial"/>
        <w:color w:val="627D98"/>
        <w:sz w:val="17"/>
      </w:rPr>
      <w:t xml:space="preserve"> dari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CA0B4"/>
        <w:sz w:val="16"/>
      </w:rPr>
      <w:t>DOKUMEN PENAWARAN INVESTASI &amp; KEMITRAAN LEAN MVP  —  KEDAI 21 &amp; ANGKRINGAN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