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47"/>
        <w:gridCol w:w="4847"/>
      </w:tblGrid>
      <w:tr>
        <w:tc>
          <w:tcPr>
            <w:tcW w:type="dxa" w:w="7597"/>
            <w:tcMar>
              <w:top w:w="0" w:type="dxa"/>
              <w:bottom w:w="0" w:type="dxa"/>
              <w:left w:w="0" w:type="dxa"/>
              <w:right w:w="10" w:type="dxa"/>
            </w:tcMar>
          </w:tcPr>
          <w:p>
            <w:pPr>
              <w:spacing w:before="0" w:after="40"/>
            </w:pPr>
            <w:r>
              <w:rPr>
                <w:rFonts w:ascii="Arial" w:hAnsi="Arial"/>
                <w:b/>
                <w:color w:val="A56341"/>
                <w:sz w:val="17"/>
              </w:rPr>
              <w:t>PENAWARAN INVESTASI &amp; KEMITRAAN USAHA MIKRO BERBASIS LEAN STARTUP</w:t>
            </w:r>
          </w:p>
          <w:p>
            <w:pPr>
              <w:spacing w:before="0" w:after="160"/>
            </w:pPr>
            <w:r>
              <w:rPr>
                <w:color w:val="102A43"/>
              </w:rPr>
              <w:t>————————————————————————————————————————</w:t>
            </w:r>
          </w:p>
          <w:p>
            <w:pPr>
              <w:spacing w:before="40" w:after="40"/>
            </w:pPr>
            <w:r>
              <w:rPr>
                <w:rFonts w:ascii="Arial" w:hAnsi="Arial"/>
                <w:b/>
                <w:color w:val="102A43"/>
                <w:sz w:val="56"/>
              </w:rPr>
              <w:t>KEDAI 21</w:t>
            </w:r>
          </w:p>
          <w:p>
            <w:pPr>
              <w:spacing w:before="0" w:after="80"/>
            </w:pPr>
            <w:r>
              <w:rPr>
                <w:rFonts w:ascii="Arial" w:hAnsi="Arial"/>
                <w:b/>
                <w:color w:val="A56341"/>
                <w:sz w:val="30"/>
              </w:rPr>
              <w:t>&amp; ARTISAN ANGKRINGAN RAKYAT</w:t>
            </w:r>
          </w:p>
        </w:tc>
        <w:tc>
          <w:tcPr>
            <w:tcW w:type="dxa" w:w="2098"/>
            <w:tcMar>
              <w:top w:w="0" w:type="dxa"/>
              <w:bottom w:w="0" w:type="dxa"/>
              <w:left w:w="10" w:type="dxa"/>
              <w:right w:w="0" w:type="dxa"/>
            </w:tcMar>
          </w:tcPr>
          <w:p>
            <w:pPr>
              <w:spacing w:before="0" w:after="0"/>
              <w:jc w:val="right"/>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KEDAI 21 - LOGOMARK.png"/>
                          <pic:cNvPicPr/>
                        </pic:nvPicPr>
                        <pic:blipFill>
                          <a:blip r:embed="rId13"/>
                          <a:stretch>
                            <a:fillRect/>
                          </a:stretch>
                        </pic:blipFill>
                        <pic:spPr>
                          <a:xfrm>
                            <a:off x="0" y="0"/>
                            <a:ext cx="1152000" cy="1152000"/>
                          </a:xfrm>
                          <a:prstGeom prst="rect"/>
                        </pic:spPr>
                      </pic:pic>
                    </a:graphicData>
                  </a:graphic>
                </wp:inline>
              </w:drawing>
            </w:r>
          </w:p>
        </w:tc>
      </w:tr>
    </w:tbl>
    <w:p>
      <w:pPr>
        <w:spacing w:before="80" w:after="280"/>
      </w:pPr>
      <w:r>
        <w:rPr>
          <w:rFonts w:ascii="Arial" w:hAnsi="Arial"/>
          <w:b/>
          <w:i/>
          <w:color w:val="C58917"/>
          <w:sz w:val="22"/>
        </w:rPr>
        <w:t>Tagline: "Ruang Temu Bersahaja,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RINGKASAN EKSEKUTIF PROYEK INVESTASI (LEAN MVP MODEL)</w:t>
            </w:r>
          </w:p>
          <w:p>
            <w:pPr>
              <w:tabs>
                <w:tab w:pos="3061" w:val="left"/>
              </w:tabs>
              <w:spacing w:before="10" w:after="40" w:line="276" w:lineRule="auto"/>
              <w:ind w:left="3061" w:hanging="3061"/>
              <w:jc w:val="left"/>
            </w:pPr>
            <w:r>
              <w:rPr>
                <w:rFonts w:ascii="Arial" w:hAnsi="Arial"/>
                <w:b/>
                <w:color w:val="A56341"/>
                <w:sz w:val="18"/>
              </w:rPr>
              <w:t>• Nilai Total Permodalan Awal</w:t>
              <w:tab/>
              <w:t xml:space="preserve">: </w:t>
            </w:r>
            <w:r>
              <w:rPr>
                <w:rFonts w:ascii="Arial" w:hAnsi="Arial"/>
                <w:color w:val="243B53"/>
                <w:sz w:val="18"/>
              </w:rPr>
              <w:t>Rp 15.000.000 (Lima Belas Juta Rupiah) — Seimbang, Kokoh &amp; Terukur.</w:t>
            </w:r>
          </w:p>
          <w:p>
            <w:pPr>
              <w:tabs>
                <w:tab w:pos="3061" w:val="left"/>
              </w:tabs>
              <w:spacing w:before="10" w:after="40" w:line="276" w:lineRule="auto"/>
              <w:ind w:left="3061" w:hanging="3061"/>
              <w:jc w:val="left"/>
            </w:pPr>
            <w:r>
              <w:rPr>
                <w:rFonts w:ascii="Arial" w:hAnsi="Arial"/>
                <w:b/>
                <w:color w:val="A56341"/>
                <w:sz w:val="18"/>
              </w:rPr>
              <w:t>• Opsi Partisipasi Mitra</w:t>
              <w:tab/>
              <w:t xml:space="preserve">: </w:t>
            </w:r>
            <w:r>
              <w:rPr>
                <w:rFonts w:ascii="Arial" w:hAnsi="Arial"/>
                <w:color w:val="243B53"/>
                <w:sz w:val="18"/>
              </w:rPr>
              <w:t>1 Mitra Penuh (Rp 15 Jt)  |  2 Slot (@ Rp 7,5 Jt)  |  3 Slot (@ Rp 5 Jt)  |  5 Slot (@ Rp 3 Jt).</w:t>
            </w:r>
          </w:p>
          <w:p>
            <w:pPr>
              <w:tabs>
                <w:tab w:pos="3061" w:val="left"/>
              </w:tabs>
              <w:spacing w:before="10" w:after="40" w:line="276" w:lineRule="auto"/>
              <w:ind w:left="3061" w:hanging="3061"/>
              <w:jc w:val="left"/>
            </w:pPr>
            <w:r>
              <w:rPr>
                <w:rFonts w:ascii="Arial" w:hAnsi="Arial"/>
                <w:b/>
                <w:color w:val="A56341"/>
                <w:sz w:val="18"/>
              </w:rPr>
              <w:t>• Alokasi Sewa Lahan Sementara</w:t>
              <w:tab/>
              <w:t xml:space="preserve">: </w:t>
            </w:r>
            <w:r>
              <w:rPr>
                <w:rFonts w:ascii="Arial" w:hAnsi="Arial"/>
                <w:color w:val="243B53"/>
                <w:sz w:val="18"/>
              </w:rPr>
              <w:t>Rp 6.000.000,- (Sewa Lahan Terbuka 1 Tahun di Muka ~5x5 Meter Koridor Cikedal-Menes).</w:t>
            </w:r>
          </w:p>
          <w:p>
            <w:pPr>
              <w:tabs>
                <w:tab w:pos="3061" w:val="left"/>
              </w:tabs>
              <w:spacing w:before="10" w:after="40" w:line="276" w:lineRule="auto"/>
              <w:ind w:left="3061" w:hanging="3061"/>
              <w:jc w:val="left"/>
            </w:pPr>
            <w:r>
              <w:rPr>
                <w:rFonts w:ascii="Arial" w:hAnsi="Arial"/>
                <w:b/>
                <w:color w:val="A56341"/>
                <w:sz w:val="18"/>
              </w:rPr>
              <w:t>• Skema Kemitraan Usaha</w:t>
              <w:tab/>
              <w:t xml:space="preserve">: </w:t>
            </w:r>
            <w:r>
              <w:rPr>
                <w:rFonts w:ascii="Arial" w:hAnsi="Arial"/>
                <w:color w:val="243B53"/>
                <w:sz w:val="18"/>
              </w:rPr>
              <w:t>Syirkah Mudharabah (Bagi Hasil Laba Bersih: 40% Investor : 60% Pengelola).</w:t>
            </w:r>
          </w:p>
          <w:p>
            <w:pPr>
              <w:tabs>
                <w:tab w:pos="3061" w:val="left"/>
              </w:tabs>
              <w:spacing w:before="10" w:after="40" w:line="276" w:lineRule="auto"/>
              <w:ind w:left="3061" w:hanging="3061"/>
              <w:jc w:val="left"/>
            </w:pPr>
            <w:r>
              <w:rPr>
                <w:rFonts w:ascii="Arial" w:hAnsi="Arial"/>
                <w:b/>
                <w:color w:val="A56341"/>
                <w:sz w:val="18"/>
              </w:rPr>
              <w:t>• Proyeksi Balik Modal (BEP)</w:t>
              <w:tab/>
              <w:t xml:space="preserve">: </w:t>
            </w:r>
            <w:r>
              <w:rPr>
                <w:rFonts w:ascii="Arial" w:hAnsi="Arial"/>
                <w:color w:val="243B53"/>
                <w:sz w:val="18"/>
              </w:rPr>
              <w:t>7,5 Bulan pada Skenario Moderat; 4,7 Bulan pada Skenario Agresif (Harga Merakyat).</w:t>
            </w:r>
          </w:p>
          <w:p>
            <w:pPr>
              <w:tabs>
                <w:tab w:pos="3061" w:val="left"/>
              </w:tabs>
              <w:spacing w:before="10" w:after="40" w:line="276" w:lineRule="auto"/>
              <w:ind w:left="3061" w:hanging="3061"/>
              <w:jc w:val="left"/>
            </w:pPr>
            <w:r>
              <w:rPr>
                <w:rFonts w:ascii="Arial" w:hAnsi="Arial"/>
                <w:b/>
                <w:color w:val="A56341"/>
                <w:sz w:val="18"/>
              </w:rPr>
              <w:t>• Konsep Ruang &amp; Duduk</w:t>
              <w:tab/>
              <w:t xml:space="preserve">: </w:t>
            </w:r>
            <w:r>
              <w:rPr>
                <w:rFonts w:ascii="Arial" w:hAnsi="Arial"/>
                <w:color w:val="243B53"/>
                <w:sz w:val="18"/>
              </w:rPr>
              <w:t>100% Lesehan Alas Tebal Nyaman (Karpet Busa Empuk) + Meja Lipat Portabel.</w:t>
            </w:r>
          </w:p>
          <w:p>
            <w:pPr>
              <w:tabs>
                <w:tab w:pos="3061" w:val="left"/>
              </w:tabs>
              <w:spacing w:before="10" w:after="40" w:line="276" w:lineRule="auto"/>
              <w:ind w:left="3061" w:hanging="3061"/>
              <w:jc w:val="left"/>
            </w:pPr>
            <w:r>
              <w:rPr>
                <w:rFonts w:ascii="Arial" w:hAnsi="Arial"/>
                <w:b/>
                <w:color w:val="A56341"/>
                <w:sz w:val="18"/>
              </w:rPr>
              <w:t>• Konsep Dapur &amp; Minuman</w:t>
              <w:tab/>
              <w:t xml:space="preserve">: </w:t>
            </w:r>
            <w:r>
              <w:rPr>
                <w:rFonts w:ascii="Arial" w:hAnsi="Arial"/>
                <w:color w:val="243B53"/>
                <w:sz w:val="18"/>
              </w:rPr>
              <w:t>Panggangan Arang Batok Tradisional + Aneka Frozen Food Bakar, Kopi Tubruk Lokal &amp; Sachet.</w:t>
            </w:r>
          </w:p>
          <w:p>
            <w:pPr>
              <w:tabs>
                <w:tab w:pos="3061" w:val="left"/>
              </w:tabs>
              <w:spacing w:before="10" w:after="40" w:line="276" w:lineRule="auto"/>
              <w:ind w:left="3061" w:hanging="3061"/>
              <w:jc w:val="left"/>
            </w:pPr>
            <w:r>
              <w:rPr>
                <w:rFonts w:ascii="Arial" w:hAnsi="Arial"/>
                <w:b/>
                <w:color w:val="A56341"/>
                <w:sz w:val="18"/>
              </w:rPr>
              <w:t>• Lokasi Basis Operasional</w:t>
              <w:tab/>
              <w:t xml:space="preserve">: </w:t>
            </w:r>
            <w:r>
              <w:rPr>
                <w:rFonts w:ascii="Arial" w:hAnsi="Arial"/>
                <w:color w:val="243B53"/>
                <w:sz w:val="18"/>
              </w:rPr>
              <w:t>Lahan Terbuka Strategis Koridor Cikedal - Menes, Kabupaten Pandeglang, Banten.</w:t>
            </w:r>
          </w:p>
          <w:p>
            <w:pPr>
              <w:tabs>
                <w:tab w:pos="3061" w:val="left"/>
              </w:tabs>
              <w:spacing w:before="10" w:after="40" w:line="276" w:lineRule="auto"/>
              <w:ind w:left="3061" w:hanging="3061"/>
              <w:jc w:val="left"/>
            </w:pPr>
            <w:r>
              <w:rPr>
                <w:rFonts w:ascii="Arial" w:hAnsi="Arial"/>
                <w:b/>
                <w:color w:val="A56341"/>
                <w:sz w:val="18"/>
              </w:rPr>
              <w:t>• Inisiator &amp; Penanggung Jawab</w:t>
              <w:tab/>
              <w:t xml:space="preserve">: </w:t>
            </w:r>
            <w:r>
              <w:rPr>
                <w:rFonts w:ascii="Arial" w:hAnsi="Arial"/>
                <w:color w:val="243B53"/>
                <w:sz w:val="18"/>
              </w:rPr>
              <w:t>Fatih Farhat Asshidiq (Founder &amp; Managing Director).</w:t>
            </w:r>
          </w:p>
        </w:tc>
      </w:tr>
    </w:tbl>
    <w:p>
      <w:pPr>
        <w:spacing w:before="0" w:after="30"/>
      </w:pPr>
    </w:p>
    <w:p>
      <w:pPr>
        <w:spacing w:before="28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0" w:after="60"/>
      </w:pPr>
      <w:r>
        <w:rPr>
          <w:rFonts w:ascii="Arial" w:hAnsi="Arial"/>
          <w:b/>
          <w:color w:val="102A43"/>
          <w:sz w:val="26"/>
        </w:rPr>
        <w:t>1. LATAR BELAKANG, PRINSIP LEAN STARTUP &amp; FILOSOFI MEREK</w:t>
      </w:r>
    </w:p>
    <w:p>
      <w:pPr>
        <w:keepNext/>
        <w:spacing w:before="80" w:after="30"/>
      </w:pPr>
      <w:r>
        <w:rPr>
          <w:rFonts w:ascii="Arial" w:hAnsi="Arial"/>
          <w:b/>
          <w:color w:val="A56341"/>
          <w:sz w:val="21"/>
        </w:rPr>
        <w:t>1.1 Mengapa Model Lean MVP Diterapkan?</w:t>
      </w:r>
    </w:p>
    <w:p>
      <w:pPr>
        <w:spacing w:before="0" w:after="5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50" w:line="276" w:lineRule="auto"/>
        <w:jc w:val="both"/>
      </w:pPr>
      <w:r>
        <w:rPr>
          <w:rFonts w:ascii="Arial" w:hAnsi="Arial"/>
          <w:b w:val="0"/>
          <w:i w:val="0"/>
          <w:color w:val="243B53"/>
          <w:sz w:val="19"/>
        </w:rPr>
        <w:t>Daya beli riil masyarakat di koridor Cikedal dan Menes terbukti sangat kuat pada rentang harga merakyat. Konsumen lokal terbiasa membelanjakan Rp 10.000 hingga Rp 20.000 per sesi nongkrong saat jajan aneka sate arang (Rp 2.500–Rp 3.500), nasi kucing, dan kopi hangat (Rp 3.000). Faktor penentu keberhasilan utama bukanlah kemewahan alat, melainkan suasana tempat yang merakyat, ramah, dan harga bersahabat yang tidak menimbulkan rasa segan (kagok/takut mahal). Oleh karena itu, Kedai 21 dirancang bersahaja, bersih, dan berakar pada kenyamanan warga lokal.</w:t>
      </w:r>
    </w:p>
    <w:p>
      <w:pPr>
        <w:keepNext/>
        <w:spacing w:before="80" w:after="30"/>
      </w:pPr>
      <w:r>
        <w:rPr>
          <w:rFonts w:ascii="Arial" w:hAnsi="Arial"/>
          <w:b/>
          <w:color w:val="A56341"/>
          <w:sz w:val="21"/>
        </w:rPr>
        <w:t>1.2 Sederhana, Cepat Buka &amp; Minim Risiko</w:t>
      </w:r>
    </w:p>
    <w:p>
      <w:pPr>
        <w:spacing w:before="0" w:after="50" w:line="276" w:lineRule="auto"/>
        <w:jc w:val="both"/>
      </w:pPr>
      <w:r>
        <w:rPr>
          <w:rFonts w:ascii="Arial" w:hAnsi="Arial"/>
          <w:b w:val="0"/>
          <w:i w:val="0"/>
          <w:color w:val="243B53"/>
          <w:sz w:val="19"/>
        </w:rPr>
        <w:t>Dengan menunda pembelian kursi camping dan mesin espresso impor, serta memfokuskan fasilitas duduk pada alas tebal nyaman dan meja lipat portabel, Kedai 21 menekan CAPEX awal secara drastis sehingga dapat dieksekusi dalam tempo 10–14 hari kerja. Risiko kerugian ditekan seminimal mungkin, sementara perputaran uang harian langsung aktif sejak hari pertama.</w:t>
      </w:r>
    </w:p>
    <w:p>
      <w:pPr>
        <w:keepNext/>
        <w:spacing w:before="80" w:after="30"/>
      </w:pPr>
      <w:r>
        <w:rPr>
          <w:rFonts w:ascii="Arial" w:hAnsi="Arial"/>
          <w:b/>
          <w:color w:val="A56341"/>
          <w:sz w:val="21"/>
        </w:rPr>
        <w:t>1.3 Filosofi Nama Merek "Kedai 21" — Doa dan Harapan</w:t>
      </w:r>
    </w:p>
    <w:tbl>
      <w:tblPr>
        <w:tblW w:type="auto" w:w="0"/>
        <w:jc w:val="center"/>
        <w:tblLook w:firstColumn="1" w:firstRow="1" w:lastColumn="0" w:lastRow="0" w:noHBand="0" w:noVBand="1" w:val="04A0"/>
      </w:tblPr>
      <w:tblGrid>
        <w:gridCol w:w="9695"/>
      </w:tblGrid>
      <w:tr>
        <w:tc>
          <w:tcPr>
            <w:tcW w:type="dxa" w:w="9694"/>
            <w:shd w:val="clear" w:color="auto" w:fill="FDF6F0"/>
            <w:tcMar>
              <w:top w:w="40" w:type="dxa"/>
              <w:bottom w:w="40" w:type="dxa"/>
              <w:left w:w="70" w:type="dxa"/>
              <w:right w:w="70" w:type="dxa"/>
            </w:tcMar>
            <w:tcBorders>
              <w:top w:val="none"/>
              <w:left w:val="single" w:sz="24" w:space="0" w:color="A56341"/>
              <w:bottom w:val="none"/>
              <w:right w:val="none"/>
            </w:tcBorders>
          </w:tcPr>
          <w:p>
            <w:pPr>
              <w:spacing w:before="0" w:after="60"/>
              <w:jc w:val="left"/>
            </w:pPr>
            <w:r>
              <w:rPr>
                <w:rFonts w:ascii="Arial" w:hAnsi="Arial"/>
                <w:b/>
                <w:color w:val="102A43"/>
                <w:sz w:val="20"/>
              </w:rPr>
              <w:t>EMPAT PILAR FILOSOFI DAN DOA DI BALIK NAMA KEDAI 21</w:t>
            </w:r>
          </w:p>
          <w:p>
            <w:pPr>
              <w:spacing w:before="10" w:after="16" w:line="276" w:lineRule="auto"/>
              <w:jc w:val="left"/>
            </w:pPr>
            <w:r>
              <w:rPr>
                <w:rFonts w:ascii="Arial" w:hAnsi="Arial"/>
                <w:b/>
                <w:color w:val="A56341"/>
                <w:sz w:val="18"/>
              </w:rPr>
              <w:t xml:space="preserve">1. Ruang Temu Bersahaja &amp; Hangat (The Welcoming Third Place): </w:t>
            </w:r>
            <w:r>
              <w:rPr>
                <w:rFonts w:ascii="Arial" w:hAnsi="Arial"/>
                <w:color w:val="243B53"/>
                <w:sz w:val="18"/>
              </w:rPr>
              <w:t>Kata 'Kedai' mencerminkan kebersahajaan, ruang temu egaliter rakyat, kehangatan interaksi warga desa, santri, dan pemuda tanpa sekat sosial serta bebas rasa canggung (anti-kagok).</w:t>
            </w:r>
          </w:p>
          <w:p>
            <w:pPr>
              <w:spacing w:before="10" w:after="16" w:line="276" w:lineRule="auto"/>
              <w:jc w:val="left"/>
            </w:pPr>
            <w:r>
              <w:rPr>
                <w:rFonts w:ascii="Arial" w:hAnsi="Arial"/>
                <w:b/>
                <w:color w:val="A56341"/>
                <w:sz w:val="18"/>
              </w:rPr>
              <w:t xml:space="preserve">2. Kematangan &amp; Kemandirian Usaha (Maturity &amp; Growth): </w:t>
            </w:r>
            <w:r>
              <w:rPr>
                <w:rFonts w:ascii="Arial" w:hAnsi="Arial"/>
                <w:color w:val="243B53"/>
                <w:sz w:val="18"/>
              </w:rPr>
              <w:t>Angka 21 melambangkan usia kedewasaan penuh, kematangan berpikir, dan kesiapan mandiri menghadapi dinamika serta tantangan perputaran bisnis F&amp;B secara profesional.</w:t>
            </w:r>
          </w:p>
          <w:p>
            <w:pPr>
              <w:spacing w:before="10" w:after="16" w:line="276" w:lineRule="auto"/>
              <w:jc w:val="left"/>
            </w:pPr>
            <w:r>
              <w:rPr>
                <w:rFonts w:ascii="Arial" w:hAnsi="Arial"/>
                <w:b/>
                <w:color w:val="A56341"/>
                <w:sz w:val="18"/>
              </w:rPr>
              <w:t xml:space="preserve">3. Sinergi Kemitraan Syirkah 2-in-1: </w:t>
            </w:r>
            <w:r>
              <w:rPr>
                <w:rFonts w:ascii="Arial" w:hAnsi="Arial"/>
                <w:color w:val="243B53"/>
                <w:sz w:val="18"/>
              </w:rPr>
              <w:t>Angka '2' menyimbolkan kolaborasi harmonis dua pilar (Mitra Pemodal &amp; Pengelola Operasional), dan angka '1' menyimbolkan satu visi bersama menjemput rezeki halal dan berkah.</w:t>
            </w:r>
          </w:p>
          <w:p>
            <w:pPr>
              <w:spacing w:before="10" w:after="16" w:line="276" w:lineRule="auto"/>
              <w:jc w:val="left"/>
            </w:pPr>
            <w:r>
              <w:rPr>
                <w:rFonts w:ascii="Arial" w:hAnsi="Arial"/>
                <w:b/>
                <w:color w:val="A56341"/>
                <w:sz w:val="18"/>
              </w:rPr>
              <w:t xml:space="preserve">4. Simpul Silaturahmi Komunitas: </w:t>
            </w:r>
            <w:r>
              <w:rPr>
                <w:rFonts w:ascii="Arial" w:hAnsi="Arial"/>
                <w:color w:val="243B53"/>
                <w:sz w:val="18"/>
              </w:rPr>
              <w:t>Menjadi wadah pemersatu komunitas lokal, pemuda, dan pelintas jalan di koridor Cikedal - Menes untuk saling bertukar pikiran, berkolaborasi, dan mempererat persaudaraan.</w:t>
            </w:r>
          </w:p>
        </w:tc>
      </w:tr>
    </w:tbl>
    <w:p>
      <w:pPr>
        <w:spacing w:before="0" w:after="20"/>
      </w:pPr>
    </w:p>
    <w:p>
      <w:pPr>
        <w:keepNext/>
        <w:spacing w:before="80" w:after="30"/>
      </w:pPr>
      <w:r>
        <w:rPr>
          <w:rFonts w:ascii="Arial" w:hAnsi="Arial"/>
          <w:b/>
          <w:color w:val="A56341"/>
          <w:sz w:val="21"/>
        </w:rPr>
        <w:t>1.4 Identitas Visual Merek, Palet Warna (#A56341) &amp; Filosofi Logo</w:t>
      </w:r>
    </w:p>
    <w:tbl>
      <w:tblPr>
        <w:tblW w:type="auto" w:w="0"/>
        <w:jc w:val="center"/>
        <w:tblLook w:firstColumn="1" w:firstRow="1" w:lastColumn="0" w:lastRow="0" w:noHBand="0" w:noVBand="1" w:val="04A0"/>
      </w:tblPr>
      <w:tblGrid>
        <w:gridCol w:w="4847"/>
        <w:gridCol w:w="4847"/>
      </w:tblGrid>
      <w:tr>
        <w:tc>
          <w:tcPr>
            <w:tcW w:type="dxa" w:w="2948"/>
            <w:tcMar>
              <w:top w:w="14" w:type="dxa"/>
              <w:bottom w:w="14" w:type="dxa"/>
              <w:left w:w="25" w:type="dxa"/>
              <w:right w:w="30" w:type="dxa"/>
            </w:tcMar>
            <w:shd w:val="clear" w:color="auto" w:fill="FDF6F0"/>
            <w:tcBorders>
              <w:top w:val="single" w:sz="4" w:space="0" w:color="E2D8CE"/>
              <w:left w:val="single" w:sz="20" w:space="0" w:color="A56341"/>
              <w:bottom w:val="single" w:sz="4" w:space="0" w:color="E2D8CE"/>
              <w:right w:val="none"/>
            </w:tcBorders>
          </w:tcPr>
          <w:p>
            <w:pPr>
              <w:spacing w:before="20" w:after="20"/>
              <w:jc w:val="center"/>
            </w:pPr>
            <w:r>
              <w:drawing>
                <wp:inline xmlns:a="http://schemas.openxmlformats.org/drawingml/2006/main" xmlns:pic="http://schemas.openxmlformats.org/drawingml/2006/picture">
                  <wp:extent cx="1655999" cy="1655999"/>
                  <wp:docPr id="2" name="Picture 2"/>
                  <wp:cNvGraphicFramePr>
                    <a:graphicFrameLocks noChangeAspect="1"/>
                  </wp:cNvGraphicFramePr>
                  <a:graphic>
                    <a:graphicData uri="http://schemas.openxmlformats.org/drawingml/2006/picture">
                      <pic:pic>
                        <pic:nvPicPr>
                          <pic:cNvPr id="0" name="KEDAI 21 - LOGO 2.png"/>
                          <pic:cNvPicPr/>
                        </pic:nvPicPr>
                        <pic:blipFill>
                          <a:blip r:embed="rId14"/>
                          <a:stretch>
                            <a:fillRect/>
                          </a:stretch>
                        </pic:blipFill>
                        <pic:spPr>
                          <a:xfrm>
                            <a:off x="0" y="0"/>
                            <a:ext cx="1655999" cy="1655999"/>
                          </a:xfrm>
                          <a:prstGeom prst="rect"/>
                        </pic:spPr>
                      </pic:pic>
                    </a:graphicData>
                  </a:graphic>
                </wp:inline>
              </w:drawing>
            </w:r>
          </w:p>
          <w:p>
            <w:pPr>
              <w:spacing w:before="0" w:after="0"/>
              <w:jc w:val="center"/>
            </w:pPr>
            <w:r>
              <w:rPr>
                <w:b/>
                <w:color w:val="102A43"/>
                <w:sz w:val="15"/>
              </w:rPr>
              <w:t>Warna Primer Merek:</w:t>
              <w:br/>
            </w:r>
            <w:r>
              <w:rPr>
                <w:b/>
                <w:color w:val="A56341"/>
                <w:sz w:val="16"/>
              </w:rPr>
              <w:t>Terracotta Coffee Roast</w:t>
              <w:br/>
            </w:r>
            <w:r>
              <w:rPr>
                <w:color w:val="627D98"/>
                <w:sz w:val="14"/>
              </w:rPr>
              <w:t>#A56341 | RGB (165,99,65)</w:t>
            </w:r>
          </w:p>
        </w:tc>
        <w:tc>
          <w:tcPr>
            <w:tcW w:type="dxa" w:w="6746"/>
            <w:tcMar>
              <w:top w:w="14" w:type="dxa"/>
              <w:bottom w:w="14" w:type="dxa"/>
              <w:left w:w="30" w:type="dxa"/>
              <w:right w:w="25" w:type="dxa"/>
            </w:tcMar>
            <w:shd w:val="clear" w:color="auto" w:fill="FDF6F0"/>
            <w:tcBorders>
              <w:top w:val="single" w:sz="4" w:space="0" w:color="E2D8CE"/>
              <w:left w:val="none"/>
              <w:bottom w:val="single" w:sz="4" w:space="0" w:color="E2D8CE"/>
              <w:right w:val="single" w:sz="4" w:space="0" w:color="E2D8CE"/>
            </w:tcBorders>
          </w:tcPr>
          <w:p>
            <w:pPr>
              <w:spacing w:before="0" w:after="30" w:line="269" w:lineRule="auto"/>
              <w:jc w:val="left"/>
            </w:pPr>
            <w:r>
              <w:rPr>
                <w:b/>
                <w:color w:val="A56341"/>
                <w:sz w:val="17"/>
              </w:rPr>
              <w:t xml:space="preserve">1. Cangkir Kopi &amp; Pahat Angka '21' (Artisanal &amp; Maturity): </w:t>
            </w:r>
            <w:r>
              <w:rPr>
                <w:color w:val="243B53"/>
                <w:sz w:val="17"/>
              </w:rPr>
              <w:t>Cangkir kopi artisanal berpadu siluet angka '21' melambangkan kedewasaan langkah usaha, racikan kopi berkualitas, dan kesiapan operasional yang matang dalam melayani pasar.</w:t>
            </w:r>
          </w:p>
          <w:p>
            <w:pPr>
              <w:spacing w:before="10" w:after="30" w:line="269" w:lineRule="auto"/>
              <w:jc w:val="left"/>
            </w:pPr>
            <w:r>
              <w:rPr>
                <w:b/>
                <w:color w:val="A56341"/>
                <w:sz w:val="17"/>
              </w:rPr>
              <w:t xml:space="preserve">2. Lekukan Cangkir Bersahaja (Welcoming Simplicity): </w:t>
            </w:r>
            <w:r>
              <w:rPr>
                <w:color w:val="243B53"/>
                <w:sz w:val="17"/>
              </w:rPr>
              <w:t>Kurva cangkir yang membumi mencerminkan ruang temu egaliter rakyat tanpa sekat sosial, menghadirkan kenyamanan dan kehangatan silaturahmi bagi seluruh lapisan pengunjung.</w:t>
            </w:r>
          </w:p>
          <w:p>
            <w:pPr>
              <w:spacing w:before="10" w:after="0" w:line="269" w:lineRule="auto"/>
              <w:jc w:val="left"/>
            </w:pPr>
            <w:r>
              <w:rPr>
                <w:b/>
                <w:color w:val="A56341"/>
                <w:sz w:val="17"/>
              </w:rPr>
              <w:t xml:space="preserve">3. Tiga Liukan Uap Harum (Aroma, Semangat &amp; Berkah): </w:t>
            </w:r>
            <w:r>
              <w:rPr>
                <w:color w:val="243B53"/>
                <w:sz w:val="17"/>
              </w:rPr>
              <w:t>Tiga liukan uap membubung merepresentasikan aroma seduhan Robusta lokal Gunung Karang, nyala semangat pantang menyerah, serta harapan rezeki berkah yang terus mengalir.</w:t>
            </w:r>
          </w:p>
        </w:tc>
      </w:tr>
    </w:tbl>
    <w:p>
      <w:pPr>
        <w:keepNext/>
        <w:spacing w:before="80" w:after="30"/>
      </w:pPr>
      <w:r>
        <w:rPr>
          <w:rFonts w:ascii="Arial" w:hAnsi="Arial"/>
          <w:b/>
          <w:color w:val="A56341"/>
          <w:sz w:val="21"/>
        </w:rPr>
        <w:t>1.5 Urgensi Identitas Merek: Dampak Psikologis bagi Pengunjung</w:t>
      </w:r>
    </w:p>
    <w:p>
      <w:pPr>
        <w:spacing w:before="0" w:after="40" w:line="276" w:lineRule="auto"/>
        <w:jc w:val="both"/>
      </w:pPr>
      <w:r>
        <w:rPr>
          <w:rFonts w:ascii="Arial" w:hAnsi="Arial"/>
          <w:b w:val="0"/>
          <w:i w:val="0"/>
          <w:color w:val="243B53"/>
          <w:sz w:val="19"/>
        </w:rPr>
        <w:t>Banyak warkop dan angkringan kaki lima di pedesaan beroperasi secara anonim tanpa identitas yang jelas. Bagi psikologi pengunjung dan warga lokal, perbedaan bisnis beridentitas merek sangatlah fundamental:</w:t>
      </w:r>
    </w:p>
    <w:p>
      <w:pPr>
        <w:spacing w:before="10" w:after="40" w:line="276" w:lineRule="auto"/>
        <w:jc w:val="both"/>
      </w:pPr>
      <w:r>
        <w:rPr>
          <w:rFonts w:ascii="Arial" w:hAnsi="Arial"/>
          <w:b/>
          <w:color w:val="A56341"/>
          <w:sz w:val="19"/>
        </w:rPr>
        <w:t xml:space="preserve">1. Rasa Aman &amp; Kepastian Mutu (Psychological Safety &amp; Trust): </w:t>
      </w:r>
      <w:r>
        <w:rPr>
          <w:rFonts w:ascii="Arial" w:hAnsi="Arial"/>
          <w:color w:val="243B53"/>
          <w:sz w:val="19"/>
        </w:rPr>
        <w:t>Warung anonim sering dipersepsikan seadanya tanpa kepastian mutu. Keberadaan identitas merek memberi sinyal keseriusan profesional, standar higienitas, dan kepastian rasa aman bagi pengunjung bahwa ada pihak yang bertanggung jawab penuh atas mutu hidangan.</w:t>
      </w:r>
    </w:p>
    <w:p>
      <w:pPr>
        <w:spacing w:before="10" w:after="40" w:line="276" w:lineRule="auto"/>
        <w:jc w:val="both"/>
      </w:pPr>
      <w:r>
        <w:rPr>
          <w:rFonts w:ascii="Arial" w:hAnsi="Arial"/>
          <w:b/>
          <w:color w:val="A56341"/>
          <w:sz w:val="19"/>
        </w:rPr>
        <w:t xml:space="preserve">2. Rasa Memiliki &amp; Kebanggaan Sosial (Sense of Belonging &amp; Pride): </w:t>
      </w:r>
      <w:r>
        <w:rPr>
          <w:rFonts w:ascii="Arial" w:hAnsi="Arial"/>
          <w:color w:val="243B53"/>
          <w:sz w:val="19"/>
        </w:rPr>
        <w:t>Pengunjung tidak merasa sekadar 'numpang jajan di pinggir jalan', melainkan bangga menjadi bagian dari ruang temu komunitas yang berjiwa dan bernarasi hangat ('Ruang Temu Bersahaja, Seduh Cerita').</w:t>
      </w:r>
    </w:p>
    <w:p>
      <w:pPr>
        <w:spacing w:before="10" w:after="40" w:line="276" w:lineRule="auto"/>
        <w:jc w:val="both"/>
      </w:pPr>
      <w:r>
        <w:rPr>
          <w:rFonts w:ascii="Arial" w:hAnsi="Arial"/>
          <w:b/>
          <w:color w:val="A56341"/>
          <w:sz w:val="19"/>
        </w:rPr>
        <w:t xml:space="preserve">3. Pembeda dari Anonimitas Pasar (Top-of-Mind Brand Recall): </w:t>
      </w:r>
      <w:r>
        <w:rPr>
          <w:rFonts w:ascii="Arial" w:hAnsi="Arial"/>
          <w:color w:val="243B53"/>
          <w:sz w:val="19"/>
        </w:rPr>
        <w:t>Warna khas Terracotta #A56341 dan logo Kedai 21 bertindak sebagai mercusuar visual pemandu di jalur Cikedal - Menes yang membedakannya dari lapak jalanan biasa dan mengunci loyalitas kunjungan berulang (repeat order).</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A56341"/>
          <w:sz w:val="21"/>
        </w:rPr>
        <w:t>2.1 Konsep Tempat: 100% Lesehan Alas Tebal Nyaman &amp; 4 Meja Lipat Portabel</w:t>
      </w:r>
    </w:p>
    <w:p>
      <w:pPr>
        <w:spacing w:before="0" w:after="60" w:line="276" w:lineRule="auto"/>
        <w:jc w:val="both"/>
      </w:pPr>
      <w:r>
        <w:rPr>
          <w:rFonts w:ascii="Arial" w:hAnsi="Arial"/>
          <w:b w:val="0"/>
          <w:i w:val="0"/>
          <w:color w:val="243B53"/>
          <w:sz w:val="19"/>
        </w:rPr>
        <w:t>Kedai 21 mengusung konsep 100% lesehan bersih beralas tebal yang nyaman (karpet spons/busa empuk waterproof dilapisi tikar rapi) dipadu 4 unit meja lipat kecil portabel yang praktis dan kokoh. Hidangan disajikan di atas piring anyaman rotan plastik bahan PP tebal food-grade anti-jamur hasil riset pasar e-commerce (dipesan paket grosir lusinan hemat Rp 15rb-19rb/lusin) beralas kertas nasi coklat bulat. Pilihan ini menghadirkan estetika angkringan otentik, anti-pecah, tidak menyimpan bau, sekaligus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A56341"/>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SKEMA TATA RUANG DAN ALUR KERJA LAHAN TERBUKA STRATEGIS (5 × 5 METER)</w:t>
            </w:r>
          </w:p>
          <w:p>
            <w:pPr>
              <w:spacing w:before="10" w:after="40" w:line="276" w:lineRule="auto"/>
              <w:jc w:val="left"/>
            </w:pPr>
            <w:r>
              <w:rPr>
                <w:rFonts w:ascii="Arial" w:hAnsi="Arial"/>
                <w:b/>
                <w:color w:val="A56341"/>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10" w:after="40" w:line="276" w:lineRule="auto"/>
              <w:jc w:val="left"/>
            </w:pPr>
            <w:r>
              <w:rPr>
                <w:rFonts w:ascii="Arial" w:hAnsi="Arial"/>
                <w:b/>
                <w:color w:val="A56341"/>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10" w:after="40" w:line="276" w:lineRule="auto"/>
              <w:jc w:val="left"/>
            </w:pPr>
            <w:r>
              <w:rPr>
                <w:rFonts w:ascii="Arial" w:hAnsi="Arial"/>
                <w:b/>
                <w:color w:val="A56341"/>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10" w:after="40" w:line="276" w:lineRule="auto"/>
              <w:jc w:val="left"/>
            </w:pPr>
            <w:r>
              <w:rPr>
                <w:rFonts w:ascii="Arial" w:hAnsi="Arial"/>
                <w:b/>
                <w:color w:val="A56341"/>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30"/>
      </w:pPr>
    </w:p>
    <w:p>
      <w:pPr>
        <w:keepNext/>
        <w:spacing w:before="160" w:after="60"/>
      </w:pPr>
      <w:r>
        <w:rPr>
          <w:rFonts w:ascii="Arial" w:hAnsi="Arial"/>
          <w:b/>
          <w:color w:val="A56341"/>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Kedai 21 difokuskan pada olahan siap bakar yang praktis, higienis, dan zero food waste dengan harga jual ramah kantong:</w:t>
      </w:r>
    </w:p>
    <w:p>
      <w:pPr>
        <w:spacing w:before="0" w:after="60" w:line="276" w:lineRule="auto"/>
        <w:jc w:val="both"/>
      </w:pPr>
      <w:r>
        <w:rPr>
          <w:rFonts w:ascii="Arial" w:hAnsi="Arial"/>
          <w:b w:val="0"/>
          <w:i w:val="0"/>
          <w:color w:val="243B53"/>
          <w:sz w:val="19"/>
        </w:rPr>
        <w:t>• Aneka Sate Frozen Food Bakar Arang: Dumpling ayam &amp; keju lumer (Rp 3.500), sate cumi flower (Rp 3.500), otak-otak singapura kerat silang (Rp 2.500), sosis sapi bakar BBQ (Rp 3.000), bakso sapi bakar arang lada hitam (Rp 2.500), dan fish roll (Rp 2.500). Seluruhnya dipanggang hangat di atas bara batok kelapa beralas piring rotan plastik PP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(Rp 2.500) yang dihangatkan di atas bara panggangan, serta tempe mendoan hangat daun bawang (Rp 3.000 isi 3 lembar) yang renyah dan gurih.</w:t>
      </w:r>
    </w:p>
    <w:p>
      <w:pPr>
        <w:keepNext/>
        <w:spacing w:before="160" w:after="60"/>
      </w:pPr>
      <w:r>
        <w:rPr>
          <w:rFonts w:ascii="Arial" w:hAnsi="Arial"/>
          <w:b/>
          <w:color w:val="A56341"/>
          <w:sz w:val="21"/>
        </w:rPr>
        <w:t>2.4 Signature Menu Kopi Kedai 21 &amp; Minuman Rakyat (Ikon Minuman Usaha)</w:t>
      </w:r>
    </w:p>
    <w:p>
      <w:pPr>
        <w:spacing w:before="0" w:after="60" w:line="276" w:lineRule="auto"/>
        <w:jc w:val="both"/>
      </w:pPr>
      <w:r>
        <w:rPr>
          <w:rFonts w:ascii="Arial" w:hAnsi="Arial"/>
          <w:b w:val="0"/>
          <w:i w:val="0"/>
          <w:color w:val="243B53"/>
          <w:sz w:val="19"/>
        </w:rPr>
        <w:t>Sebagai pembeda utama, Kedai 21 menghadirkan menu signature kopi khas daerah dan minuman rakyat berharga terjangkau:</w:t>
      </w:r>
    </w:p>
    <w:p>
      <w:pPr>
        <w:spacing w:before="0" w:after="60" w:line="276" w:lineRule="auto"/>
        <w:jc w:val="both"/>
      </w:pPr>
      <w:r>
        <w:rPr>
          <w:rFonts w:ascii="Arial" w:hAnsi="Arial"/>
          <w:b w:val="0"/>
          <w:i w:val="0"/>
          <w:color w:val="243B53"/>
          <w:sz w:val="19"/>
        </w:rPr>
        <w:t>1. Kopi Hitam Tubruk 'Kedai 21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3.000).</w:t>
      </w:r>
    </w:p>
    <w:p>
      <w:pPr>
        <w:spacing w:before="0" w:after="60" w:line="276" w:lineRule="auto"/>
        <w:jc w:val="both"/>
      </w:pPr>
      <w:r>
        <w:rPr>
          <w:rFonts w:ascii="Arial" w:hAnsi="Arial"/>
          <w:b w:val="0"/>
          <w:i w:val="0"/>
          <w:color w:val="243B53"/>
          <w:sz w:val="19"/>
        </w:rPr>
        <w:t>2. Kopi Susu 'Kedai 21 Gula Aren' (Signature Modern): Perpaduan seduhan pekat Robusta lokal Gunung Karang dengan susu kental manis gurih dan lelehan gula aren murni khas Pandeglang. Menghadirkan rasa manis legit yang lembut dan seimbang, disajikan hangat maupun es dingin segar (Rp 5.000).</w:t>
      </w:r>
    </w:p>
    <w:p>
      <w:pPr>
        <w:spacing w:before="0" w:after="60" w:line="276" w:lineRule="auto"/>
        <w:jc w:val="both"/>
      </w:pPr>
      <w:r>
        <w:rPr>
          <w:rFonts w:ascii="Arial" w:hAnsi="Arial"/>
          <w:b w:val="0"/>
          <w:i w:val="0"/>
          <w:color w:val="243B53"/>
          <w:sz w:val="19"/>
        </w:rPr>
        <w:t>3. Kopi Jahe Rempah 'Kedai 21 Samudra' (Signature Penghangat): Seduhan kopi Robusta lokal berpadu rebusan jahe merah geprek, serai, dan kayu manis alami dalam mug jadul. Menjadi primadona pekerja malam, santri, dan pelintas jalur Labuan-Pandeglang untuk memulihkan stamina (Rp 6.000).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3.000 – Rp 6.000.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A56341"/>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EMPAT KLASTER KONSUMEN UTAMA KEDAI 21</w:t>
            </w:r>
          </w:p>
          <w:p>
            <w:pPr>
              <w:spacing w:before="10" w:after="40" w:line="276" w:lineRule="auto"/>
              <w:jc w:val="left"/>
            </w:pPr>
            <w:r>
              <w:rPr>
                <w:rFonts w:ascii="Arial" w:hAnsi="Arial"/>
                <w:b/>
                <w:color w:val="A56341"/>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10" w:after="40" w:line="276" w:lineRule="auto"/>
              <w:jc w:val="left"/>
            </w:pPr>
            <w:r>
              <w:rPr>
                <w:rFonts w:ascii="Arial" w:hAnsi="Arial"/>
                <w:b/>
                <w:color w:val="A56341"/>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10" w:after="40" w:line="276" w:lineRule="auto"/>
              <w:jc w:val="left"/>
            </w:pPr>
            <w:r>
              <w:rPr>
                <w:rFonts w:ascii="Arial" w:hAnsi="Arial"/>
                <w:b/>
                <w:color w:val="A56341"/>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10" w:after="40" w:line="276" w:lineRule="auto"/>
              <w:jc w:val="left"/>
            </w:pPr>
            <w:r>
              <w:rPr>
                <w:rFonts w:ascii="Arial" w:hAnsi="Arial"/>
                <w:b/>
                <w:color w:val="A56341"/>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30"/>
      </w:pPr>
    </w:p>
    <w:p>
      <w:pPr>
        <w:keepNext/>
        <w:spacing w:before="160" w:after="60"/>
      </w:pPr>
      <w:r>
        <w:rPr>
          <w:rFonts w:ascii="Arial" w:hAnsi="Arial"/>
          <w:b/>
          <w:color w:val="A56341"/>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Kedai 21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A56341"/>
          <w:sz w:val="21"/>
        </w:rPr>
        <w:t>3.3 Waktu Operasional &amp; Pola Layanan</w:t>
      </w:r>
    </w:p>
    <w:p>
      <w:pPr>
        <w:spacing w:before="0" w:after="60" w:line="276" w:lineRule="auto"/>
        <w:jc w:val="both"/>
      </w:pPr>
      <w:r>
        <w:rPr>
          <w:rFonts w:ascii="Arial" w:hAnsi="Arial"/>
          <w:b w:val="0"/>
          <w:i w:val="0"/>
          <w:color w:val="243B53"/>
          <w:sz w:val="19"/>
        </w:rPr>
        <w:t>Kedai 21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Kedai 21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plastik PP tebal anti-jamur (grosir lusinan)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A56341"/>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Sewa Lahan Terbuka 1 Tahun di Muka</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Alokasi sewa pekarangan/lahan terbuka ~5x5 meter koridor Cikedal-Menes</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tahun</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400.000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Gerobak Angkringan Kayu Custom</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unit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1.000.000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Alas Tebal Nyaman &amp; 4 Meja Lipat</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Cooler box 35-45L, 2 lusin piring rotan plastik PP tebal (grosir), kertas nasi, mangkuk sambal</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Instalasi Listrik, Festoon &amp; Audio</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1.600.000</w:t>
            </w:r>
          </w:p>
        </w:tc>
      </w:tr>
      <w:tr>
        <w:trPr>
          <w:cantSplit/>
        </w:trPr>
        <w:tc>
          <w:tcPr>
            <w:tcW w:type="dxa" w:w="2721"/>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b/>
                <w:color w:val="243B53"/>
                <w:sz w:val="16"/>
              </w:rPr>
              <w:t>Cadangan Kas Operasional (Buffer)</w:t>
            </w:r>
          </w:p>
        </w:tc>
        <w:tc>
          <w:tcPr>
            <w:tcW w:type="dxa" w:w="3685"/>
            <w:shd w:val="clear" w:color="auto" w:fill="FDF6F0"/>
            <w:tcMar>
              <w:top w:w="32" w:type="dxa"/>
              <w:bottom w:w="32" w:type="dxa"/>
              <w:left w:w="60" w:type="dxa"/>
              <w:right w:w="60" w:type="dxa"/>
            </w:tcMar>
            <w:tcBorders>
              <w:top w:val="none"/>
              <w:left w:val="none"/>
              <w:bottom w:val="single" w:sz="4" w:space="0" w:color="E2D8CE"/>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DF6F0"/>
            <w:tcMar>
              <w:top w:w="32" w:type="dxa"/>
              <w:bottom w:w="32" w:type="dxa"/>
              <w:left w:w="60" w:type="dxa"/>
              <w:right w:w="60" w:type="dxa"/>
            </w:tcMar>
            <w:tcBorders>
              <w:top w:val="none"/>
              <w:left w:val="none"/>
              <w:bottom w:val="single" w:sz="4" w:space="0" w:color="E2D8CE"/>
              <w:right w:val="none"/>
            </w:tcBorders>
          </w:tcPr>
          <w:p>
            <w:pPr>
              <w:jc w:val="center"/>
            </w:pPr>
            <w:r>
              <w:rPr>
                <w:rFonts w:ascii="Arial" w:hAnsi="Arial"/>
                <w:color w:val="243B53"/>
                <w:sz w:val="16"/>
              </w:rPr>
              <w:t>1 paket</w:t>
            </w:r>
          </w:p>
        </w:tc>
        <w:tc>
          <w:tcPr>
            <w:tcW w:type="dxa" w:w="2041"/>
            <w:shd w:val="clear" w:color="auto" w:fill="FDF6F0"/>
            <w:tcMar>
              <w:top w:w="32" w:type="dxa"/>
              <w:bottom w:w="32" w:type="dxa"/>
              <w:left w:w="60" w:type="dxa"/>
              <w:right w:w="60" w:type="dxa"/>
            </w:tcMar>
            <w:tcBorders>
              <w:top w:val="none"/>
              <w:left w:val="none"/>
              <w:bottom w:val="single" w:sz="4" w:space="0" w:color="E2D8CE"/>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1247"/>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tc>
        <w:tc>
          <w:tcPr>
            <w:tcW w:type="dxa" w:w="2041"/>
            <w:shd w:val="clear" w:color="auto" w:fill="FEF3C7"/>
            <w:tcMar>
              <w:top w:w="60" w:type="dxa"/>
              <w:bottom w:w="60" w:type="dxa"/>
              <w:left w:w="80" w:type="dxa"/>
              <w:right w:w="80" w:type="dxa"/>
            </w:tcMar>
            <w:tcBorders>
              <w:top w:val="single" w:sz="12" w:space="0" w:color="A56341"/>
              <w:left w:val="none"/>
              <w:bottom w:val="single" w:sz="12" w:space="0" w:color="A56341"/>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A56341"/>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riil distributor (CEDEA Dumpling Keju 500g @Rp 29rb-35rb isi 25 pcs, CEDEA/Minaku Otak-Otak Singapore @Rp 25rb-35rb, CEDEA Fish Roll 250g @Rp 15.900, kopi Kapal Api dus @Rp 1.083/sachet, serta piring rotan plastik PP tebal grosir @Rp 15rb-19rb/lusin). Strategi penetrasi awal mengutamakan harga jual realistis dan terjangkau bagi warga lokal, tanpa mematok margin berlebihan (rata-rata laba kotor 35%–50%):</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02A43"/>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02A43"/>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Sosis Bakar Sapi/Ayam (Saus BBQ &amp; Mayo)</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Sosis sapi/ayam olahan, oles mentega, saus BBQ bakar arang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1.600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Bakso Sapi Bakar Arang (3 Butir)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Dumpling Ayam / Keju Lumer (2 Pcs)</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Dumpling beku isi keju lumer bakar arang batok</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2.400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(31,4%)</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Sate Cumi Olahan Bakar (Squid Flower)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Olahan daging cumi flower bakar arang saus kecap pedas gurih</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1.100 (44,0%)</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Nasi Kucing Teri / Orek Tempe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Nasi pulen sambal teri balado / orek tempe bungkus daun pisang</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1.500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(40,0%)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1.000 (33,3%)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Tubruk 'Kedai 21 Asli' (Signature)</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Bubuk Robusta sangrai lereng Gn. Karang, gula aren/pasir</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1.200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1.800 (60,0%)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1.600 (53,3%)</w:t>
            </w:r>
          </w:p>
        </w:tc>
      </w:tr>
      <w:tr>
        <w:trPr>
          <w:cantSplit/>
        </w:trPr>
        <w:tc>
          <w:tcPr>
            <w:tcW w:type="dxa" w:w="2438"/>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Es / Hangat Minuman Sachet Segar</w:t>
            </w:r>
          </w:p>
        </w:tc>
        <w:tc>
          <w:tcPr>
            <w:tcW w:type="dxa" w:w="3175"/>
            <w:shd w:val="clear" w:color="auto" w:fill="FDF6F0"/>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Nutrisari Jeruk / Extra Joss Susu / Kuku Bima Susu</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2.000</w:t>
            </w:r>
          </w:p>
        </w:tc>
        <w:tc>
          <w:tcPr>
            <w:tcW w:type="dxa" w:w="1247"/>
            <w:shd w:val="clear" w:color="auto" w:fill="FDF6F0"/>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587"/>
            <w:shd w:val="clear" w:color="auto" w:fill="FDF6F0"/>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b/>
                <w:color w:val="243B53"/>
                <w:sz w:val="15"/>
              </w:rPr>
              <w:t>Susu Murni / Kopi Rempah Kedai 21</w:t>
            </w:r>
          </w:p>
        </w:tc>
        <w:tc>
          <w:tcPr>
            <w:tcW w:type="dxa" w:w="3175"/>
            <w:shd w:val="clear" w:color="auto" w:fill="FFFFFF"/>
            <w:tcMar>
              <w:top w:w="16" w:type="dxa"/>
              <w:bottom w:w="16" w:type="dxa"/>
              <w:left w:w="45" w:type="dxa"/>
              <w:right w:w="45" w:type="dxa"/>
            </w:tcMar>
            <w:tcBorders>
              <w:top w:val="none"/>
              <w:left w:val="none"/>
              <w:bottom w:val="single" w:sz="4" w:space="0" w:color="E2D8CE"/>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3.500</w:t>
            </w:r>
          </w:p>
        </w:tc>
        <w:tc>
          <w:tcPr>
            <w:tcW w:type="dxa" w:w="1247"/>
            <w:shd w:val="clear" w:color="auto" w:fill="FFFFFF"/>
            <w:tcMar>
              <w:top w:w="16" w:type="dxa"/>
              <w:bottom w:w="16" w:type="dxa"/>
              <w:left w:w="45" w:type="dxa"/>
              <w:right w:w="45" w:type="dxa"/>
            </w:tcMar>
            <w:tcBorders>
              <w:top w:val="none"/>
              <w:left w:val="none"/>
              <w:bottom w:val="single" w:sz="4" w:space="0" w:color="E2D8CE"/>
              <w:right w:val="none"/>
            </w:tcBorders>
          </w:tcPr>
          <w:p>
            <w:pPr>
              <w:jc w:val="center"/>
            </w:pPr>
            <w:r>
              <w:rPr>
                <w:rFonts w:ascii="Arial" w:hAnsi="Arial"/>
                <w:color w:val="243B53"/>
                <w:sz w:val="15"/>
              </w:rPr>
              <w:t>Rp 6.000</w:t>
            </w:r>
          </w:p>
        </w:tc>
        <w:tc>
          <w:tcPr>
            <w:tcW w:type="dxa" w:w="1587"/>
            <w:shd w:val="clear" w:color="auto" w:fill="FFFFFF"/>
            <w:tcMar>
              <w:top w:w="16" w:type="dxa"/>
              <w:bottom w:w="16" w:type="dxa"/>
              <w:left w:w="45" w:type="dxa"/>
              <w:right w:w="45" w:type="dxa"/>
            </w:tcMar>
            <w:tcBorders>
              <w:top w:val="none"/>
              <w:left w:val="none"/>
              <w:bottom w:val="single" w:sz="4" w:space="0" w:color="E2D8CE"/>
              <w:right w:val="none"/>
            </w:tcBorders>
          </w:tcPr>
          <w:p>
            <w:pPr>
              <w:jc w:val="right"/>
            </w:pPr>
            <w:r>
              <w:rPr>
                <w:rFonts w:ascii="Arial" w:hAnsi="Arial"/>
                <w:b/>
                <w:color w:val="166534"/>
                <w:sz w:val="15"/>
              </w:rPr>
              <w:t>Rp 2.500 (41,7%)</w:t>
            </w:r>
          </w:p>
        </w:tc>
      </w:tr>
    </w:tbl>
    <w:p>
      <w:pPr>
        <w:keepNext/>
        <w:spacing w:before="160" w:after="60"/>
      </w:pPr>
      <w:r>
        <w:rPr>
          <w:rFonts w:ascii="Arial" w:hAnsi="Arial"/>
          <w:b/>
          <w:color w:val="A56341"/>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Estimasi Tamu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25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40 orang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55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12.500 / orang</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14.000 / orang</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Pendapatan Harian</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275.000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 / hari</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770.000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8.250.000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23.100.000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HPP Bahan Pokok (~52%)</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4.290.000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7.800.000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12.012.000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3.960.000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7.200.000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11.088.000</w:t>
            </w:r>
          </w:p>
        </w:tc>
      </w:tr>
      <w:tr>
        <w:trPr>
          <w:cantSplit/>
        </w:trPr>
        <w:tc>
          <w:tcPr>
            <w:tcW w:type="dxa" w:w="2891"/>
            <w:shd w:val="clear" w:color="auto" w:fill="FDF6F0"/>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Beban Operasional (OPEX)</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1.760.000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DF6F0"/>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3.088.000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2.200.000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5.000.000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8.000.000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880.000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2.000.000 /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Rp 3.200.000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1.320.000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3.000.000 / bulan</w:t>
            </w:r>
          </w:p>
        </w:tc>
        <w:tc>
          <w:tcPr>
            <w:tcW w:type="dxa" w:w="2268"/>
            <w:shd w:val="clear" w:color="auto" w:fill="FFFFFF"/>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val="0"/>
                <w:color w:val="243B53"/>
                <w:sz w:val="16"/>
              </w:rPr>
              <w:t>Rp 4.800.000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E2D8CE"/>
              <w:right w:val="none"/>
            </w:tcBorders>
          </w:tcPr>
          <w:p>
            <w:pPr>
              <w:jc w:val="left"/>
            </w:pPr>
            <w:r>
              <w:rPr>
                <w:rFonts w:ascii="Arial" w:hAnsi="Arial"/>
                <w:b/>
                <w:color w:val="102A43"/>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17,0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7,5 Bulan (~7,5 Bulan)</w:t>
            </w:r>
          </w:p>
        </w:tc>
        <w:tc>
          <w:tcPr>
            <w:tcW w:type="dxa" w:w="2268"/>
            <w:shd w:val="clear" w:color="auto" w:fill="FEF3C7"/>
            <w:tcMar>
              <w:top w:w="18" w:type="dxa"/>
              <w:bottom w:w="18" w:type="dxa"/>
              <w:left w:w="50" w:type="dxa"/>
              <w:right w:w="50" w:type="dxa"/>
            </w:tcMar>
            <w:tcBorders>
              <w:top w:val="none"/>
              <w:left w:val="none"/>
              <w:bottom w:val="single" w:sz="4" w:space="0" w:color="E2D8CE"/>
              <w:right w:val="none"/>
            </w:tcBorders>
          </w:tcPr>
          <w:p>
            <w:pPr>
              <w:jc w:val="right"/>
            </w:pPr>
            <w:r>
              <w:rPr>
                <w:rFonts w:ascii="Arial" w:hAnsi="Arial"/>
                <w:b/>
                <w:color w:val="102A43"/>
                <w:sz w:val="16"/>
              </w:rPr>
              <w:t>4,7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A56341"/>
          <w:sz w:val="21"/>
        </w:rPr>
        <w:t>6.1 Struktur Penawaran Kemitraan Modal Rp 15.000.000</w:t>
      </w:r>
    </w:p>
    <w:p>
      <w:pPr>
        <w:spacing w:before="0" w:after="60" w:line="276" w:lineRule="auto"/>
        <w:jc w:val="both"/>
      </w:pPr>
      <w:r>
        <w:rPr>
          <w:rFonts w:ascii="Arial" w:hAnsi="Arial"/>
          <w:b w:val="0"/>
          <w:i w:val="0"/>
          <w:color w:val="243B53"/>
          <w:sz w:val="19"/>
        </w:rPr>
        <w:t>Penawaran kemitraan Kedai 21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DF6F0"/>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OPSI PARTISIPASI MODAL &amp; HAK INVESTOR</w:t>
            </w:r>
          </w:p>
          <w:p>
            <w:pPr>
              <w:spacing w:before="10" w:after="40" w:line="276" w:lineRule="auto"/>
              <w:jc w:val="left"/>
            </w:pPr>
            <w:r>
              <w:rPr>
                <w:rFonts w:ascii="Arial" w:hAnsi="Arial"/>
                <w:b/>
                <w:color w:val="A56341"/>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10" w:after="40" w:line="276" w:lineRule="auto"/>
              <w:jc w:val="left"/>
            </w:pPr>
            <w:r>
              <w:rPr>
                <w:rFonts w:ascii="Arial" w:hAnsi="Arial"/>
                <w:b/>
                <w:color w:val="A56341"/>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10" w:after="40" w:line="276" w:lineRule="auto"/>
              <w:jc w:val="left"/>
            </w:pPr>
            <w:r>
              <w:rPr>
                <w:rFonts w:ascii="Arial" w:hAnsi="Arial"/>
                <w:b/>
                <w:color w:val="A56341"/>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10" w:after="40" w:line="276" w:lineRule="auto"/>
              <w:jc w:val="left"/>
            </w:pPr>
            <w:r>
              <w:rPr>
                <w:rFonts w:ascii="Arial" w:hAnsi="Arial"/>
                <w:b/>
                <w:color w:val="A56341"/>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30"/>
      </w:pPr>
    </w:p>
    <w:p>
      <w:pPr>
        <w:keepNext/>
        <w:spacing w:before="160" w:after="60"/>
      </w:pPr>
      <w:r>
        <w:rPr>
          <w:rFonts w:ascii="Arial" w:hAnsi="Arial"/>
          <w:b/>
          <w:color w:val="A56341"/>
          <w:sz w:val="21"/>
        </w:rPr>
        <w:t>6.2 Kesimpulan Eksekutif</w:t>
      </w:r>
    </w:p>
    <w:p>
      <w:pPr>
        <w:spacing w:before="0" w:after="60" w:line="276" w:lineRule="auto"/>
        <w:jc w:val="both"/>
      </w:pPr>
      <w:r>
        <w:rPr>
          <w:rFonts w:ascii="Arial" w:hAnsi="Arial"/>
          <w:b w:val="0"/>
          <w:i w:val="0"/>
          <w:color w:val="243B53"/>
          <w:sz w:val="19"/>
        </w:rPr>
        <w:t>Kedai 21 &amp; Angkringan adalah jawaban atas kebutuhan ruang temu warga yang bersahaja, bersih, dan berbiaya terjangkau di koridor Cikedal - Menes. Dengan modal lean Rp 15.000.000, beban sewa lahan terkunci aman 1 tahun (Rp 6 Jt), stok awal dan cadangan kas yang solid, serta menu arang tradisional murah meriah tanpa mematok margin berlebihan di awal, usaha ini diproyeksikan mencapai titik impas dalam tempo 7,5 bulan pada skenario moderat (4,7 bulan skenario agresif) dan siap berkembang menjadi ikon kuliner malam rakyat.</w:t>
      </w:r>
    </w:p>
    <w:p>
      <w:pPr>
        <w:keepNext/>
        <w:spacing w:before="160" w:after="60"/>
      </w:pPr>
      <w:r>
        <w:rPr>
          <w:rFonts w:ascii="Arial" w:hAnsi="Arial"/>
          <w:b/>
          <w:color w:val="A56341"/>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Kedai 21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65" w:type="dxa"/>
              <w:bottom w:w="65" w:type="dxa"/>
              <w:left w:w="105" w:type="dxa"/>
              <w:right w:w="105" w:type="dxa"/>
            </w:tcMar>
            <w:tcBorders>
              <w:top w:val="none"/>
              <w:left w:val="single" w:sz="24" w:space="0" w:color="A56341"/>
              <w:bottom w:val="none"/>
              <w:right w:val="none"/>
            </w:tcBorders>
          </w:tcPr>
          <w:p>
            <w:pPr>
              <w:spacing w:before="0" w:after="60"/>
              <w:jc w:val="left"/>
            </w:pPr>
            <w:r>
              <w:rPr>
                <w:rFonts w:ascii="Arial" w:hAnsi="Arial"/>
                <w:b/>
                <w:color w:val="102A43"/>
                <w:sz w:val="20"/>
              </w:rPr>
              <w:t>FORMULIR DATA MITRA INVESTOR</w:t>
            </w:r>
          </w:p>
          <w:p>
            <w:pPr>
              <w:tabs>
                <w:tab w:pos="2721" w:val="left"/>
                <w:tab w:pos="2948" w:val="left"/>
              </w:tabs>
              <w:spacing w:before="10" w:after="16" w:line="276" w:lineRule="auto"/>
              <w:jc w:val="left"/>
            </w:pPr>
            <w:r>
              <w:rPr>
                <w:rFonts w:ascii="Arial" w:hAnsi="Arial"/>
                <w:b/>
                <w:color w:val="A56341"/>
                <w:sz w:val="18"/>
              </w:rPr>
              <w:t>Nama Lengkap Calon Mitra</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Nomor WhatsApp / Kontak</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Alamat / Domisili</w:t>
              <w:tab/>
              <w:t>:</w:t>
              <w:tab/>
            </w:r>
            <w:r>
              <w:rPr>
                <w:rFonts w:ascii="Arial" w:hAnsi="Arial"/>
                <w:color w:val="243B53"/>
                <w:sz w:val="18"/>
              </w:rPr>
              <w:t>...........................................................................................................</w:t>
            </w:r>
          </w:p>
          <w:p>
            <w:pPr>
              <w:tabs>
                <w:tab w:pos="2721" w:val="left"/>
                <w:tab w:pos="2948" w:val="left"/>
              </w:tabs>
              <w:spacing w:before="10" w:after="16" w:line="276" w:lineRule="auto"/>
              <w:jc w:val="left"/>
            </w:pPr>
            <w:r>
              <w:rPr>
                <w:rFonts w:ascii="Arial" w:hAnsi="Arial"/>
                <w:b/>
                <w:color w:val="A56341"/>
                <w:sz w:val="18"/>
              </w:rPr>
              <w:t>Pilihan Partisipasi Modal</w:t>
              <w:tab/>
              <w:t>:</w:t>
              <w:tab/>
            </w:r>
            <w:r>
              <w:rPr>
                <w:rFonts w:ascii="Arial" w:hAnsi="Arial"/>
                <w:color w:val="243B53"/>
                <w:sz w:val="18"/>
              </w:rPr>
              <w:t>[   ] 1 Slot Sindikasi Ringan (Rp 3.000.000)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Slot Kemitraan Usaha (Rp 5.000.000)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Slot Kemitraan Usaha (Rp 7.500.000)</w:t>
            </w:r>
          </w:p>
          <w:p>
            <w:pPr>
              <w:tabs>
                <w:tab w:pos="2721" w:val="left"/>
                <w:tab w:pos="2948" w:val="left"/>
              </w:tabs>
              <w:spacing w:before="10" w:after="16" w:line="276" w:lineRule="auto"/>
              <w:jc w:val="left"/>
            </w:pPr>
            <w:r>
              <w:rPr>
                <w:rFonts w:ascii="Arial" w:hAnsi="Arial"/>
                <w:b/>
                <w:color w:val="A56341"/>
                <w:sz w:val="18"/>
              </w:rPr>
              <w:tab/>
              <w:tab/>
            </w:r>
            <w:r>
              <w:rPr>
                <w:rFonts w:ascii="Arial" w:hAnsi="Arial"/>
                <w:color w:val="243B53"/>
                <w:sz w:val="18"/>
              </w:rPr>
              <w:t>[   ] 1 Mitra Tunggal Penuh (Rp 15.000.000)</w:t>
            </w:r>
          </w:p>
        </w:tc>
      </w:tr>
    </w:tbl>
    <w:p>
      <w:pPr>
        <w:spacing w:before="0" w:after="30"/>
      </w:pPr>
    </w:p>
    <w:tbl>
      <w:tblPr>
        <w:tblW w:type="auto" w:w="0"/>
        <w:jc w:val="center"/>
        <w:tblLook w:firstColumn="1" w:firstRow="1" w:lastColumn="0" w:lastRow="0" w:noHBand="0" w:noVBand="1" w:val="04A0"/>
      </w:tblPr>
      <w:tblGrid>
        <w:gridCol w:w="4847"/>
        <w:gridCol w:w="4847"/>
      </w:tblGrid>
      <w:tr>
        <w:tc>
          <w:tcPr>
            <w:tcW w:type="dxa" w:w="4819"/>
            <w:tcMar>
              <w:top w:w="16" w:type="dxa"/>
              <w:bottom w:w="16" w:type="dxa"/>
              <w:left w:w="40" w:type="dxa"/>
              <w:right w:w="40" w:type="dxa"/>
            </w:tcMar>
          </w:tcPr>
          <w:p>
            <w:pPr>
              <w:jc w:val="left"/>
            </w:pPr>
            <w:r>
              <w:rPr>
                <w:sz w:val="17"/>
              </w:rPr>
              <w:t>Pandeglang, Oktober 2026</w:t>
              <w:br/>
              <w:t>PIHAK PENGELOLA USAHA</w:t>
              <w:br/>
              <w:t>Kedai 21 &amp; Angkringan</w:t>
              <w:br/>
              <w:br/>
              <w:br/>
              <w:br/>
            </w:r>
            <w:r>
              <w:rPr>
                <w:b/>
                <w:sz w:val="18"/>
              </w:rPr>
              <w:t>FATIH FARHAT ASSHIDIQ</w:t>
              <w:br/>
            </w:r>
            <w:r>
              <w:rPr>
                <w:sz w:val="16"/>
              </w:rPr>
              <w:t>Founder &amp; Managing Director</w:t>
              <w:br/>
              <w:t>WA: +68 821-1150-0190 / +62 895-0610-0075</w:t>
              <w:br/>
              <w:t>Email: kazokuhairy@gmail.com</w:t>
            </w:r>
          </w:p>
        </w:tc>
        <w:tc>
          <w:tcPr>
            <w:tcW w:type="dxa" w:w="4819"/>
            <w:tcMar>
              <w:top w:w="16" w:type="dxa"/>
              <w:bottom w:w="16" w:type="dxa"/>
              <w:left w:w="40" w:type="dxa"/>
              <w:right w:w="40" w:type="dxa"/>
            </w:tcMar>
          </w:tcPr>
          <w:p>
            <w:pPr>
              <w:jc w:val="left"/>
            </w:pPr>
            <w:r>
              <w:rPr>
                <w:sz w:val="17"/>
              </w:rPr>
              <w:t>Disetujui dan Diterima Oleh,</w:t>
              <w:br/>
              <w:t>PIHAK MITRA INVESTOR</w:t>
              <w:br/>
              <w:t>Kedai 21 &amp; Angkringan</w:t>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Kedai 21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KEDAI 21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