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b/>
          <w:color w:val="B45309"/>
          <w:sz w:val="19"/>
        </w:rPr>
        <w:t>PENAWARAN INVESTASI &amp; KEMITRAAN USAHA MIKRO BERBASIS LEAN STARTUP</w:t>
      </w:r>
    </w:p>
    <w:p>
      <w:pPr>
        <w:spacing w:before="0" w:after="280"/>
      </w:pPr>
      <w:r>
        <w:rPr>
          <w:color w:val="102A43"/>
        </w:rPr>
        <w:t>————————————————————————————————————————————————————</w:t>
      </w:r>
    </w:p>
    <w:p>
      <w:pPr>
        <w:spacing w:before="120" w:after="80"/>
      </w:pPr>
      <w:r>
        <w:rPr>
          <w:rFonts w:ascii="Arial" w:hAnsi="Arial"/>
          <w:b/>
          <w:color w:val="102A43"/>
          <w:sz w:val="64"/>
        </w:rPr>
        <w:t>JANGKAR KOPI</w:t>
      </w:r>
    </w:p>
    <w:p>
      <w:pPr>
        <w:spacing w:before="0" w:after="120"/>
      </w:pPr>
      <w:r>
        <w:rPr>
          <w:rFonts w:ascii="Arial" w:hAnsi="Arial"/>
          <w:b/>
          <w:color w:val="B45309"/>
          <w:sz w:val="34"/>
        </w:rPr>
        <w:t>&amp; ARTISAN ANGKRINGAN RAKYAT</w:t>
      </w:r>
    </w:p>
    <w:p>
      <w:pPr>
        <w:spacing w:before="40" w:after="320"/>
      </w:pPr>
      <w:r>
        <w:rPr>
          <w:rFonts w:ascii="Arial" w:hAnsi="Arial"/>
          <w:b/>
          <w:i/>
          <w:color w:val="C58917"/>
          <w:sz w:val="22"/>
        </w:rPr>
        <w:t>Tagline: "Labuhkan Lelah, Seduh Cerita"</w:t>
      </w:r>
    </w:p>
    <w:p>
      <w:pPr>
        <w:spacing w:before="0" w:after="280" w:line="288" w:lineRule="auto"/>
        <w:jc w:val="both"/>
      </w:pPr>
      <w:r>
        <w:rPr>
          <w:rFonts w:ascii="Arial" w:hAnsi="Arial"/>
          <w:b w:val="0"/>
          <w:i w:val="0"/>
          <w:color w:val="243B53"/>
          <w:sz w:val="19"/>
        </w:rPr>
        <w:t>Proposal Rencana Bisnis Sederhana (Lean MVP) — Menghadirkan Ruang Temu Lesehan Rakyat yang Hangat, Bersahaja, dan Egaliter di Koridor Strategis Cikedal - Menes, Pandeglang, Banten. Memadukan Kelezatan Sate Taichan &amp; Aneka Sate Bakar Arang Batok Kelapa, Nasi Bakar Daun Pisang, Kopi Tubruk Robusta Khas Daerah Banten, dan Wedangan Susu Murni Segar Tanpa Beban Biaya Mesin Mewah.</w:t>
      </w:r>
    </w:p>
    <w:tbl>
      <w:tblPr>
        <w:tblW w:type="auto" w:w="0"/>
        <w:jc w:val="center"/>
        <w:tblLook w:firstColumn="1" w:firstRow="1" w:lastColumn="0" w:lastRow="0" w:noHBand="0" w:noVBand="1" w:val="04A0"/>
      </w:tblPr>
      <w:tblGrid>
        <w:gridCol w:w="9695"/>
      </w:tblGrid>
      <w:tr>
        <w:tc>
          <w:tcPr>
            <w:tcW w:type="dxa" w:w="9694"/>
            <w:shd w:val="clear" w:color="auto" w:fill="F0F4F8"/>
            <w:tcMar>
              <w:top w:w="70" w:type="dxa"/>
              <w:bottom w:w="70" w:type="dxa"/>
              <w:left w:w="110" w:type="dxa"/>
              <w:right w:w="110" w:type="dxa"/>
            </w:tcMar>
            <w:tcBorders>
              <w:top w:val="none"/>
              <w:left w:val="single" w:sz="24" w:space="0" w:color="102A43"/>
              <w:bottom w:val="none"/>
              <w:right w:val="none"/>
            </w:tcBorders>
          </w:tcPr>
          <w:p>
            <w:pPr>
              <w:spacing w:before="0" w:after="80"/>
              <w:jc w:val="left"/>
            </w:pPr>
            <w:r>
              <w:rPr>
                <w:rFonts w:ascii="Arial" w:hAnsi="Arial"/>
                <w:b/>
                <w:color w:val="102A43"/>
                <w:sz w:val="20"/>
              </w:rPr>
              <w:t>RINGKASAN EKSEKUTIF PROYEK INVESTASI (LEAN MVP MODEL)</w:t>
            </w:r>
          </w:p>
          <w:p>
            <w:pPr>
              <w:spacing w:before="30" w:after="40" w:line="276" w:lineRule="auto"/>
              <w:jc w:val="left"/>
            </w:pPr>
            <w:r>
              <w:rPr>
                <w:rFonts w:ascii="Arial" w:hAnsi="Arial"/>
                <w:b/>
                <w:color w:val="B45309"/>
                <w:sz w:val="18"/>
              </w:rPr>
              <w:t xml:space="preserve">• Nilai Total Permodalan Awal : </w:t>
            </w:r>
            <w:r>
              <w:rPr>
                <w:rFonts w:ascii="Arial" w:hAnsi="Arial"/>
                <w:color w:val="243B53"/>
                <w:sz w:val="18"/>
              </w:rPr>
              <w:t>Rp 10.000.000 (Sepuluh Juta Rupiah) — Hemat, Efisien &amp; Tervalidasi.</w:t>
            </w:r>
          </w:p>
          <w:p>
            <w:pPr>
              <w:spacing w:before="30" w:after="40" w:line="276" w:lineRule="auto"/>
              <w:jc w:val="left"/>
            </w:pPr>
            <w:r>
              <w:rPr>
                <w:rFonts w:ascii="Arial" w:hAnsi="Arial"/>
                <w:b/>
                <w:color w:val="B45309"/>
                <w:sz w:val="18"/>
              </w:rPr>
              <w:t xml:space="preserve">• Opsi Partisipasi Mitra       : </w:t>
            </w:r>
            <w:r>
              <w:rPr>
                <w:rFonts w:ascii="Arial" w:hAnsi="Arial"/>
                <w:color w:val="243B53"/>
                <w:sz w:val="18"/>
              </w:rPr>
              <w:t>1 Investor Penuh (Rp 10 Jt)  |  2 Slot (@ Rp 5 Jt)  |  4 Slot Sindikasi (@ Rp 2,5 Jt).</w:t>
            </w:r>
          </w:p>
          <w:p>
            <w:pPr>
              <w:spacing w:before="30" w:after="40" w:line="276" w:lineRule="auto"/>
              <w:jc w:val="left"/>
            </w:pPr>
            <w:r>
              <w:rPr>
                <w:rFonts w:ascii="Arial" w:hAnsi="Arial"/>
                <w:b/>
                <w:color w:val="B45309"/>
                <w:sz w:val="18"/>
              </w:rPr>
              <w:t xml:space="preserve">• Alokasi Sewa Lahan Sementara : </w:t>
            </w:r>
            <w:r>
              <w:rPr>
                <w:rFonts w:ascii="Arial" w:hAnsi="Arial"/>
                <w:color w:val="243B53"/>
                <w:sz w:val="18"/>
              </w:rPr>
              <w:t>Rp 6.000.000,- (Sewa Lahan Terbuka 1 Tahun di Muka ~5x5 Meter Koridor Cikedal-Menes).</w:t>
            </w:r>
          </w:p>
          <w:p>
            <w:pPr>
              <w:spacing w:before="30" w:after="40" w:line="276" w:lineRule="auto"/>
              <w:jc w:val="left"/>
            </w:pPr>
            <w:r>
              <w:rPr>
                <w:rFonts w:ascii="Arial" w:hAnsi="Arial"/>
                <w:b/>
                <w:color w:val="B45309"/>
                <w:sz w:val="18"/>
              </w:rPr>
              <w:t xml:space="preserve">• Skema Kemitraan Usaha        : </w:t>
            </w:r>
            <w:r>
              <w:rPr>
                <w:rFonts w:ascii="Arial" w:hAnsi="Arial"/>
                <w:color w:val="243B53"/>
                <w:sz w:val="18"/>
              </w:rPr>
              <w:t>Syirkah Mudharabah (Bagi Hasil Laba Bersih: 40% Investor : 60% Pengelola).</w:t>
            </w:r>
          </w:p>
          <w:p>
            <w:pPr>
              <w:spacing w:before="30" w:after="40" w:line="276" w:lineRule="auto"/>
              <w:jc w:val="left"/>
            </w:pPr>
            <w:r>
              <w:rPr>
                <w:rFonts w:ascii="Arial" w:hAnsi="Arial"/>
                <w:b/>
                <w:color w:val="B45309"/>
                <w:sz w:val="18"/>
              </w:rPr>
              <w:t xml:space="preserve">• Proyeksi Balik Modal (BEP)   : </w:t>
            </w:r>
            <w:r>
              <w:rPr>
                <w:rFonts w:ascii="Arial" w:hAnsi="Arial"/>
                <w:color w:val="243B53"/>
                <w:sz w:val="18"/>
              </w:rPr>
              <w:t>4,1 Bulan (~4 Bulan) pada Skenario Moderat; 2,5 Bulan pada Skenario Agresif.</w:t>
            </w:r>
          </w:p>
          <w:p>
            <w:pPr>
              <w:spacing w:before="30" w:after="40" w:line="276" w:lineRule="auto"/>
              <w:jc w:val="left"/>
            </w:pPr>
            <w:r>
              <w:rPr>
                <w:rFonts w:ascii="Arial" w:hAnsi="Arial"/>
                <w:b/>
                <w:color w:val="B45309"/>
                <w:sz w:val="18"/>
              </w:rPr>
              <w:t xml:space="preserve">• Konsep Ruang &amp; Duduk         : </w:t>
            </w:r>
            <w:r>
              <w:rPr>
                <w:rFonts w:ascii="Arial" w:hAnsi="Arial"/>
                <w:color w:val="243B53"/>
                <w:sz w:val="18"/>
              </w:rPr>
              <w:t>100% Lesehan Karpet Spons Tebal Waterproof + Meja Pendek Lipat (Inklusif &amp; Merakyat).</w:t>
            </w:r>
          </w:p>
          <w:p>
            <w:pPr>
              <w:spacing w:before="30" w:after="40" w:line="276" w:lineRule="auto"/>
              <w:jc w:val="left"/>
            </w:pPr>
            <w:r>
              <w:rPr>
                <w:rFonts w:ascii="Arial" w:hAnsi="Arial"/>
                <w:b/>
                <w:color w:val="B45309"/>
                <w:sz w:val="18"/>
              </w:rPr>
              <w:t xml:space="preserve">• Konsep Dapur &amp; Minuman       : </w:t>
            </w:r>
            <w:r>
              <w:rPr>
                <w:rFonts w:ascii="Arial" w:hAnsi="Arial"/>
                <w:color w:val="243B53"/>
                <w:sz w:val="18"/>
              </w:rPr>
              <w:t>Panggangan Arang Batok Tradisional + Kopi Tubruk Lokal &amp; Varian Sachet Populer.</w:t>
            </w:r>
          </w:p>
          <w:p>
            <w:pPr>
              <w:spacing w:before="30" w:after="40" w:line="276" w:lineRule="auto"/>
              <w:jc w:val="left"/>
            </w:pPr>
            <w:r>
              <w:rPr>
                <w:rFonts w:ascii="Arial" w:hAnsi="Arial"/>
                <w:b/>
                <w:color w:val="B45309"/>
                <w:sz w:val="18"/>
              </w:rPr>
              <w:t xml:space="preserve">• Lokasi Basis Operasional     : </w:t>
            </w:r>
            <w:r>
              <w:rPr>
                <w:rFonts w:ascii="Arial" w:hAnsi="Arial"/>
                <w:color w:val="243B53"/>
                <w:sz w:val="18"/>
              </w:rPr>
              <w:t>Lahan Terbuka Strategis Koridor Cikedal - Menes, Kabupaten Pandeglang, Banten.</w:t>
            </w:r>
          </w:p>
          <w:p>
            <w:pPr>
              <w:spacing w:before="30" w:after="40" w:line="276" w:lineRule="auto"/>
              <w:jc w:val="left"/>
            </w:pPr>
            <w:r>
              <w:rPr>
                <w:rFonts w:ascii="Arial" w:hAnsi="Arial"/>
                <w:b/>
                <w:color w:val="B45309"/>
                <w:sz w:val="18"/>
              </w:rPr>
              <w:t xml:space="preserve">• Inisiator &amp; Penanggung Jawab : </w:t>
            </w:r>
            <w:r>
              <w:rPr>
                <w:rFonts w:ascii="Arial" w:hAnsi="Arial"/>
                <w:color w:val="243B53"/>
                <w:sz w:val="18"/>
              </w:rPr>
              <w:t>Fatih Farhat Asshidiq (Founder &amp; Managing Director).</w:t>
            </w:r>
          </w:p>
        </w:tc>
      </w:tr>
    </w:tbl>
    <w:p>
      <w:pPr>
        <w:spacing w:before="0" w:after="40"/>
      </w:pPr>
    </w:p>
    <w:p>
      <w:pPr>
        <w:spacing w:before="320" w:after="0"/>
        <w:jc w:val="right"/>
      </w:pPr>
      <w:r>
        <w:rPr>
          <w:color w:val="627D98"/>
          <w:sz w:val="17"/>
        </w:rPr>
        <w:t>Dokumen Resmi Penawaran Kemitraan  •  Edisi Lean Startup  •  Oktober 2026</w:t>
        <w:br/>
      </w:r>
      <w:r>
        <w:rPr>
          <w:b/>
          <w:color w:val="102A43"/>
          <w:sz w:val="17"/>
        </w:rPr>
        <w:t>Disusun untuk Calon Mitra Investor Strategis &amp; Rekan Kemitraan</w:t>
      </w:r>
    </w:p>
    <w:p>
      <w:r>
        <w:br w:type="page"/>
      </w:r>
    </w:p>
    <w:p>
      <w:pPr>
        <w:keepNext/>
        <w:spacing w:before="220" w:after="80"/>
      </w:pPr>
      <w:r>
        <w:rPr>
          <w:rFonts w:ascii="Arial" w:hAnsi="Arial"/>
          <w:b/>
          <w:color w:val="102A43"/>
          <w:sz w:val="26"/>
        </w:rPr>
        <w:t>1. LATAR BELAKANG, PRINSIP LEAN STARTUP &amp; FILOSOFI MEREK</w:t>
      </w:r>
    </w:p>
    <w:p>
      <w:pPr>
        <w:keepNext/>
        <w:spacing w:before="160" w:after="60"/>
      </w:pPr>
      <w:r>
        <w:rPr>
          <w:rFonts w:ascii="Arial" w:hAnsi="Arial"/>
          <w:b/>
          <w:color w:val="B45309"/>
          <w:sz w:val="21"/>
        </w:rPr>
        <w:t>1.1 Mengapa Model Lean MVP Diterapkan?</w:t>
      </w:r>
    </w:p>
    <w:p>
      <w:pPr>
        <w:spacing w:before="0" w:after="60" w:line="276" w:lineRule="auto"/>
        <w:jc w:val="both"/>
      </w:pPr>
      <w:r>
        <w:rPr>
          <w:rFonts w:ascii="Arial" w:hAnsi="Arial"/>
          <w:b w:val="0"/>
          <w:i w:val="0"/>
          <w:color w:val="243B53"/>
          <w:sz w:val="19"/>
        </w:rPr>
        <w:t>Berdasarkan evaluasi objektif bersama dewan penasihat dan calon mitra investor strategis, langkah paling bijak dalam memulai usaha F&amp;B pedesaan adalah menerapkan prinsip Lean Startup: memangkas belanja modal yang belum mendesak, menghilangkan risiko kelebihan kapasitas (over-capitalization), dan menguji penerimaan pasar secara langsung dengan modal ringan yang cepat menghasilkan arus kas (cashflow engine).</w:t>
      </w:r>
    </w:p>
    <w:p>
      <w:pPr>
        <w:spacing w:before="0" w:after="60" w:line="276" w:lineRule="auto"/>
        <w:jc w:val="both"/>
      </w:pPr>
      <w:r>
        <w:rPr>
          <w:rFonts w:ascii="Arial" w:hAnsi="Arial"/>
          <w:b w:val="0"/>
          <w:i w:val="0"/>
          <w:color w:val="243B53"/>
          <w:sz w:val="19"/>
        </w:rPr>
        <w:t>Daya beli riil masyarakat di koridor Cikedal dan Menes terbukti sangat kuat. Konsumen lokal terbiasa membelanjakan Rp 15.000 hingga Rp 25.000 per sesi nongkrong saat jajan sate, nasi, dan minuman hangat. Namun, faktor penentu keberhasilan utama bukanlah kemewahan alat, melainkan suasana tempat yang merakyat, ramah, dan tidak menimbulkan rasa segan (kagok/takut mahal). Oleh karena itu, Jangkar Kopi dirancang bersahaja, bersih, dan berakar pada kenyamanan warga lokal.</w:t>
      </w:r>
    </w:p>
    <w:p>
      <w:pPr>
        <w:keepNext/>
        <w:spacing w:before="160" w:after="60"/>
      </w:pPr>
      <w:r>
        <w:rPr>
          <w:rFonts w:ascii="Arial" w:hAnsi="Arial"/>
          <w:b/>
          <w:color w:val="B45309"/>
          <w:sz w:val="21"/>
        </w:rPr>
        <w:t>1.2 Filosofi Mendalam "Jangkar Kopi" — Nama adalah Doa dan Harapan</w:t>
      </w:r>
    </w:p>
    <w:p>
      <w:pPr>
        <w:spacing w:before="0" w:after="60" w:line="276" w:lineRule="auto"/>
        <w:jc w:val="both"/>
      </w:pPr>
      <w:r>
        <w:rPr>
          <w:rFonts w:ascii="Arial" w:hAnsi="Arial"/>
          <w:b w:val="0"/>
          <w:i w:val="0"/>
          <w:color w:val="243B53"/>
          <w:sz w:val="19"/>
        </w:rPr>
        <w:t>Nama "Jangkar Kopi" dipilih bukan dari istilah asing yang mengada-ada, melainkan berakar pada filosofi kehidupan, kearifan lokal, dan kedekatan geografis wilayah Pandeglang barat:</w:t>
      </w:r>
    </w:p>
    <w:tbl>
      <w:tblPr>
        <w:tblW w:type="auto" w:w="0"/>
        <w:jc w:val="center"/>
        <w:tblLook w:firstColumn="1" w:firstRow="1" w:lastColumn="0" w:lastRow="0" w:noHBand="0" w:noVBand="1" w:val="04A0"/>
      </w:tblPr>
      <w:tblGrid>
        <w:gridCol w:w="9695"/>
      </w:tblGrid>
      <w:tr>
        <w:tc>
          <w:tcPr>
            <w:tcW w:type="dxa" w:w="9694"/>
            <w:shd w:val="clear" w:color="auto" w:fill="FEF3C7"/>
            <w:tcMar>
              <w:top w:w="70" w:type="dxa"/>
              <w:bottom w:w="70" w:type="dxa"/>
              <w:left w:w="110" w:type="dxa"/>
              <w:right w:w="110" w:type="dxa"/>
            </w:tcMar>
            <w:tcBorders>
              <w:top w:val="none"/>
              <w:left w:val="single" w:sz="24" w:space="0" w:color="B45309"/>
              <w:bottom w:val="none"/>
              <w:right w:val="none"/>
            </w:tcBorders>
          </w:tcPr>
          <w:p>
            <w:pPr>
              <w:spacing w:before="0" w:after="80"/>
              <w:jc w:val="left"/>
            </w:pPr>
            <w:r>
              <w:rPr>
                <w:rFonts w:ascii="Arial" w:hAnsi="Arial"/>
                <w:b/>
                <w:color w:val="102A43"/>
                <w:sz w:val="20"/>
              </w:rPr>
              <w:t>EMPAT PILAR FILOSOFI DAN DOA DI BALIK NAMA JANGKAR KOPI</w:t>
            </w:r>
          </w:p>
          <w:p>
            <w:pPr>
              <w:spacing w:before="30" w:after="40" w:line="276" w:lineRule="auto"/>
              <w:jc w:val="left"/>
            </w:pPr>
            <w:r>
              <w:rPr>
                <w:rFonts w:ascii="Arial" w:hAnsi="Arial"/>
                <w:b/>
                <w:color w:val="B45309"/>
                <w:sz w:val="18"/>
              </w:rPr>
              <w:t xml:space="preserve">1. Tempat Berlabuh &amp; Melepas Lelah (The Safe Harbor): </w:t>
            </w:r>
            <w:r>
              <w:rPr>
                <w:rFonts w:ascii="Arial" w:hAnsi="Arial"/>
                <w:color w:val="243B53"/>
                <w:sz w:val="18"/>
              </w:rPr>
              <w:t>Fungsi utama jangkar adalah diturunkan saat perahu tiba di dermaga yang tenang. Setiap hari warga bekerja keras mengarungi ombak kehidupan; Jangkar Kopi hadir sebagai tempat mereka berlabuh, menghela napas, dan melepas penat di malam hari.</w:t>
            </w:r>
          </w:p>
          <w:p>
            <w:pPr>
              <w:spacing w:before="30" w:after="40" w:line="276" w:lineRule="auto"/>
              <w:jc w:val="left"/>
            </w:pPr>
            <w:r>
              <w:rPr>
                <w:rFonts w:ascii="Arial" w:hAnsi="Arial"/>
                <w:b/>
                <w:color w:val="B45309"/>
                <w:sz w:val="18"/>
              </w:rPr>
              <w:t xml:space="preserve">2. Kaitan Geografis Jalur Maritim Banten Barat: </w:t>
            </w:r>
            <w:r>
              <w:rPr>
                <w:rFonts w:ascii="Arial" w:hAnsi="Arial"/>
                <w:color w:val="243B53"/>
                <w:sz w:val="18"/>
              </w:rPr>
              <w:t>Cikedal dan Menes adalah gerbang pelintas menuju kawasan pesisir Labuan, Carita, dan Tanjung Lesung. Jangkar sangat lekat dengan ketangguhan masyarakat maritim Banten yang bersahaja dan pekerja keras.</w:t>
            </w:r>
          </w:p>
          <w:p>
            <w:pPr>
              <w:spacing w:before="30" w:after="40" w:line="276" w:lineRule="auto"/>
              <w:jc w:val="left"/>
            </w:pPr>
            <w:r>
              <w:rPr>
                <w:rFonts w:ascii="Arial" w:hAnsi="Arial"/>
                <w:b/>
                <w:color w:val="B45309"/>
                <w:sz w:val="18"/>
              </w:rPr>
              <w:t xml:space="preserve">3. Keteguhan yang Menancap Membumi (Grounded): </w:t>
            </w:r>
            <w:r>
              <w:rPr>
                <w:rFonts w:ascii="Arial" w:hAnsi="Arial"/>
                <w:color w:val="243B53"/>
                <w:sz w:val="18"/>
              </w:rPr>
              <w:t>Jangkar tidak pernah melayang di langit; jangkar menancap kuat di bumi. Ini adalah doa agar usaha ini selalu membumi, tidak sombong, berakar pada realitas rakyat, dan tahan banting menghadapi ujian usaha.</w:t>
            </w:r>
          </w:p>
          <w:p>
            <w:pPr>
              <w:spacing w:before="30" w:after="40" w:line="276" w:lineRule="auto"/>
              <w:jc w:val="left"/>
            </w:pPr>
            <w:r>
              <w:rPr>
                <w:rFonts w:ascii="Arial" w:hAnsi="Arial"/>
                <w:b/>
                <w:color w:val="B45309"/>
                <w:sz w:val="18"/>
              </w:rPr>
              <w:t xml:space="preserve">4. Pengikat Tali Silaturahmi: </w:t>
            </w:r>
            <w:r>
              <w:rPr>
                <w:rFonts w:ascii="Arial" w:hAnsi="Arial"/>
                <w:color w:val="243B53"/>
                <w:sz w:val="18"/>
              </w:rPr>
              <w:t>Jangkar menahan perahu agar tidak hanyut terseret arus. Usaha ini diniatkan menjadi pengikat tali persaudaraan antarwarga, pemuda, santri, dan tetangga agar tetap rukun dan guyub.</w:t>
            </w:r>
          </w:p>
        </w:tc>
      </w:tr>
    </w:tbl>
    <w:p>
      <w:pPr>
        <w:spacing w:before="0" w:after="40"/>
      </w:pPr>
    </w:p>
    <w:p>
      <w:pPr>
        <w:keepNext/>
        <w:spacing w:before="160" w:after="60"/>
      </w:pPr>
      <w:r>
        <w:rPr>
          <w:rFonts w:ascii="Arial" w:hAnsi="Arial"/>
          <w:b/>
          <w:color w:val="B45309"/>
          <w:sz w:val="21"/>
        </w:rPr>
        <w:t>1.3 Sederhana, Cepat Buka &amp; Minim Risiko</w:t>
      </w:r>
    </w:p>
    <w:p>
      <w:pPr>
        <w:spacing w:before="0" w:after="60" w:line="276" w:lineRule="auto"/>
        <w:jc w:val="both"/>
      </w:pPr>
      <w:r>
        <w:rPr>
          <w:rFonts w:ascii="Arial" w:hAnsi="Arial"/>
          <w:b w:val="0"/>
          <w:i w:val="0"/>
          <w:color w:val="243B53"/>
          <w:sz w:val="19"/>
        </w:rPr>
        <w:t>Dengan mengalihkan fokus dari pengadaan mesin espresso impor dan set kursi camping mahal ke gerobak kayu fungsional, panggangan arang batok alami, dan lesehan karpet bersih, Jangkar Kopi dapat dieksekusi dalam tempo 10–14 hari kerja. Risiko kerugian ditekan seminimal mungkin, sementara potensi perputaran uang harian langsung aktif sejak hari pertama.</w:t>
      </w:r>
    </w:p>
    <w:p>
      <w:r>
        <w:br w:type="page"/>
      </w:r>
    </w:p>
    <w:p>
      <w:pPr>
        <w:keepNext/>
        <w:spacing w:before="220" w:after="80"/>
      </w:pPr>
      <w:r>
        <w:rPr>
          <w:rFonts w:ascii="Arial" w:hAnsi="Arial"/>
          <w:b/>
          <w:color w:val="102A43"/>
          <w:sz w:val="26"/>
        </w:rPr>
        <w:t>2. KONSEP BISNIS, PRODUK &amp; TATA RUANG LAHAN TERBUKA</w:t>
      </w:r>
    </w:p>
    <w:p>
      <w:pPr>
        <w:keepNext/>
        <w:spacing w:before="160" w:after="60"/>
      </w:pPr>
      <w:r>
        <w:rPr>
          <w:rFonts w:ascii="Arial" w:hAnsi="Arial"/>
          <w:b/>
          <w:color w:val="B45309"/>
          <w:sz w:val="21"/>
        </w:rPr>
        <w:t>2.1 Konsep Tempat: Lesehan Rakyat yang Hangat &amp; Inklusif</w:t>
      </w:r>
    </w:p>
    <w:p>
      <w:pPr>
        <w:spacing w:before="0" w:after="60" w:line="276" w:lineRule="auto"/>
        <w:jc w:val="both"/>
      </w:pPr>
      <w:r>
        <w:rPr>
          <w:rFonts w:ascii="Arial" w:hAnsi="Arial"/>
          <w:b w:val="0"/>
          <w:i w:val="0"/>
          <w:color w:val="243B53"/>
          <w:sz w:val="19"/>
        </w:rPr>
        <w:t>Jangkar Kopi mengusung konsep lesehan bersih beralas karpet spons tebal waterproof yang dipadu dengan meja lipat pendek. Format duduk lesehan melingkar terbukti secara sosiologis mampu meruntuhkan batas status sosial. Pelanggan dapat duduk santai, menyandarkan badan, dan menikmati hidangan tanpa merasa canggung.</w:t>
      </w:r>
    </w:p>
    <w:p>
      <w:pPr>
        <w:spacing w:before="0" w:after="60" w:line="276" w:lineRule="auto"/>
        <w:jc w:val="both"/>
      </w:pPr>
      <w:r>
        <w:rPr>
          <w:rFonts w:ascii="Arial" w:hAnsi="Arial"/>
          <w:b w:val="0"/>
          <w:i w:val="0"/>
          <w:color w:val="243B53"/>
          <w:sz w:val="19"/>
        </w:rPr>
        <w:t>Pencahayaan dirancang menggunakan lampu gantung festoon warm white (3000K) yang temaram lembut, dipadu aroma asap bakaran sate ayam bumbu rempah dari arang batok kelapa yang menyebar ke jalan raya, menciptakan daya pikat panca indra (sensory branding) yang mengundang pengendara untuk menepi.</w:t>
      </w:r>
    </w:p>
    <w:p>
      <w:pPr>
        <w:keepNext/>
        <w:spacing w:before="160" w:after="60"/>
      </w:pPr>
      <w:r>
        <w:rPr>
          <w:rFonts w:ascii="Arial" w:hAnsi="Arial"/>
          <w:b/>
          <w:color w:val="B45309"/>
          <w:sz w:val="21"/>
        </w:rPr>
        <w:t>2.2 Zonasi Tata Ruang Lahan Terbuka (~5 × 5 Meter / 25 m²)</w:t>
      </w:r>
    </w:p>
    <w:p>
      <w:pPr>
        <w:spacing w:before="0" w:after="60" w:line="276" w:lineRule="auto"/>
        <w:jc w:val="both"/>
      </w:pPr>
      <w:r>
        <w:rPr>
          <w:rFonts w:ascii="Arial" w:hAnsi="Arial"/>
          <w:b w:val="0"/>
          <w:i w:val="0"/>
          <w:color w:val="243B53"/>
          <w:sz w:val="19"/>
        </w:rPr>
        <w:t>Rencana pemanfaatan lahan terbuka strategis seluas estimasi 5 × 5 meter (25 m²) diatur secara efisien, rapi, dan cepat dibersihkan:</w:t>
      </w:r>
    </w:p>
    <w:tbl>
      <w:tblPr>
        <w:tblW w:type="auto" w:w="0"/>
        <w:jc w:val="center"/>
        <w:tblLook w:firstColumn="1" w:firstRow="1" w:lastColumn="0" w:lastRow="0" w:noHBand="0" w:noVBand="1" w:val="04A0"/>
      </w:tblPr>
      <w:tblGrid>
        <w:gridCol w:w="9695"/>
      </w:tblGrid>
      <w:tr>
        <w:tc>
          <w:tcPr>
            <w:tcW w:type="dxa" w:w="9694"/>
            <w:shd w:val="clear" w:color="auto" w:fill="F0F4F8"/>
            <w:tcMar>
              <w:top w:w="70" w:type="dxa"/>
              <w:bottom w:w="70" w:type="dxa"/>
              <w:left w:w="110" w:type="dxa"/>
              <w:right w:w="110" w:type="dxa"/>
            </w:tcMar>
            <w:tcBorders>
              <w:top w:val="none"/>
              <w:left w:val="single" w:sz="24" w:space="0" w:color="102A43"/>
              <w:bottom w:val="none"/>
              <w:right w:val="none"/>
            </w:tcBorders>
          </w:tcPr>
          <w:p>
            <w:pPr>
              <w:spacing w:before="0" w:after="80"/>
              <w:jc w:val="left"/>
            </w:pPr>
            <w:r>
              <w:rPr>
                <w:rFonts w:ascii="Arial" w:hAnsi="Arial"/>
                <w:b/>
                <w:color w:val="102A43"/>
                <w:sz w:val="20"/>
              </w:rPr>
              <w:t>SKEMA TATA RUANG DAN ALUR KERJA LAHAN TERBUKA STRATEGIS (5 × 5 METER)</w:t>
            </w:r>
          </w:p>
          <w:p>
            <w:pPr>
              <w:spacing w:before="30" w:after="40" w:line="276" w:lineRule="auto"/>
              <w:jc w:val="left"/>
            </w:pPr>
            <w:r>
              <w:rPr>
                <w:rFonts w:ascii="Arial" w:hAnsi="Arial"/>
                <w:b/>
                <w:color w:val="B45309"/>
                <w:sz w:val="18"/>
              </w:rPr>
              <w:t xml:space="preserve">• Zonasi Depan (1,5 m × 5,0 m) — Dapur Display &amp; Panggangan Arang: </w:t>
            </w:r>
            <w:r>
              <w:rPr>
                <w:rFonts w:ascii="Arial" w:hAnsi="Arial"/>
                <w:color w:val="243B53"/>
                <w:sz w:val="18"/>
              </w:rPr>
              <w:t>Menempatkan gerobak kayu etalase kaca display sate higienis, panggangan arang batok stainless, ceret wedangan, dan kompor mendoan menghadap ke jalan raya agar asap bakaran gurih memancing selera.</w:t>
            </w:r>
          </w:p>
          <w:p>
            <w:pPr>
              <w:spacing w:before="30" w:after="40" w:line="276" w:lineRule="auto"/>
              <w:jc w:val="left"/>
            </w:pPr>
            <w:r>
              <w:rPr>
                <w:rFonts w:ascii="Arial" w:hAnsi="Arial"/>
                <w:b/>
                <w:color w:val="B45309"/>
                <w:sz w:val="18"/>
              </w:rPr>
              <w:t xml:space="preserve">• Zonasi Tengah &amp; Belakang (3,5 m × 5,0 m) — Area Lesehan Tamu: </w:t>
            </w:r>
            <w:r>
              <w:rPr>
                <w:rFonts w:ascii="Arial" w:hAnsi="Arial"/>
                <w:color w:val="243B53"/>
                <w:sz w:val="18"/>
              </w:rPr>
              <w:t>Hamparan 3 lembar karpet spons tebal waterproof beralas tikar rapi, dilengkapi 6 unit meja lipat pendek (kayu/plastik kokoh) dan bantal lesehan. Mampu menampung 18 hingga 22 orang tamu sekaligus.</w:t>
            </w:r>
          </w:p>
          <w:p>
            <w:pPr>
              <w:spacing w:before="30" w:after="40" w:line="276" w:lineRule="auto"/>
              <w:jc w:val="left"/>
            </w:pPr>
            <w:r>
              <w:rPr>
                <w:rFonts w:ascii="Arial" w:hAnsi="Arial"/>
                <w:b/>
                <w:color w:val="B45309"/>
                <w:sz w:val="18"/>
              </w:rPr>
              <w:t xml:space="preserve">• Perlindungan Cuaca (All-Weather Tarpaulin): </w:t>
            </w:r>
            <w:r>
              <w:rPr>
                <w:rFonts w:ascii="Arial" w:hAnsi="Arial"/>
                <w:color w:val="243B53"/>
                <w:sz w:val="18"/>
              </w:rPr>
              <w:t>Dilengkapi naungan kanopi terpal rangka pipa ringan yang melindungi seluruh area lesehan dari tetesan embun malam dan gerimis hujan, serta mudah digulung/dirapikan saat jam operasional usai.</w:t>
            </w:r>
          </w:p>
          <w:p>
            <w:pPr>
              <w:spacing w:before="30" w:after="40" w:line="276" w:lineRule="auto"/>
              <w:jc w:val="left"/>
            </w:pPr>
            <w:r>
              <w:rPr>
                <w:rFonts w:ascii="Arial" w:hAnsi="Arial"/>
                <w:b/>
                <w:color w:val="B45309"/>
                <w:sz w:val="18"/>
              </w:rPr>
              <w:t xml:space="preserve">• Zonasi Parkir &amp; Akses Bersih: </w:t>
            </w:r>
            <w:r>
              <w:rPr>
                <w:rFonts w:ascii="Arial" w:hAnsi="Arial"/>
                <w:color w:val="243B53"/>
                <w:sz w:val="18"/>
              </w:rPr>
              <w:t>Area depan pinggir jalan dimanfaatkan untuk parkir 8–10 sepeda motor, serta dilengkapi tempat cuci tangan (wastafel portabel injak) dan tempat sampah tertutup.</w:t>
            </w:r>
          </w:p>
        </w:tc>
      </w:tr>
    </w:tbl>
    <w:p>
      <w:pPr>
        <w:spacing w:before="0" w:after="40"/>
      </w:pPr>
    </w:p>
    <w:p>
      <w:pPr>
        <w:keepNext/>
        <w:spacing w:before="160" w:after="60"/>
      </w:pPr>
      <w:r>
        <w:rPr>
          <w:rFonts w:ascii="Arial" w:hAnsi="Arial"/>
          <w:b/>
          <w:color w:val="B45309"/>
          <w:sz w:val="21"/>
        </w:rPr>
        <w:t>2.3 Simplifikasi Minuman: Kopi Tubruk Lokal &amp; Varian Sachet Siap Seduh</w:t>
      </w:r>
    </w:p>
    <w:p>
      <w:pPr>
        <w:spacing w:before="0" w:after="60" w:line="276" w:lineRule="auto"/>
        <w:jc w:val="both"/>
      </w:pPr>
      <w:r>
        <w:rPr>
          <w:rFonts w:ascii="Arial" w:hAnsi="Arial"/>
          <w:b w:val="0"/>
          <w:i w:val="0"/>
          <w:color w:val="243B53"/>
          <w:sz w:val="19"/>
        </w:rPr>
        <w:t>Menghilangkan mesin espresso dan penggilingan manual di Fase 1 memberikan efisiensi luar biasa:</w:t>
      </w:r>
    </w:p>
    <w:p>
      <w:pPr>
        <w:spacing w:before="0" w:after="60" w:line="276" w:lineRule="auto"/>
        <w:jc w:val="both"/>
      </w:pPr>
      <w:r>
        <w:rPr>
          <w:rFonts w:ascii="Arial" w:hAnsi="Arial"/>
          <w:b w:val="0"/>
          <w:i w:val="0"/>
          <w:color w:val="243B53"/>
          <w:sz w:val="19"/>
        </w:rPr>
        <w:t>1. Kopi Tubruk Robusta Khas Daerah Banten: Menggunakan bubuk kopi sangrai lokal lereng Gunung Karang yang telah digiling halus siap seduh. Menghasilkan seduhan kopi hitam beraroma tebal, mantap, dan autentik dengan harga jual sangat bersahabat (Rp 4.000 / gelas).</w:t>
      </w:r>
    </w:p>
    <w:p>
      <w:pPr>
        <w:spacing w:before="0" w:after="60" w:line="276" w:lineRule="auto"/>
        <w:jc w:val="both"/>
      </w:pPr>
      <w:r>
        <w:rPr>
          <w:rFonts w:ascii="Arial" w:hAnsi="Arial"/>
          <w:b w:val="0"/>
          <w:i w:val="0"/>
          <w:color w:val="243B53"/>
          <w:sz w:val="19"/>
        </w:rPr>
        <w:t>2. Varian Kopi Sachet Populer: Menyediakan pilihan favorit masyarakat (Good Day Mocacinno, Kapal Api Spesial, Indocafe Coffeemix, Kopi Tubruk Gajah, Luwak White Koffie) seharga Rp 4.000 / gelas.</w:t>
      </w:r>
    </w:p>
    <w:p>
      <w:pPr>
        <w:spacing w:before="0" w:after="60" w:line="276" w:lineRule="auto"/>
        <w:jc w:val="both"/>
      </w:pPr>
      <w:r>
        <w:rPr>
          <w:rFonts w:ascii="Arial" w:hAnsi="Arial"/>
          <w:b w:val="0"/>
          <w:i w:val="0"/>
          <w:color w:val="243B53"/>
          <w:sz w:val="19"/>
        </w:rPr>
        <w:t>3. Wedangan Susu Murni &amp; Minuman Dingin: Tetap mempertahankan sajian susu sapi murni segar hangat/es dalam gelas mug jadul, wedang jahe merah susu rempah, serta es sirup sachet (Nutrisari, Extra Joss Susu) seharga Rp 5.000 – Rp 9.000.</w:t>
      </w:r>
    </w:p>
    <w:p>
      <w:r>
        <w:br w:type="page"/>
      </w:r>
    </w:p>
    <w:p>
      <w:pPr>
        <w:keepNext/>
        <w:spacing w:before="220" w:after="80"/>
      </w:pPr>
      <w:r>
        <w:rPr>
          <w:rFonts w:ascii="Arial" w:hAnsi="Arial"/>
          <w:b/>
          <w:color w:val="102A43"/>
          <w:sz w:val="26"/>
        </w:rPr>
        <w:t>3. ANALISIS PASAR, SEGMENTASI &amp; STRATEGI OPERASIONAL</w:t>
      </w:r>
    </w:p>
    <w:p>
      <w:pPr>
        <w:keepNext/>
        <w:spacing w:before="160" w:after="60"/>
      </w:pPr>
      <w:r>
        <w:rPr>
          <w:rFonts w:ascii="Arial" w:hAnsi="Arial"/>
          <w:b/>
          <w:color w:val="B45309"/>
          <w:sz w:val="21"/>
        </w:rPr>
        <w:t>3.1 Segmentasi Sasaran Konsumen Koridor Cikedal - Menes</w:t>
      </w:r>
    </w:p>
    <w:p>
      <w:pPr>
        <w:spacing w:before="0" w:after="60" w:line="276" w:lineRule="auto"/>
        <w:jc w:val="both"/>
      </w:pPr>
      <w:r>
        <w:rPr>
          <w:rFonts w:ascii="Arial" w:hAnsi="Arial"/>
          <w:b w:val="0"/>
          <w:i w:val="0"/>
          <w:color w:val="243B53"/>
          <w:sz w:val="19"/>
        </w:rPr>
        <w:t>Koridor jalan raya penghubung Menes dan Cikedal merupakan jalur dengan arus lalu lintas malam yang stabil, dikelilingi kantong pemukiman padat dan lembaga pendidikan pesantren:</w:t>
      </w:r>
    </w:p>
    <w:tbl>
      <w:tblPr>
        <w:tblW w:type="auto" w:w="0"/>
        <w:jc w:val="center"/>
        <w:tblLook w:firstColumn="1" w:firstRow="1" w:lastColumn="0" w:lastRow="0" w:noHBand="0" w:noVBand="1" w:val="04A0"/>
      </w:tblPr>
      <w:tblGrid>
        <w:gridCol w:w="9695"/>
      </w:tblGrid>
      <w:tr>
        <w:tc>
          <w:tcPr>
            <w:tcW w:type="dxa" w:w="9694"/>
            <w:shd w:val="clear" w:color="auto" w:fill="FEF3C7"/>
            <w:tcMar>
              <w:top w:w="70" w:type="dxa"/>
              <w:bottom w:w="70" w:type="dxa"/>
              <w:left w:w="110" w:type="dxa"/>
              <w:right w:w="110" w:type="dxa"/>
            </w:tcMar>
            <w:tcBorders>
              <w:top w:val="none"/>
              <w:left w:val="single" w:sz="24" w:space="0" w:color="B45309"/>
              <w:bottom w:val="none"/>
              <w:right w:val="none"/>
            </w:tcBorders>
          </w:tcPr>
          <w:p>
            <w:pPr>
              <w:spacing w:before="0" w:after="80"/>
              <w:jc w:val="left"/>
            </w:pPr>
            <w:r>
              <w:rPr>
                <w:rFonts w:ascii="Arial" w:hAnsi="Arial"/>
                <w:b/>
                <w:color w:val="102A43"/>
                <w:sz w:val="20"/>
              </w:rPr>
              <w:t>EMPAT KLASTER KONSUMEN UTAMA JANGKAR KOPI</w:t>
            </w:r>
          </w:p>
          <w:p>
            <w:pPr>
              <w:spacing w:before="30" w:after="40" w:line="276" w:lineRule="auto"/>
              <w:jc w:val="left"/>
            </w:pPr>
            <w:r>
              <w:rPr>
                <w:rFonts w:ascii="Arial" w:hAnsi="Arial"/>
                <w:b/>
                <w:color w:val="B45309"/>
                <w:sz w:val="18"/>
              </w:rPr>
              <w:t xml:space="preserve">1. Pemuda Desa &amp; Komunitas Nongkrong Lokal (40%): </w:t>
            </w:r>
            <w:r>
              <w:rPr>
                <w:rFonts w:ascii="Arial" w:hAnsi="Arial"/>
                <w:color w:val="243B53"/>
                <w:sz w:val="18"/>
              </w:rPr>
              <w:t>Kelompok usia 17–30 tahun yang membutuhkan tempat jagongan santai tanpa beban, bebas main game online/obrolan santai, dan memesan aneka sate tusuk serta kopi sachet.</w:t>
            </w:r>
          </w:p>
          <w:p>
            <w:pPr>
              <w:spacing w:before="30" w:after="40" w:line="276" w:lineRule="auto"/>
              <w:jc w:val="left"/>
            </w:pPr>
            <w:r>
              <w:rPr>
                <w:rFonts w:ascii="Arial" w:hAnsi="Arial"/>
                <w:b/>
                <w:color w:val="B45309"/>
                <w:sz w:val="18"/>
              </w:rPr>
              <w:t xml:space="preserve">2. Santri, Alumni &amp; Pelajar Lembaga Pendidikan (25%): </w:t>
            </w:r>
            <w:r>
              <w:rPr>
                <w:rFonts w:ascii="Arial" w:hAnsi="Arial"/>
                <w:color w:val="243B53"/>
                <w:sz w:val="18"/>
              </w:rPr>
              <w:t>Ekosistem Menes yang kental dengan tradisi santri menjadikan format lesehan bersarung sangat digemari untuk berkumpul malam selepas kegiatan mengaji/belajar.</w:t>
            </w:r>
          </w:p>
          <w:p>
            <w:pPr>
              <w:spacing w:before="30" w:after="40" w:line="276" w:lineRule="auto"/>
              <w:jc w:val="left"/>
            </w:pPr>
            <w:r>
              <w:rPr>
                <w:rFonts w:ascii="Arial" w:hAnsi="Arial"/>
                <w:b/>
                <w:color w:val="B45309"/>
                <w:sz w:val="18"/>
              </w:rPr>
              <w:t xml:space="preserve">3. Pekerja Malam, Guru, Pedagang &amp; Petugas Ronda (20%): </w:t>
            </w:r>
            <w:r>
              <w:rPr>
                <w:rFonts w:ascii="Arial" w:hAnsi="Arial"/>
                <w:color w:val="243B53"/>
                <w:sz w:val="18"/>
              </w:rPr>
              <w:t>Masyarakat yang mencari santapan malam mengenyangkan berharga murah (nasi bakar daun pisang, gorengan mendoan hangat, wedang jahe susu penambah stamina).</w:t>
            </w:r>
          </w:p>
          <w:p>
            <w:pPr>
              <w:spacing w:before="30" w:after="40" w:line="276" w:lineRule="auto"/>
              <w:jc w:val="left"/>
            </w:pPr>
            <w:r>
              <w:rPr>
                <w:rFonts w:ascii="Arial" w:hAnsi="Arial"/>
                <w:b/>
                <w:color w:val="B45309"/>
                <w:sz w:val="18"/>
              </w:rPr>
              <w:t xml:space="preserve">4. Pelintas Jalur Wisata &amp; Logistik Pantai Barat (15%): </w:t>
            </w:r>
            <w:r>
              <w:rPr>
                <w:rFonts w:ascii="Arial" w:hAnsi="Arial"/>
                <w:color w:val="243B53"/>
                <w:sz w:val="18"/>
              </w:rPr>
              <w:t>Pengendara mobil dan motor rute Pandeglang-Labuan-Carita yang memerlukan tempat istirahat (rest point) sejenak yang aman dan bersih di pinggir jalan raya.</w:t>
            </w:r>
          </w:p>
        </w:tc>
      </w:tr>
    </w:tbl>
    <w:p>
      <w:pPr>
        <w:spacing w:before="0" w:after="40"/>
      </w:pPr>
    </w:p>
    <w:p>
      <w:pPr>
        <w:keepNext/>
        <w:spacing w:before="160" w:after="60"/>
      </w:pPr>
      <w:r>
        <w:rPr>
          <w:rFonts w:ascii="Arial" w:hAnsi="Arial"/>
          <w:b/>
          <w:color w:val="B45309"/>
          <w:sz w:val="21"/>
        </w:rPr>
        <w:t>3.2 Keunggulan Kompetitif Dibanding Warkop Konvensional</w:t>
      </w:r>
    </w:p>
    <w:p>
      <w:pPr>
        <w:spacing w:before="0" w:after="60" w:line="276" w:lineRule="auto"/>
        <w:jc w:val="both"/>
      </w:pPr>
      <w:r>
        <w:rPr>
          <w:rFonts w:ascii="Arial" w:hAnsi="Arial"/>
          <w:b w:val="0"/>
          <w:i w:val="0"/>
          <w:color w:val="243B53"/>
          <w:sz w:val="19"/>
        </w:rPr>
        <w:t>Meskipun warung kopi sachet banyak bertebaran di pedesaan, Jangkar Kopi memiliki keunggulan pembeda yang tegas:</w:t>
      </w:r>
    </w:p>
    <w:p>
      <w:pPr>
        <w:spacing w:before="0" w:after="60" w:line="276" w:lineRule="auto"/>
        <w:jc w:val="both"/>
      </w:pPr>
      <w:r>
        <w:rPr>
          <w:rFonts w:ascii="Arial" w:hAnsi="Arial"/>
          <w:b w:val="0"/>
          <w:i w:val="0"/>
          <w:color w:val="243B53"/>
          <w:sz w:val="19"/>
        </w:rPr>
        <w:t>• Standar Kebersihan Unggul: Alas lesehan dilap bersih setiap pergantian tamu, tempat sampah tertutup di setiap sudut, dan etalase sate tertutup kaca higienis bebas debu jalanan.</w:t>
      </w:r>
    </w:p>
    <w:p>
      <w:pPr>
        <w:spacing w:before="0" w:after="60" w:line="276" w:lineRule="auto"/>
        <w:jc w:val="both"/>
      </w:pPr>
      <w:r>
        <w:rPr>
          <w:rFonts w:ascii="Arial" w:hAnsi="Arial"/>
          <w:b w:val="0"/>
          <w:i w:val="0"/>
          <w:color w:val="243B53"/>
          <w:sz w:val="19"/>
        </w:rPr>
        <w:t>• Daya Tarik Sate Taichan Bakar Arang: Satu-satunya angkringan di area ini yang menyajikan Sate Taichan paha ayam gurih dengan sambal rawit uleg jeruk limau segar yang dibakar langsung di atas arang batok kelapa.</w:t>
      </w:r>
    </w:p>
    <w:p>
      <w:pPr>
        <w:spacing w:before="0" w:after="60" w:line="276" w:lineRule="auto"/>
        <w:jc w:val="both"/>
      </w:pPr>
      <w:r>
        <w:rPr>
          <w:rFonts w:ascii="Arial" w:hAnsi="Arial"/>
          <w:b w:val="0"/>
          <w:i w:val="0"/>
          <w:color w:val="243B53"/>
          <w:sz w:val="19"/>
        </w:rPr>
        <w:t>• Keramahan Pelayanan &amp; Musik Akustik: Diiringi alunan musik santai melalui speaker bluetooth kecil yang menciptakan suasana rileks tanpa kebisingan yang mengganggu.</w:t>
      </w:r>
    </w:p>
    <w:p>
      <w:pPr>
        <w:keepNext/>
        <w:spacing w:before="160" w:after="60"/>
      </w:pPr>
      <w:r>
        <w:rPr>
          <w:rFonts w:ascii="Arial" w:hAnsi="Arial"/>
          <w:b/>
          <w:color w:val="B45309"/>
          <w:sz w:val="21"/>
        </w:rPr>
        <w:t>3.3 Waktu Operasional &amp; Pola Layanan</w:t>
      </w:r>
    </w:p>
    <w:p>
      <w:pPr>
        <w:spacing w:before="0" w:after="60" w:line="276" w:lineRule="auto"/>
        <w:jc w:val="both"/>
      </w:pPr>
      <w:r>
        <w:rPr>
          <w:rFonts w:ascii="Arial" w:hAnsi="Arial"/>
          <w:b w:val="0"/>
          <w:i w:val="0"/>
          <w:color w:val="243B53"/>
          <w:sz w:val="19"/>
        </w:rPr>
        <w:t>Jangkar Kopi beroperasi setiap hari mulai pukul 16.30 WIB (menjelang maghrib) hingga pukul 24.00 WIB malam. Jam operasional ini mengoptimalkan jam makan malam keluarga dan waktu nongkrong santai pemuda desa.</w:t>
      </w:r>
    </w:p>
    <w:p>
      <w:r>
        <w:br w:type="page"/>
      </w:r>
    </w:p>
    <w:p>
      <w:pPr>
        <w:keepNext/>
        <w:spacing w:before="220" w:after="80"/>
      </w:pPr>
      <w:r>
        <w:rPr>
          <w:rFonts w:ascii="Arial" w:hAnsi="Arial"/>
          <w:b/>
          <w:color w:val="102A43"/>
          <w:sz w:val="26"/>
        </w:rPr>
        <w:t>4. RENCANA ANGGARAN BIAYA &amp; ALOKASI MODAL LEAN MVP (RP 10 JT)</w:t>
      </w:r>
    </w:p>
    <w:p>
      <w:pPr>
        <w:spacing w:before="0" w:after="60" w:line="276" w:lineRule="auto"/>
        <w:jc w:val="both"/>
      </w:pPr>
      <w:r>
        <w:rPr>
          <w:rFonts w:ascii="Arial" w:hAnsi="Arial"/>
          <w:b w:val="0"/>
          <w:i w:val="0"/>
          <w:color w:val="243B53"/>
          <w:sz w:val="19"/>
        </w:rPr>
        <w:t>Total kebutuhan belanja modal (CAPEX) dan modal kerja awal Jangkar Kopi dialokasikan tepat sebesar Rp 10.000.000 (Sepuluh Juta Rupiah). Anggaran ini mengalokasikan sewa lahan terbuka selama 1 tahun di muka sebesar Rp 6.000.000, serta memanfaatkan sisa dana Rp 4.000.000 secara cermat dan efisien untuk pengadaan gerobak fungsional, panggangan arang, peralatan dapur wedangan, paket lesehan, wadah saji, stok awal, dan cadangan kas darurat.</w:t>
      </w:r>
    </w:p>
    <w:p>
      <w:pPr>
        <w:keepNext/>
        <w:spacing w:before="160" w:after="60"/>
      </w:pPr>
      <w:r>
        <w:rPr>
          <w:rFonts w:ascii="Arial" w:hAnsi="Arial"/>
          <w:b/>
          <w:color w:val="B45309"/>
          <w:sz w:val="21"/>
        </w:rPr>
        <w:t>4.1 Tabel Rincian Belanja Modal Awal (Tepat Rp 10.000.000)</w:t>
      </w:r>
    </w:p>
    <w:tbl>
      <w:tblPr>
        <w:tblW w:type="auto" w:w="0"/>
        <w:jc w:val="center"/>
        <w:tblLook w:firstColumn="1" w:firstRow="1" w:lastColumn="0" w:lastRow="0" w:noHBand="0" w:noVBand="1" w:val="04A0"/>
      </w:tblPr>
      <w:tblGrid>
        <w:gridCol w:w="2424"/>
        <w:gridCol w:w="2424"/>
        <w:gridCol w:w="2424"/>
        <w:gridCol w:w="2424"/>
      </w:tblGrid>
      <w:tr>
        <w:trPr>
          <w:cantSplit/>
          <w:tblHeader/>
        </w:trPr>
        <w:tc>
          <w:tcPr>
            <w:tcW w:type="dxa" w:w="2721"/>
            <w:shd w:val="clear" w:color="auto" w:fill="102A43"/>
            <w:tcMar>
              <w:top w:w="60" w:type="dxa"/>
              <w:bottom w:w="60" w:type="dxa"/>
              <w:left w:w="80" w:type="dxa"/>
              <w:right w:w="80" w:type="dxa"/>
            </w:tcMar>
          </w:tcPr>
          <w:p>
            <w:pPr>
              <w:jc w:val="left"/>
            </w:pPr>
            <w:r>
              <w:rPr>
                <w:rFonts w:ascii="Arial" w:hAnsi="Arial"/>
                <w:b/>
                <w:color w:val="FFFFFF"/>
                <w:sz w:val="17"/>
              </w:rPr>
              <w:t>Komponen Belanja Modal</w:t>
            </w:r>
          </w:p>
        </w:tc>
        <w:tc>
          <w:tcPr>
            <w:tcW w:type="dxa" w:w="3685"/>
            <w:shd w:val="clear" w:color="auto" w:fill="102A43"/>
            <w:tcMar>
              <w:top w:w="60" w:type="dxa"/>
              <w:bottom w:w="60" w:type="dxa"/>
              <w:left w:w="80" w:type="dxa"/>
              <w:right w:w="80" w:type="dxa"/>
            </w:tcMar>
          </w:tcPr>
          <w:p>
            <w:pPr>
              <w:jc w:val="left"/>
            </w:pPr>
            <w:r>
              <w:rPr>
                <w:rFonts w:ascii="Arial" w:hAnsi="Arial"/>
                <w:b/>
                <w:color w:val="FFFFFF"/>
                <w:sz w:val="17"/>
              </w:rPr>
              <w:t>Deskripsi &amp; Spesifikasi</w:t>
            </w:r>
          </w:p>
        </w:tc>
        <w:tc>
          <w:tcPr>
            <w:tcW w:type="dxa" w:w="1247"/>
            <w:shd w:val="clear" w:color="auto" w:fill="102A43"/>
            <w:tcMar>
              <w:top w:w="60" w:type="dxa"/>
              <w:bottom w:w="60" w:type="dxa"/>
              <w:left w:w="80" w:type="dxa"/>
              <w:right w:w="80" w:type="dxa"/>
            </w:tcMar>
          </w:tcPr>
          <w:p>
            <w:pPr>
              <w:jc w:val="center"/>
            </w:pPr>
            <w:r>
              <w:rPr>
                <w:rFonts w:ascii="Arial" w:hAnsi="Arial"/>
                <w:b/>
                <w:color w:val="FFFFFF"/>
                <w:sz w:val="17"/>
              </w:rPr>
              <w:t>Volume</w:t>
            </w:r>
          </w:p>
        </w:tc>
        <w:tc>
          <w:tcPr>
            <w:tcW w:type="dxa" w:w="2041"/>
            <w:shd w:val="clear" w:color="auto" w:fill="102A43"/>
            <w:tcMar>
              <w:top w:w="60" w:type="dxa"/>
              <w:bottom w:w="60" w:type="dxa"/>
              <w:left w:w="80" w:type="dxa"/>
              <w:right w:w="80" w:type="dxa"/>
            </w:tcMar>
          </w:tcPr>
          <w:p>
            <w:pPr>
              <w:jc w:val="center"/>
            </w:pPr>
            <w:r>
              <w:rPr>
                <w:rFonts w:ascii="Arial" w:hAnsi="Arial"/>
                <w:b/>
                <w:color w:val="FFFFFF"/>
                <w:sz w:val="17"/>
              </w:rPr>
              <w:t>Total Biaya</w:t>
            </w:r>
          </w:p>
        </w:tc>
      </w:tr>
      <w:tr>
        <w:trPr>
          <w:cantSplit/>
        </w:trPr>
        <w:tc>
          <w:tcPr>
            <w:tcW w:type="dxa" w:w="2721"/>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Sewa Lahan Terbuka 1 Tahun di Muka</w:t>
            </w:r>
          </w:p>
        </w:tc>
        <w:tc>
          <w:tcPr>
            <w:tcW w:type="dxa" w:w="3685"/>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Alokasi sewa pekarangan/lahan terbuka ~5x5 meter koridor Cikedal-Menes</w:t>
            </w:r>
          </w:p>
        </w:tc>
        <w:tc>
          <w:tcPr>
            <w:tcW w:type="dxa" w:w="1247"/>
            <w:shd w:val="clear" w:color="auto" w:fill="F0F4F8"/>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tahun</w:t>
            </w:r>
          </w:p>
        </w:tc>
        <w:tc>
          <w:tcPr>
            <w:tcW w:type="dxa" w:w="2041"/>
            <w:shd w:val="clear" w:color="auto" w:fill="F0F4F8"/>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6.000.000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Gerobak Angkringan Kayu Fungsional</w:t>
            </w:r>
          </w:p>
        </w:tc>
        <w:tc>
          <w:tcPr>
            <w:tcW w:type="dxa" w:w="3685"/>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Gerobak kayu custom 150x75 cm + etalase kaca display sate higienis</w:t>
            </w:r>
          </w:p>
        </w:tc>
        <w:tc>
          <w:tcPr>
            <w:tcW w:type="dxa" w:w="1247"/>
            <w:shd w:val="clear" w:color="auto" w:fill="FFFFFF"/>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unit</w:t>
            </w:r>
          </w:p>
        </w:tc>
        <w:tc>
          <w:tcPr>
            <w:tcW w:type="dxa" w:w="2041"/>
            <w:shd w:val="clear" w:color="auto" w:fill="FFFFFF"/>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1.500.000</w:t>
            </w:r>
          </w:p>
        </w:tc>
      </w:tr>
      <w:tr>
        <w:trPr>
          <w:cantSplit/>
        </w:trPr>
        <w:tc>
          <w:tcPr>
            <w:tcW w:type="dxa" w:w="2721"/>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Panggangan Arang Stainless &amp; Blower</w:t>
            </w:r>
          </w:p>
        </w:tc>
        <w:tc>
          <w:tcPr>
            <w:tcW w:type="dxa" w:w="3685"/>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Panggangan sate arang batok panjang 65 cm, kisi stainless, blower DC mini, jepitan</w:t>
            </w:r>
          </w:p>
        </w:tc>
        <w:tc>
          <w:tcPr>
            <w:tcW w:type="dxa" w:w="1247"/>
            <w:shd w:val="clear" w:color="auto" w:fill="F0F4F8"/>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set</w:t>
            </w:r>
          </w:p>
        </w:tc>
        <w:tc>
          <w:tcPr>
            <w:tcW w:type="dxa" w:w="2041"/>
            <w:shd w:val="clear" w:color="auto" w:fill="F0F4F8"/>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350.000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Peralatan Masak Dapur &amp; Wedangan</w:t>
            </w:r>
          </w:p>
        </w:tc>
        <w:tc>
          <w:tcPr>
            <w:tcW w:type="dxa" w:w="3685"/>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Kompor gas 1 tungku, wajan baja mendoan, ceret wedang stainless, tabung LPG 3kg</w:t>
            </w:r>
          </w:p>
        </w:tc>
        <w:tc>
          <w:tcPr>
            <w:tcW w:type="dxa" w:w="1247"/>
            <w:shd w:val="clear" w:color="auto" w:fill="FFFFFF"/>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450.000</w:t>
            </w:r>
          </w:p>
        </w:tc>
      </w:tr>
      <w:tr>
        <w:trPr>
          <w:cantSplit/>
        </w:trPr>
        <w:tc>
          <w:tcPr>
            <w:tcW w:type="dxa" w:w="2721"/>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Paket Lesehan Karpet &amp; Meja Lipat</w:t>
            </w:r>
          </w:p>
        </w:tc>
        <w:tc>
          <w:tcPr>
            <w:tcW w:type="dxa" w:w="3685"/>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2 Karpet spons tebal waterproof 2x2m, tikar rapi, 4 meja lipat pendek</w:t>
            </w:r>
          </w:p>
        </w:tc>
        <w:tc>
          <w:tcPr>
            <w:tcW w:type="dxa" w:w="1247"/>
            <w:shd w:val="clear" w:color="auto" w:fill="F0F4F8"/>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0F4F8"/>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500.000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Cooler Box &amp; Wadah Saji Piring Seng</w:t>
            </w:r>
          </w:p>
        </w:tc>
        <w:tc>
          <w:tcPr>
            <w:tcW w:type="dxa" w:w="3685"/>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Cooler box insulasi susu &amp; daging, piring seng blirik, keranjang bambu, cangkir</w:t>
            </w:r>
          </w:p>
        </w:tc>
        <w:tc>
          <w:tcPr>
            <w:tcW w:type="dxa" w:w="1247"/>
            <w:shd w:val="clear" w:color="auto" w:fill="FFFFFF"/>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400.000</w:t>
            </w:r>
          </w:p>
        </w:tc>
      </w:tr>
      <w:tr>
        <w:trPr>
          <w:cantSplit/>
        </w:trPr>
        <w:tc>
          <w:tcPr>
            <w:tcW w:type="dxa" w:w="2721"/>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Instalasi Listrik 900VA &amp; Festoon</w:t>
            </w:r>
          </w:p>
        </w:tc>
        <w:tc>
          <w:tcPr>
            <w:tcW w:type="dxa" w:w="3685"/>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Kabel outdoor waterproof, stopkontak cas hp, lampu gantung warm white</w:t>
            </w:r>
          </w:p>
        </w:tc>
        <w:tc>
          <w:tcPr>
            <w:tcW w:type="dxa" w:w="1247"/>
            <w:shd w:val="clear" w:color="auto" w:fill="F0F4F8"/>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0F4F8"/>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200.000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Stok Bahan Baku Awal (Inventory)</w:t>
            </w:r>
          </w:p>
        </w:tc>
        <w:tc>
          <w:tcPr>
            <w:tcW w:type="dxa" w:w="3685"/>
            <w:shd w:val="clear" w:color="auto" w:fill="FFFFFF"/>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Fillet ayam taichan, aneka sate, mendoan, beras, kopi lokal, sachet, susu segar</w:t>
            </w:r>
          </w:p>
        </w:tc>
        <w:tc>
          <w:tcPr>
            <w:tcW w:type="dxa" w:w="1247"/>
            <w:shd w:val="clear" w:color="auto" w:fill="FFFFFF"/>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600.000</w:t>
            </w:r>
          </w:p>
        </w:tc>
      </w:tr>
      <w:tr>
        <w:trPr>
          <w:cantSplit/>
        </w:trPr>
        <w:tc>
          <w:tcPr>
            <w:tcW w:type="dxa" w:w="2721"/>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b/>
                <w:color w:val="243B53"/>
                <w:sz w:val="16"/>
              </w:rPr>
              <w:t>Cadangan Kas Operasional (Buffer)</w:t>
            </w:r>
          </w:p>
        </w:tc>
        <w:tc>
          <w:tcPr>
            <w:tcW w:type="dxa" w:w="3685"/>
            <w:shd w:val="clear" w:color="auto" w:fill="F0F4F8"/>
            <w:tcMar>
              <w:top w:w="32" w:type="dxa"/>
              <w:bottom w:w="32" w:type="dxa"/>
              <w:left w:w="60" w:type="dxa"/>
              <w:right w:w="60" w:type="dxa"/>
            </w:tcMar>
            <w:tcBorders>
              <w:top w:val="none"/>
              <w:left w:val="none"/>
              <w:bottom w:val="single" w:sz="4" w:space="0" w:color="D9E2EC"/>
              <w:right w:val="none"/>
            </w:tcBorders>
          </w:tcPr>
          <w:p>
            <w:pPr>
              <w:jc w:val="left"/>
            </w:pPr>
            <w:r>
              <w:rPr>
                <w:rFonts w:ascii="Arial" w:hAnsi="Arial"/>
                <w:color w:val="243B53"/>
                <w:sz w:val="16"/>
              </w:rPr>
              <w:t>Dana cadangan kas darurat kontinjensi operasional &amp; likuiditas awal</w:t>
            </w:r>
          </w:p>
        </w:tc>
        <w:tc>
          <w:tcPr>
            <w:tcW w:type="dxa" w:w="1247"/>
            <w:shd w:val="clear" w:color="auto" w:fill="F0F4F8"/>
            <w:tcMar>
              <w:top w:w="32" w:type="dxa"/>
              <w:bottom w:w="32" w:type="dxa"/>
              <w:left w:w="60" w:type="dxa"/>
              <w:right w:w="60" w:type="dxa"/>
            </w:tcMar>
            <w:tcBorders>
              <w:top w:val="none"/>
              <w:left w:val="none"/>
              <w:bottom w:val="single" w:sz="4" w:space="0" w:color="D9E2EC"/>
              <w:right w:val="none"/>
            </w:tcBorders>
          </w:tcPr>
          <w:p>
            <w:pPr>
              <w:jc w:val="center"/>
            </w:pPr>
            <w:r>
              <w:rPr>
                <w:rFonts w:ascii="Arial" w:hAnsi="Arial"/>
                <w:color w:val="243B53"/>
                <w:sz w:val="16"/>
              </w:rPr>
              <w:t>1 paket</w:t>
            </w:r>
          </w:p>
        </w:tc>
        <w:tc>
          <w:tcPr>
            <w:tcW w:type="dxa" w:w="2041"/>
            <w:shd w:val="clear" w:color="auto" w:fill="F0F4F8"/>
            <w:tcMar>
              <w:top w:w="32" w:type="dxa"/>
              <w:bottom w:w="32" w:type="dxa"/>
              <w:left w:w="60" w:type="dxa"/>
              <w:right w:w="60" w:type="dxa"/>
            </w:tcMar>
            <w:tcBorders>
              <w:top w:val="none"/>
              <w:left w:val="none"/>
              <w:bottom w:val="single" w:sz="4" w:space="0" w:color="D9E2EC"/>
              <w:right w:val="none"/>
            </w:tcBorders>
          </w:tcPr>
          <w:p>
            <w:pPr>
              <w:jc w:val="right"/>
            </w:pPr>
            <w:r>
              <w:rPr>
                <w:rFonts w:ascii="Arial" w:hAnsi="Arial"/>
                <w:color w:val="243B53"/>
                <w:sz w:val="16"/>
              </w:rPr>
              <w:t>Rp 400.000</w:t>
            </w:r>
          </w:p>
        </w:tc>
      </w:tr>
      <w:tr>
        <w:trPr>
          <w:cantSplit/>
        </w:trPr>
        <w:tc>
          <w:tcPr>
            <w:tcW w:type="dxa" w:w="2721"/>
            <w:shd w:val="clear" w:color="auto" w:fill="FEF3C7"/>
            <w:tcMar>
              <w:top w:w="60" w:type="dxa"/>
              <w:bottom w:w="60" w:type="dxa"/>
              <w:left w:w="80" w:type="dxa"/>
              <w:right w:w="80" w:type="dxa"/>
            </w:tcMar>
            <w:tcBorders>
              <w:top w:val="single" w:sz="12" w:space="0" w:color="102A43"/>
              <w:left w:val="none"/>
              <w:bottom w:val="single" w:sz="12" w:space="0" w:color="102A43"/>
              <w:right w:val="none"/>
            </w:tcBorders>
          </w:tcPr>
          <w:p>
            <w:pPr>
              <w:jc w:val="left"/>
            </w:pPr>
            <w:r>
              <w:rPr>
                <w:rFonts w:ascii="Arial" w:hAnsi="Arial"/>
                <w:b/>
                <w:color w:val="102A43"/>
                <w:sz w:val="17"/>
              </w:rPr>
              <w:t>TOTAL PERMODALAN AWAL</w:t>
            </w:r>
          </w:p>
        </w:tc>
        <w:tc>
          <w:tcPr>
            <w:tcW w:type="dxa" w:w="3685"/>
            <w:shd w:val="clear" w:color="auto" w:fill="FEF3C7"/>
            <w:tcMar>
              <w:top w:w="60" w:type="dxa"/>
              <w:bottom w:w="60" w:type="dxa"/>
              <w:left w:w="80" w:type="dxa"/>
              <w:right w:w="80" w:type="dxa"/>
            </w:tcMar>
            <w:tcBorders>
              <w:top w:val="single" w:sz="12" w:space="0" w:color="102A43"/>
              <w:left w:val="none"/>
              <w:bottom w:val="single" w:sz="12" w:space="0" w:color="102A43"/>
              <w:right w:val="none"/>
            </w:tcBorders>
          </w:tcPr>
          <w:p/>
        </w:tc>
        <w:tc>
          <w:tcPr>
            <w:tcW w:type="dxa" w:w="1247"/>
            <w:shd w:val="clear" w:color="auto" w:fill="FEF3C7"/>
            <w:tcMar>
              <w:top w:w="60" w:type="dxa"/>
              <w:bottom w:w="60" w:type="dxa"/>
              <w:left w:w="80" w:type="dxa"/>
              <w:right w:w="80" w:type="dxa"/>
            </w:tcMar>
            <w:tcBorders>
              <w:top w:val="single" w:sz="12" w:space="0" w:color="102A43"/>
              <w:left w:val="none"/>
              <w:bottom w:val="single" w:sz="12" w:space="0" w:color="102A43"/>
              <w:right w:val="none"/>
            </w:tcBorders>
          </w:tcPr>
          <w:p/>
        </w:tc>
        <w:tc>
          <w:tcPr>
            <w:tcW w:type="dxa" w:w="2041"/>
            <w:shd w:val="clear" w:color="auto" w:fill="FEF3C7"/>
            <w:tcMar>
              <w:top w:w="60" w:type="dxa"/>
              <w:bottom w:w="60" w:type="dxa"/>
              <w:left w:w="80" w:type="dxa"/>
              <w:right w:w="80" w:type="dxa"/>
            </w:tcMar>
            <w:tcBorders>
              <w:top w:val="single" w:sz="12" w:space="0" w:color="102A43"/>
              <w:left w:val="none"/>
              <w:bottom w:val="single" w:sz="12" w:space="0" w:color="102A43"/>
              <w:right w:val="none"/>
            </w:tcBorders>
          </w:tcPr>
          <w:p>
            <w:pPr>
              <w:jc w:val="right"/>
            </w:pPr>
            <w:r>
              <w:rPr>
                <w:rFonts w:ascii="Arial" w:hAnsi="Arial"/>
                <w:b/>
                <w:color w:val="102A43"/>
                <w:sz w:val="18"/>
              </w:rPr>
              <w:t>Rp 10.000.000</w:t>
            </w:r>
          </w:p>
        </w:tc>
      </w:tr>
    </w:tbl>
    <w:p>
      <w:r>
        <w:br w:type="page"/>
      </w:r>
    </w:p>
    <w:p>
      <w:pPr>
        <w:keepNext/>
        <w:spacing w:before="220" w:after="80"/>
      </w:pPr>
      <w:r>
        <w:rPr>
          <w:rFonts w:ascii="Arial" w:hAnsi="Arial"/>
          <w:b/>
          <w:color w:val="102A43"/>
          <w:sz w:val="26"/>
        </w:rPr>
        <w:t>5. STRUKTUR HPP, SIMULASI KINERJA FINANSIAL &amp; BEP</w:t>
      </w:r>
    </w:p>
    <w:p>
      <w:pPr>
        <w:keepNext/>
        <w:spacing w:before="160" w:after="60"/>
      </w:pPr>
      <w:r>
        <w:rPr>
          <w:rFonts w:ascii="Arial" w:hAnsi="Arial"/>
          <w:b/>
          <w:color w:val="B45309"/>
          <w:sz w:val="21"/>
        </w:rPr>
        <w:t>5.1 Rincian HPP dan Margin Keuntungan Menu Kunci</w:t>
      </w:r>
    </w:p>
    <w:p>
      <w:pPr>
        <w:spacing w:before="0" w:after="60" w:line="276" w:lineRule="auto"/>
        <w:jc w:val="both"/>
      </w:pPr>
      <w:r>
        <w:rPr>
          <w:rFonts w:ascii="Arial" w:hAnsi="Arial"/>
          <w:b w:val="0"/>
          <w:i w:val="0"/>
          <w:color w:val="243B53"/>
          <w:sz w:val="19"/>
        </w:rPr>
        <w:t>Menu Jangkar Kopi memadukan hidangan angkringan favorit dengan harga bersahabat dan margin laba kotor sehat antara 45% hingga 65%:</w:t>
      </w:r>
    </w:p>
    <w:tbl>
      <w:tblPr>
        <w:tblW w:type="auto" w:w="0"/>
        <w:jc w:val="center"/>
        <w:tblLook w:firstColumn="1" w:firstRow="1" w:lastColumn="0" w:lastRow="0" w:noHBand="0" w:noVBand="1" w:val="04A0"/>
      </w:tblPr>
      <w:tblGrid>
        <w:gridCol w:w="1939"/>
        <w:gridCol w:w="1939"/>
        <w:gridCol w:w="1939"/>
        <w:gridCol w:w="1939"/>
        <w:gridCol w:w="1939"/>
      </w:tblGrid>
      <w:tr>
        <w:trPr>
          <w:cantSplit/>
          <w:tblHeader/>
        </w:trPr>
        <w:tc>
          <w:tcPr>
            <w:tcW w:type="dxa" w:w="2438"/>
            <w:shd w:val="clear" w:color="auto" w:fill="102A43"/>
            <w:tcMar>
              <w:top w:w="55" w:type="dxa"/>
              <w:bottom w:w="55" w:type="dxa"/>
              <w:left w:w="60" w:type="dxa"/>
              <w:right w:w="60" w:type="dxa"/>
            </w:tcMar>
          </w:tcPr>
          <w:p>
            <w:pPr>
              <w:jc w:val="left"/>
            </w:pPr>
            <w:r>
              <w:rPr>
                <w:rFonts w:ascii="Arial" w:hAnsi="Arial"/>
                <w:b/>
                <w:color w:val="FFFFFF"/>
                <w:sz w:val="16"/>
              </w:rPr>
              <w:t>Nama Menu</w:t>
            </w:r>
          </w:p>
        </w:tc>
        <w:tc>
          <w:tcPr>
            <w:tcW w:type="dxa" w:w="3175"/>
            <w:shd w:val="clear" w:color="auto" w:fill="102A43"/>
            <w:tcMar>
              <w:top w:w="55" w:type="dxa"/>
              <w:bottom w:w="55" w:type="dxa"/>
              <w:left w:w="60" w:type="dxa"/>
              <w:right w:w="60" w:type="dxa"/>
            </w:tcMar>
          </w:tcPr>
          <w:p>
            <w:pPr>
              <w:jc w:val="left"/>
            </w:pPr>
            <w:r>
              <w:rPr>
                <w:rFonts w:ascii="Arial" w:hAnsi="Arial"/>
                <w:b/>
                <w:color w:val="FFFFFF"/>
                <w:sz w:val="16"/>
              </w:rPr>
              <w:t>Komposisi Bahan Pokok</w:t>
            </w:r>
          </w:p>
        </w:tc>
        <w:tc>
          <w:tcPr>
            <w:tcW w:type="dxa" w:w="1247"/>
            <w:shd w:val="clear" w:color="auto" w:fill="102A43"/>
            <w:tcMar>
              <w:top w:w="55" w:type="dxa"/>
              <w:bottom w:w="55" w:type="dxa"/>
              <w:left w:w="60" w:type="dxa"/>
              <w:right w:w="60" w:type="dxa"/>
            </w:tcMar>
          </w:tcPr>
          <w:p>
            <w:pPr>
              <w:jc w:val="center"/>
            </w:pPr>
            <w:r>
              <w:rPr>
                <w:rFonts w:ascii="Arial" w:hAnsi="Arial"/>
                <w:b/>
                <w:color w:val="FFFFFF"/>
                <w:sz w:val="16"/>
              </w:rPr>
              <w:t>HPP Riil</w:t>
            </w:r>
          </w:p>
        </w:tc>
        <w:tc>
          <w:tcPr>
            <w:tcW w:type="dxa" w:w="1247"/>
            <w:shd w:val="clear" w:color="auto" w:fill="102A43"/>
            <w:tcMar>
              <w:top w:w="55" w:type="dxa"/>
              <w:bottom w:w="55" w:type="dxa"/>
              <w:left w:w="60" w:type="dxa"/>
              <w:right w:w="60" w:type="dxa"/>
            </w:tcMar>
          </w:tcPr>
          <w:p>
            <w:pPr>
              <w:jc w:val="center"/>
            </w:pPr>
            <w:r>
              <w:rPr>
                <w:rFonts w:ascii="Arial" w:hAnsi="Arial"/>
                <w:b/>
                <w:color w:val="FFFFFF"/>
                <w:sz w:val="16"/>
              </w:rPr>
              <w:t>Harga Jual</w:t>
            </w:r>
          </w:p>
        </w:tc>
        <w:tc>
          <w:tcPr>
            <w:tcW w:type="dxa" w:w="1587"/>
            <w:shd w:val="clear" w:color="auto" w:fill="102A43"/>
            <w:tcMar>
              <w:top w:w="55" w:type="dxa"/>
              <w:bottom w:w="55" w:type="dxa"/>
              <w:left w:w="60" w:type="dxa"/>
              <w:right w:w="60" w:type="dxa"/>
            </w:tcMar>
          </w:tcPr>
          <w:p>
            <w:pPr>
              <w:jc w:val="center"/>
            </w:pPr>
            <w:r>
              <w:rPr>
                <w:rFonts w:ascii="Arial" w:hAnsi="Arial"/>
                <w:b/>
                <w:color w:val="FFFFFF"/>
                <w:sz w:val="16"/>
              </w:rPr>
              <w:t>Laba Kotor (Margin)</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Sate Taichan Paha Ayam (5 Tusuk)</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Daging paha ayam 100g, bumbu marinasi, sambal rawit jeruk</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6.000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12.000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6.000 (50,0%)</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Sate Usus Ayam Bumbu Kuning</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Usus rebus bumbu kuning, oles bakar arang batok, tusuk</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850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2.000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1.150 (57,5%)</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Sate Kulit Ayam Bakar Gurih</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Kulit ayam bumbu rempah bakar kecap manis gurih</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900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2.500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1.600 (64,0%)</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Sate Telur Puyuh Bacem (4 Butir)</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Telur puyuh bacem rempah gula aren, bakar hangat</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2.000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3.500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1.500 (42,8%)</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Nasi Bakar Daun Pisang Kemangi</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Nasi gurih pandan daun pisang, suwir ayam pedas kemangi</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3.800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7.000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3.200 (45,7%)</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Nasi Kucing Teri / Tongkol Orek</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Nasi pulen sambal tongkol balado / orek tempe gurih</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1.600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3.000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1.400 (46,7%)</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Tempe Mendoan Hangat (3 Lembar)</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Tempe mendoan kedelai lokal, tepung daun bawang, kecap rawit</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2.500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5.000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2.500 (50,0%)</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Kopi Tubruk Robusta Khas Banten</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Bubuk kopi Robusta lokal sangrai siap seduh, gula pasir/aren</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1.400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4.000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2.600 (65,0%)</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Kopi Sachet Populer Siap Seduh</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Good Day / Kapal Api / Indocafe / Luwak White Koffie</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1.800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4.000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2.200 (55,0%)</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Es / Hangat Minuman Sachet Segar</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Nutrisari Jeruk / Extra Joss Susu / Kuku Bima Susu</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2.200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5.000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2.800 (56,0%)</w:t>
            </w:r>
          </w:p>
        </w:tc>
      </w:tr>
      <w:tr>
        <w:trPr>
          <w:cantSplit/>
        </w:trPr>
        <w:tc>
          <w:tcPr>
            <w:tcW w:type="dxa" w:w="2438"/>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Susu Murni Segar (Mug Jadul)</w:t>
            </w:r>
          </w:p>
        </w:tc>
        <w:tc>
          <w:tcPr>
            <w:tcW w:type="dxa" w:w="3175"/>
            <w:shd w:val="clear" w:color="auto" w:fill="F0F4F8"/>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Susu sapi murni pasteurisasi 200ml, manis hangat / es dingin</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3.500</w:t>
            </w:r>
          </w:p>
        </w:tc>
        <w:tc>
          <w:tcPr>
            <w:tcW w:type="dxa" w:w="1247"/>
            <w:shd w:val="clear" w:color="auto" w:fill="F0F4F8"/>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8.000</w:t>
            </w:r>
          </w:p>
        </w:tc>
        <w:tc>
          <w:tcPr>
            <w:tcW w:type="dxa" w:w="1587"/>
            <w:shd w:val="clear" w:color="auto" w:fill="F0F4F8"/>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4.500 (56,2%)</w:t>
            </w:r>
          </w:p>
        </w:tc>
      </w:tr>
      <w:tr>
        <w:trPr>
          <w:cantSplit/>
        </w:trPr>
        <w:tc>
          <w:tcPr>
            <w:tcW w:type="dxa" w:w="2438"/>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b/>
                <w:color w:val="243B53"/>
                <w:sz w:val="15"/>
              </w:rPr>
              <w:t>Wedang Jahe Merah Susu Rempah</w:t>
            </w:r>
          </w:p>
        </w:tc>
        <w:tc>
          <w:tcPr>
            <w:tcW w:type="dxa" w:w="3175"/>
            <w:shd w:val="clear" w:color="auto" w:fill="FFFFFF"/>
            <w:tcMar>
              <w:top w:w="28" w:type="dxa"/>
              <w:bottom w:w="28" w:type="dxa"/>
              <w:left w:w="50" w:type="dxa"/>
              <w:right w:w="50" w:type="dxa"/>
            </w:tcMar>
            <w:tcBorders>
              <w:top w:val="none"/>
              <w:left w:val="none"/>
              <w:bottom w:val="single" w:sz="4" w:space="0" w:color="D9E2EC"/>
              <w:right w:val="none"/>
            </w:tcBorders>
          </w:tcPr>
          <w:p>
            <w:pPr>
              <w:jc w:val="left"/>
            </w:pPr>
            <w:r>
              <w:rPr>
                <w:rFonts w:ascii="Arial" w:hAnsi="Arial"/>
                <w:color w:val="243B53"/>
                <w:sz w:val="15"/>
              </w:rPr>
              <w:t>Susu segar 180ml, jahe merah geprek, serai wangi, cengkeh</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4.000</w:t>
            </w:r>
          </w:p>
        </w:tc>
        <w:tc>
          <w:tcPr>
            <w:tcW w:type="dxa" w:w="1247"/>
            <w:shd w:val="clear" w:color="auto" w:fill="FFFFFF"/>
            <w:tcMar>
              <w:top w:w="28" w:type="dxa"/>
              <w:bottom w:w="28" w:type="dxa"/>
              <w:left w:w="50" w:type="dxa"/>
              <w:right w:w="50" w:type="dxa"/>
            </w:tcMar>
            <w:tcBorders>
              <w:top w:val="none"/>
              <w:left w:val="none"/>
              <w:bottom w:val="single" w:sz="4" w:space="0" w:color="D9E2EC"/>
              <w:right w:val="none"/>
            </w:tcBorders>
          </w:tcPr>
          <w:p>
            <w:pPr>
              <w:jc w:val="center"/>
            </w:pPr>
            <w:r>
              <w:rPr>
                <w:rFonts w:ascii="Arial" w:hAnsi="Arial"/>
                <w:color w:val="243B53"/>
                <w:sz w:val="15"/>
              </w:rPr>
              <w:t>Rp 9.000</w:t>
            </w:r>
          </w:p>
        </w:tc>
        <w:tc>
          <w:tcPr>
            <w:tcW w:type="dxa" w:w="1587"/>
            <w:shd w:val="clear" w:color="auto" w:fill="FFFFFF"/>
            <w:tcMar>
              <w:top w:w="28" w:type="dxa"/>
              <w:bottom w:w="28" w:type="dxa"/>
              <w:left w:w="50" w:type="dxa"/>
              <w:right w:w="50" w:type="dxa"/>
            </w:tcMar>
            <w:tcBorders>
              <w:top w:val="none"/>
              <w:left w:val="none"/>
              <w:bottom w:val="single" w:sz="4" w:space="0" w:color="D9E2EC"/>
              <w:right w:val="none"/>
            </w:tcBorders>
          </w:tcPr>
          <w:p>
            <w:pPr>
              <w:jc w:val="right"/>
            </w:pPr>
            <w:r>
              <w:rPr>
                <w:rFonts w:ascii="Arial" w:hAnsi="Arial"/>
                <w:b/>
                <w:color w:val="166534"/>
                <w:sz w:val="15"/>
              </w:rPr>
              <w:t>Rp 5.000 (55,5%)</w:t>
            </w:r>
          </w:p>
        </w:tc>
      </w:tr>
    </w:tbl>
    <w:p>
      <w:pPr>
        <w:keepNext/>
        <w:spacing w:before="160" w:after="60"/>
      </w:pPr>
      <w:r>
        <w:rPr>
          <w:rFonts w:ascii="Arial" w:hAnsi="Arial"/>
          <w:b/>
          <w:color w:val="B45309"/>
          <w:sz w:val="21"/>
        </w:rPr>
        <w:t>5.2 Proyeksi Kinerja Keuangan &amp; Waktu Balik Modal (BEP)</w:t>
      </w:r>
    </w:p>
    <w:tbl>
      <w:tblPr>
        <w:tblW w:type="auto" w:w="0"/>
        <w:jc w:val="center"/>
        <w:tblLook w:firstColumn="1" w:firstRow="1" w:lastColumn="0" w:lastRow="0" w:noHBand="0" w:noVBand="1" w:val="04A0"/>
      </w:tblPr>
      <w:tblGrid>
        <w:gridCol w:w="2424"/>
        <w:gridCol w:w="2424"/>
        <w:gridCol w:w="2424"/>
        <w:gridCol w:w="2424"/>
      </w:tblGrid>
      <w:tr>
        <w:trPr>
          <w:cantSplit/>
          <w:tblHeader/>
        </w:trPr>
        <w:tc>
          <w:tcPr>
            <w:tcW w:type="dxa" w:w="2891"/>
            <w:shd w:val="clear" w:color="auto" w:fill="102A43"/>
            <w:tcMar>
              <w:top w:w="50" w:type="dxa"/>
              <w:bottom w:w="50" w:type="dxa"/>
              <w:left w:w="50" w:type="dxa"/>
              <w:right w:w="50" w:type="dxa"/>
            </w:tcMar>
          </w:tcPr>
          <w:p>
            <w:pPr>
              <w:jc w:val="left"/>
            </w:pPr>
            <w:r>
              <w:rPr>
                <w:rFonts w:ascii="Arial" w:hAnsi="Arial"/>
                <w:b/>
                <w:color w:val="FFFFFF"/>
                <w:sz w:val="16"/>
              </w:rPr>
              <w:t>Kinerja Harian</w:t>
            </w:r>
          </w:p>
        </w:tc>
        <w:tc>
          <w:tcPr>
            <w:tcW w:type="dxa" w:w="2268"/>
            <w:shd w:val="clear" w:color="auto" w:fill="102A43"/>
            <w:tcMar>
              <w:top w:w="50" w:type="dxa"/>
              <w:bottom w:w="50" w:type="dxa"/>
              <w:left w:w="50" w:type="dxa"/>
              <w:right w:w="50" w:type="dxa"/>
            </w:tcMar>
          </w:tcPr>
          <w:p>
            <w:pPr>
              <w:jc w:val="right"/>
            </w:pPr>
            <w:r>
              <w:rPr>
                <w:rFonts w:ascii="Arial" w:hAnsi="Arial"/>
                <w:b/>
                <w:color w:val="FFFFFF"/>
                <w:sz w:val="16"/>
              </w:rPr>
              <w:t>Konservatif (Hujan/Sepi)</w:t>
            </w:r>
          </w:p>
        </w:tc>
        <w:tc>
          <w:tcPr>
            <w:tcW w:type="dxa" w:w="2268"/>
            <w:shd w:val="clear" w:color="auto" w:fill="102A43"/>
            <w:tcMar>
              <w:top w:w="50" w:type="dxa"/>
              <w:bottom w:w="50" w:type="dxa"/>
              <w:left w:w="50" w:type="dxa"/>
              <w:right w:w="50" w:type="dxa"/>
            </w:tcMar>
          </w:tcPr>
          <w:p>
            <w:pPr>
              <w:jc w:val="right"/>
            </w:pPr>
            <w:r>
              <w:rPr>
                <w:rFonts w:ascii="Arial" w:hAnsi="Arial"/>
                <w:b/>
                <w:color w:val="FFFFFF"/>
                <w:sz w:val="16"/>
              </w:rPr>
              <w:t>Moderat (Target Realistis)</w:t>
            </w:r>
          </w:p>
        </w:tc>
        <w:tc>
          <w:tcPr>
            <w:tcW w:type="dxa" w:w="2268"/>
            <w:shd w:val="clear" w:color="auto" w:fill="102A43"/>
            <w:tcMar>
              <w:top w:w="50" w:type="dxa"/>
              <w:bottom w:w="50" w:type="dxa"/>
              <w:left w:w="50" w:type="dxa"/>
              <w:right w:w="50" w:type="dxa"/>
            </w:tcMar>
          </w:tcPr>
          <w:p>
            <w:pPr>
              <w:jc w:val="right"/>
            </w:pPr>
            <w:r>
              <w:rPr>
                <w:rFonts w:ascii="Arial" w:hAnsi="Arial"/>
                <w:b/>
                <w:color w:val="FFFFFF"/>
                <w:sz w:val="16"/>
              </w:rPr>
              <w:t>Agresif (Ramai Akhir Pekan)</w:t>
            </w:r>
          </w:p>
        </w:tc>
      </w:tr>
      <w:tr>
        <w:trPr>
          <w:cantSplit/>
        </w:trPr>
        <w:tc>
          <w:tcPr>
            <w:tcW w:type="dxa" w:w="2891"/>
            <w:shd w:val="clear" w:color="auto" w:fill="F0F4F8"/>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Estimasi Tamu / Hari</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20 orang / hari</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30 orang / hari</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45 orang / hari</w:t>
            </w:r>
          </w:p>
        </w:tc>
      </w:tr>
      <w:tr>
        <w:trPr>
          <w:cantSplit/>
        </w:trPr>
        <w:tc>
          <w:tcPr>
            <w:tcW w:type="dxa" w:w="2891"/>
            <w:shd w:val="clear" w:color="auto" w:fill="FFFFFF"/>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Rata-rata Belanja / Tamu</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15.000 / orang</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16.700 / orang</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18.000 / orang</w:t>
            </w:r>
          </w:p>
        </w:tc>
      </w:tr>
      <w:tr>
        <w:trPr>
          <w:cantSplit/>
        </w:trPr>
        <w:tc>
          <w:tcPr>
            <w:tcW w:type="dxa" w:w="2891"/>
            <w:shd w:val="clear" w:color="auto" w:fill="F0F4F8"/>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Pendapatan Harian</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300.000 / hari</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500.000 / hari</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810.000 / hari</w:t>
            </w:r>
          </w:p>
        </w:tc>
      </w:tr>
      <w:tr>
        <w:trPr>
          <w:cantSplit/>
        </w:trPr>
        <w:tc>
          <w:tcPr>
            <w:tcW w:type="dxa" w:w="2891"/>
            <w:shd w:val="clear" w:color="auto" w:fill="FFFFFF"/>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Omzet Bulanan (30 Hari)</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9.000.000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15.000.000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24.300.000</w:t>
            </w:r>
          </w:p>
        </w:tc>
      </w:tr>
      <w:tr>
        <w:trPr>
          <w:cantSplit/>
        </w:trPr>
        <w:tc>
          <w:tcPr>
            <w:tcW w:type="dxa" w:w="2891"/>
            <w:shd w:val="clear" w:color="auto" w:fill="F0F4F8"/>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HPP Bahan Pokok (~44%)</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3.960.000</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6.600.000</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10.700.000</w:t>
            </w:r>
          </w:p>
        </w:tc>
      </w:tr>
      <w:tr>
        <w:trPr>
          <w:cantSplit/>
        </w:trPr>
        <w:tc>
          <w:tcPr>
            <w:tcW w:type="dxa" w:w="2891"/>
            <w:shd w:val="clear" w:color="auto" w:fill="FFFFFF"/>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Laba Kotor Usaha</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5.040.000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8.400.000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13.600.000</w:t>
            </w:r>
          </w:p>
        </w:tc>
      </w:tr>
      <w:tr>
        <w:trPr>
          <w:cantSplit/>
        </w:trPr>
        <w:tc>
          <w:tcPr>
            <w:tcW w:type="dxa" w:w="2891"/>
            <w:shd w:val="clear" w:color="auto" w:fill="F0F4F8"/>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Beban Operasional (OPEX)</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1.840.000</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2.400.000</w:t>
            </w:r>
          </w:p>
        </w:tc>
        <w:tc>
          <w:tcPr>
            <w:tcW w:type="dxa" w:w="2268"/>
            <w:shd w:val="clear" w:color="auto" w:fill="F0F4F8"/>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3.600.000</w:t>
            </w:r>
          </w:p>
        </w:tc>
      </w:tr>
      <w:tr>
        <w:trPr>
          <w:cantSplit/>
        </w:trPr>
        <w:tc>
          <w:tcPr>
            <w:tcW w:type="dxa" w:w="2891"/>
            <w:shd w:val="clear" w:color="auto" w:fill="FFFFFF"/>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Laba Bersih Usaha / Bulan</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3.200.000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6.000.000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10.000.000</w:t>
            </w:r>
          </w:p>
        </w:tc>
      </w:tr>
      <w:tr>
        <w:trPr>
          <w:cantSplit/>
        </w:trPr>
        <w:tc>
          <w:tcPr>
            <w:tcW w:type="dxa" w:w="2891"/>
            <w:shd w:val="clear" w:color="auto" w:fill="FEF3C7"/>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102A43"/>
                <w:sz w:val="16"/>
              </w:rPr>
              <w:t>Dividen Investor (40%)</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Rp 1.280.000 / bulan</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Rp 2.400.000 / bulan</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Rp 4.000.000 / bulan</w:t>
            </w:r>
          </w:p>
        </w:tc>
      </w:tr>
      <w:tr>
        <w:trPr>
          <w:cantSplit/>
        </w:trPr>
        <w:tc>
          <w:tcPr>
            <w:tcW w:type="dxa" w:w="2891"/>
            <w:shd w:val="clear" w:color="auto" w:fill="FFFFFF"/>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243B53"/>
                <w:sz w:val="16"/>
              </w:rPr>
              <w:t>Bagian Pengelola (60%)</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1.920.000 / bulan</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3.600.000 / bulan</w:t>
            </w:r>
          </w:p>
        </w:tc>
        <w:tc>
          <w:tcPr>
            <w:tcW w:type="dxa" w:w="2268"/>
            <w:shd w:val="clear" w:color="auto" w:fill="FFFFFF"/>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val="0"/>
                <w:color w:val="243B53"/>
                <w:sz w:val="16"/>
              </w:rPr>
              <w:t>Rp 6.000.000 / bulan</w:t>
            </w:r>
          </w:p>
        </w:tc>
      </w:tr>
      <w:tr>
        <w:trPr>
          <w:cantSplit/>
        </w:trPr>
        <w:tc>
          <w:tcPr>
            <w:tcW w:type="dxa" w:w="2891"/>
            <w:shd w:val="clear" w:color="auto" w:fill="FEF3C7"/>
            <w:tcMar>
              <w:top w:w="35" w:type="dxa"/>
              <w:bottom w:w="35" w:type="dxa"/>
              <w:left w:w="50" w:type="dxa"/>
              <w:right w:w="50" w:type="dxa"/>
            </w:tcMar>
            <w:tcBorders>
              <w:top w:val="none"/>
              <w:left w:val="none"/>
              <w:bottom w:val="single" w:sz="4" w:space="0" w:color="D9E2EC"/>
              <w:right w:val="none"/>
            </w:tcBorders>
          </w:tcPr>
          <w:p>
            <w:pPr>
              <w:jc w:val="left"/>
            </w:pPr>
            <w:r>
              <w:rPr>
                <w:rFonts w:ascii="Arial" w:hAnsi="Arial"/>
                <w:b/>
                <w:color w:val="102A43"/>
                <w:sz w:val="16"/>
              </w:rPr>
              <w:t>Waktu Balik Modal (BEP)</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7,8 Bulan</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4,1 Bulan (~4 Bulan)</w:t>
            </w:r>
          </w:p>
        </w:tc>
        <w:tc>
          <w:tcPr>
            <w:tcW w:type="dxa" w:w="2268"/>
            <w:shd w:val="clear" w:color="auto" w:fill="FEF3C7"/>
            <w:tcMar>
              <w:top w:w="35" w:type="dxa"/>
              <w:bottom w:w="35" w:type="dxa"/>
              <w:left w:w="50" w:type="dxa"/>
              <w:right w:w="50" w:type="dxa"/>
            </w:tcMar>
            <w:tcBorders>
              <w:top w:val="none"/>
              <w:left w:val="none"/>
              <w:bottom w:val="single" w:sz="4" w:space="0" w:color="D9E2EC"/>
              <w:right w:val="none"/>
            </w:tcBorders>
          </w:tcPr>
          <w:p>
            <w:pPr>
              <w:jc w:val="right"/>
            </w:pPr>
            <w:r>
              <w:rPr>
                <w:rFonts w:ascii="Arial" w:hAnsi="Arial"/>
                <w:b/>
                <w:color w:val="102A43"/>
                <w:sz w:val="16"/>
              </w:rPr>
              <w:t>2,5 Bulan</w:t>
            </w:r>
          </w:p>
        </w:tc>
      </w:tr>
    </w:tbl>
    <w:p>
      <w:r>
        <w:br w:type="page"/>
      </w:r>
    </w:p>
    <w:p>
      <w:pPr>
        <w:keepNext/>
        <w:spacing w:before="220" w:after="80"/>
      </w:pPr>
      <w:r>
        <w:rPr>
          <w:rFonts w:ascii="Arial" w:hAnsi="Arial"/>
          <w:b/>
          <w:color w:val="102A43"/>
          <w:sz w:val="26"/>
        </w:rPr>
        <w:t>6. SKEMA KEMITRAAN MUDHARABAH &amp; FORMULIR KOMITMEN</w:t>
      </w:r>
    </w:p>
    <w:p>
      <w:pPr>
        <w:keepNext/>
        <w:spacing w:before="160" w:after="60"/>
      </w:pPr>
      <w:r>
        <w:rPr>
          <w:rFonts w:ascii="Arial" w:hAnsi="Arial"/>
          <w:b/>
          <w:color w:val="B45309"/>
          <w:sz w:val="21"/>
        </w:rPr>
        <w:t>6.1 Struktur Penawaran Kemitraan Modal Rp 10.000.000</w:t>
      </w:r>
    </w:p>
    <w:p>
      <w:pPr>
        <w:spacing w:before="0" w:after="60" w:line="276" w:lineRule="auto"/>
        <w:jc w:val="both"/>
      </w:pPr>
      <w:r>
        <w:rPr>
          <w:rFonts w:ascii="Arial" w:hAnsi="Arial"/>
          <w:b w:val="0"/>
          <w:i w:val="0"/>
          <w:color w:val="243B53"/>
          <w:sz w:val="19"/>
        </w:rPr>
        <w:t>Penawaran kemitraan Jangkar Kopi dijalankan menggunakan akad Syirkah Mudharabah yang adil, berkah, dan transparan:</w:t>
      </w:r>
    </w:p>
    <w:tbl>
      <w:tblPr>
        <w:tblW w:type="auto" w:w="0"/>
        <w:jc w:val="center"/>
        <w:tblLook w:firstColumn="1" w:firstRow="1" w:lastColumn="0" w:lastRow="0" w:noHBand="0" w:noVBand="1" w:val="04A0"/>
      </w:tblPr>
      <w:tblGrid>
        <w:gridCol w:w="9695"/>
      </w:tblGrid>
      <w:tr>
        <w:tc>
          <w:tcPr>
            <w:tcW w:type="dxa" w:w="9694"/>
            <w:shd w:val="clear" w:color="auto" w:fill="F0F4F8"/>
            <w:tcMar>
              <w:top w:w="70" w:type="dxa"/>
              <w:bottom w:w="70" w:type="dxa"/>
              <w:left w:w="110" w:type="dxa"/>
              <w:right w:w="110" w:type="dxa"/>
            </w:tcMar>
            <w:tcBorders>
              <w:top w:val="none"/>
              <w:left w:val="single" w:sz="24" w:space="0" w:color="102A43"/>
              <w:bottom w:val="none"/>
              <w:right w:val="none"/>
            </w:tcBorders>
          </w:tcPr>
          <w:p>
            <w:pPr>
              <w:spacing w:before="0" w:after="80"/>
              <w:jc w:val="left"/>
            </w:pPr>
            <w:r>
              <w:rPr>
                <w:rFonts w:ascii="Arial" w:hAnsi="Arial"/>
                <w:b/>
                <w:color w:val="102A43"/>
                <w:sz w:val="20"/>
              </w:rPr>
              <w:t>OPSI PARTISIPASI MODAL &amp; HAK INVESTOR</w:t>
            </w:r>
          </w:p>
          <w:p>
            <w:pPr>
              <w:spacing w:before="30" w:after="40" w:line="276" w:lineRule="auto"/>
              <w:jc w:val="left"/>
            </w:pPr>
            <w:r>
              <w:rPr>
                <w:rFonts w:ascii="Arial" w:hAnsi="Arial"/>
                <w:b/>
                <w:color w:val="B45309"/>
                <w:sz w:val="18"/>
              </w:rPr>
              <w:t xml:space="preserve">• Pilihan Slot Permodalan: </w:t>
            </w:r>
            <w:r>
              <w:rPr>
                <w:rFonts w:ascii="Arial" w:hAnsi="Arial"/>
                <w:color w:val="243B53"/>
                <w:sz w:val="18"/>
              </w:rPr>
              <w:t>Terbuka opsi 1 Mitra Tunggal Penuh (Rp 10.000.000), 2 Slot Kemitraan (@ Rp 5.000.000), atau Sindikasi 4 Slot Ringan (@ Rp 2.500.000/slot).</w:t>
            </w:r>
          </w:p>
          <w:p>
            <w:pPr>
              <w:spacing w:before="30" w:after="40" w:line="276" w:lineRule="auto"/>
              <w:jc w:val="left"/>
            </w:pPr>
            <w:r>
              <w:rPr>
                <w:rFonts w:ascii="Arial" w:hAnsi="Arial"/>
                <w:b/>
                <w:color w:val="B45309"/>
                <w:sz w:val="18"/>
              </w:rPr>
              <w:t xml:space="preserve">• Nisbah Bagi Hasil Laba Bersih: </w:t>
            </w:r>
            <w:r>
              <w:rPr>
                <w:rFonts w:ascii="Arial" w:hAnsi="Arial"/>
                <w:color w:val="243B53"/>
                <w:sz w:val="18"/>
              </w:rPr>
              <w:t>40% dialokasikan untuk Pihak Pemodal (Shahibul Maal) dan 60% dialokasikan untuk Pihak Pengelola Operasional (Mudharib).</w:t>
            </w:r>
          </w:p>
          <w:p>
            <w:pPr>
              <w:spacing w:before="30" w:after="40" w:line="276" w:lineRule="auto"/>
              <w:jc w:val="left"/>
            </w:pPr>
            <w:r>
              <w:rPr>
                <w:rFonts w:ascii="Arial" w:hAnsi="Arial"/>
                <w:b/>
                <w:color w:val="B45309"/>
                <w:sz w:val="18"/>
              </w:rPr>
              <w:t xml:space="preserve">• Transparansi Kasir Digital: </w:t>
            </w:r>
            <w:r>
              <w:rPr>
                <w:rFonts w:ascii="Arial" w:hAnsi="Arial"/>
                <w:color w:val="243B53"/>
                <w:sz w:val="18"/>
              </w:rPr>
              <w:t>Setiap transaksi dicatat real-time melalui aplikasi POS Cloud di ponsel. Laporan keuangan bulanan dan rekonsiliasi kas dibagikan resmi pada tanggal 1 setiap bulannya.</w:t>
            </w:r>
          </w:p>
          <w:p>
            <w:pPr>
              <w:spacing w:before="30" w:after="40" w:line="276" w:lineRule="auto"/>
              <w:jc w:val="left"/>
            </w:pPr>
            <w:r>
              <w:rPr>
                <w:rFonts w:ascii="Arial" w:hAnsi="Arial"/>
                <w:b/>
                <w:color w:val="B45309"/>
                <w:sz w:val="18"/>
              </w:rPr>
              <w:t xml:space="preserve">• Roadmap Ekspansi Fase 2: </w:t>
            </w:r>
            <w:r>
              <w:rPr>
                <w:rFonts w:ascii="Arial" w:hAnsi="Arial"/>
                <w:color w:val="243B53"/>
                <w:sz w:val="18"/>
              </w:rPr>
              <w:t>Penambahan kursi lipat camping dan mesin kopi espresso komersial akan didanai mandiri dari laba ditahan operasional setelah 3 bulan berjalan stabil, tanpa membebani modal awal investor.</w:t>
            </w:r>
          </w:p>
        </w:tc>
      </w:tr>
    </w:tbl>
    <w:p>
      <w:pPr>
        <w:spacing w:before="0" w:after="40"/>
      </w:pPr>
    </w:p>
    <w:p>
      <w:pPr>
        <w:keepNext/>
        <w:spacing w:before="160" w:after="60"/>
      </w:pPr>
      <w:r>
        <w:rPr>
          <w:rFonts w:ascii="Arial" w:hAnsi="Arial"/>
          <w:b/>
          <w:color w:val="B45309"/>
          <w:sz w:val="21"/>
        </w:rPr>
        <w:t>6.2 Kesimpulan Eksekutif</w:t>
      </w:r>
    </w:p>
    <w:p>
      <w:pPr>
        <w:spacing w:before="0" w:after="60" w:line="276" w:lineRule="auto"/>
        <w:jc w:val="both"/>
      </w:pPr>
      <w:r>
        <w:rPr>
          <w:rFonts w:ascii="Arial" w:hAnsi="Arial"/>
          <w:b w:val="0"/>
          <w:i w:val="0"/>
          <w:color w:val="243B53"/>
          <w:sz w:val="19"/>
        </w:rPr>
        <w:t>Jangkar Kopi &amp; Angkringan adalah jawaban atas kebutuhan ruang temu warga yang bersahaja, bersih, dan berbiaya terjangkau di koridor Cikedal - Menes. Dengan modal lean Rp 10.000.000, beban sewa lahan terkunci aman 1 tahun (Rp 6 Jt), dan menu arang tradisional yang digemari masyarakat, usaha ini diproyeksikan mencapai titik impas dalam tempo sangat cepat yakni 4,1 bulan (~4 bulan) dan siap berkembang menjadi ikon kuliner malam rakyat.</w:t>
      </w:r>
    </w:p>
    <w:p>
      <w:pPr>
        <w:keepNext/>
        <w:spacing w:before="160" w:after="60"/>
      </w:pPr>
      <w:r>
        <w:rPr>
          <w:rFonts w:ascii="Arial" w:hAnsi="Arial"/>
          <w:b/>
          <w:color w:val="B45309"/>
          <w:sz w:val="21"/>
        </w:rPr>
        <w:t>6.3 Lembar Pernyataan Komitmen Kemitraan Investasi</w:t>
      </w:r>
    </w:p>
    <w:p>
      <w:pPr>
        <w:spacing w:before="0" w:after="60" w:line="276" w:lineRule="auto"/>
        <w:jc w:val="both"/>
      </w:pPr>
      <w:r>
        <w:rPr>
          <w:rFonts w:ascii="Arial" w:hAnsi="Arial"/>
          <w:b w:val="0"/>
          <w:i w:val="0"/>
          <w:color w:val="243B53"/>
          <w:sz w:val="19"/>
        </w:rPr>
        <w:t>Saya yang bertanda tangan di bawah ini menyatakan persetujuan dan komitmen awal untuk berpartisipasi dalam permodalan usaha Jangkar Kopi &amp; Angkringan:</w:t>
      </w:r>
    </w:p>
    <w:tbl>
      <w:tblPr>
        <w:tblW w:type="auto" w:w="0"/>
        <w:jc w:val="center"/>
        <w:tblLook w:firstColumn="1" w:firstRow="1" w:lastColumn="0" w:lastRow="0" w:noHBand="0" w:noVBand="1" w:val="04A0"/>
      </w:tblPr>
      <w:tblGrid>
        <w:gridCol w:w="9695"/>
      </w:tblGrid>
      <w:tr>
        <w:tc>
          <w:tcPr>
            <w:tcW w:type="dxa" w:w="9694"/>
            <w:shd w:val="clear" w:color="auto" w:fill="FEF3C7"/>
            <w:tcMar>
              <w:top w:w="70" w:type="dxa"/>
              <w:bottom w:w="70" w:type="dxa"/>
              <w:left w:w="110" w:type="dxa"/>
              <w:right w:w="110" w:type="dxa"/>
            </w:tcMar>
            <w:tcBorders>
              <w:top w:val="none"/>
              <w:left w:val="single" w:sz="24" w:space="0" w:color="B45309"/>
              <w:bottom w:val="none"/>
              <w:right w:val="none"/>
            </w:tcBorders>
          </w:tcPr>
          <w:p>
            <w:pPr>
              <w:spacing w:before="0" w:after="80"/>
              <w:jc w:val="left"/>
            </w:pPr>
            <w:r>
              <w:rPr>
                <w:rFonts w:ascii="Arial" w:hAnsi="Arial"/>
                <w:b/>
                <w:color w:val="102A43"/>
                <w:sz w:val="20"/>
              </w:rPr>
              <w:t>FORMULIR DATA MITRA INVESTOR</w:t>
            </w:r>
          </w:p>
          <w:p>
            <w:pPr>
              <w:spacing w:before="30" w:after="40" w:line="276" w:lineRule="auto"/>
              <w:jc w:val="left"/>
            </w:pPr>
            <w:r>
              <w:rPr>
                <w:rFonts w:ascii="Arial" w:hAnsi="Arial"/>
                <w:b/>
                <w:color w:val="B45309"/>
                <w:sz w:val="18"/>
              </w:rPr>
              <w:t xml:space="preserve">Nama Lengkap Calon Mitra : </w:t>
            </w:r>
            <w:r>
              <w:rPr>
                <w:rFonts w:ascii="Arial" w:hAnsi="Arial"/>
                <w:color w:val="243B53"/>
                <w:sz w:val="18"/>
              </w:rPr>
              <w:t>...........................................................................................................</w:t>
            </w:r>
          </w:p>
          <w:p>
            <w:pPr>
              <w:spacing w:before="30" w:after="40" w:line="276" w:lineRule="auto"/>
              <w:jc w:val="left"/>
            </w:pPr>
            <w:r>
              <w:rPr>
                <w:rFonts w:ascii="Arial" w:hAnsi="Arial"/>
                <w:b/>
                <w:color w:val="B45309"/>
                <w:sz w:val="18"/>
              </w:rPr>
              <w:t xml:space="preserve">Nomor WhatsApp / Kontak   : </w:t>
            </w:r>
            <w:r>
              <w:rPr>
                <w:rFonts w:ascii="Arial" w:hAnsi="Arial"/>
                <w:color w:val="243B53"/>
                <w:sz w:val="18"/>
              </w:rPr>
              <w:t>...........................................................................................................</w:t>
            </w:r>
          </w:p>
          <w:p>
            <w:pPr>
              <w:spacing w:before="30" w:after="40" w:line="276" w:lineRule="auto"/>
              <w:jc w:val="left"/>
            </w:pPr>
            <w:r>
              <w:rPr>
                <w:rFonts w:ascii="Arial" w:hAnsi="Arial"/>
                <w:b/>
                <w:color w:val="B45309"/>
                <w:sz w:val="18"/>
              </w:rPr>
              <w:t xml:space="preserve">Alamat / Domisili          : </w:t>
            </w:r>
            <w:r>
              <w:rPr>
                <w:rFonts w:ascii="Arial" w:hAnsi="Arial"/>
                <w:color w:val="243B53"/>
                <w:sz w:val="18"/>
              </w:rPr>
              <w:t>...........................................................................................................</w:t>
            </w:r>
          </w:p>
          <w:p>
            <w:pPr>
              <w:spacing w:before="30" w:after="40" w:line="276" w:lineRule="auto"/>
              <w:jc w:val="left"/>
            </w:pPr>
            <w:r>
              <w:rPr>
                <w:rFonts w:ascii="Arial" w:hAnsi="Arial"/>
                <w:b/>
                <w:color w:val="B45309"/>
                <w:sz w:val="18"/>
              </w:rPr>
              <w:t xml:space="preserve">Pilihan Partisipasi Modal : </w:t>
            </w:r>
            <w:r>
              <w:rPr>
                <w:rFonts w:ascii="Arial" w:hAnsi="Arial"/>
                <w:color w:val="243B53"/>
                <w:sz w:val="18"/>
              </w:rPr>
              <w:t>[   ] 1 Slot Sindikasi (Rp 2.500.000)      [   ] 1 Slot Kemitraan (Rp 5.000.000)</w:t>
              <w:br/>
              <w:t xml:space="preserve">                              [   ] Mitra Tunggal Penuh (Rp 10.000.000)</w:t>
            </w:r>
          </w:p>
        </w:tc>
      </w:tr>
    </w:tbl>
    <w:p>
      <w:pPr>
        <w:spacing w:before="0" w:after="40"/>
      </w:pPr>
    </w:p>
    <w:tbl>
      <w:tblPr>
        <w:tblW w:type="auto" w:w="0"/>
        <w:jc w:val="center"/>
        <w:tblLook w:firstColumn="1" w:firstRow="1" w:lastColumn="0" w:lastRow="0" w:noHBand="0" w:noVBand="1" w:val="04A0"/>
      </w:tblPr>
      <w:tblGrid>
        <w:gridCol w:w="4847"/>
        <w:gridCol w:w="4847"/>
      </w:tblGrid>
      <w:tr>
        <w:tc>
          <w:tcPr>
            <w:tcW w:type="dxa" w:w="4819"/>
            <w:tcMar>
              <w:top w:w="20" w:type="dxa"/>
              <w:bottom w:w="20" w:type="dxa"/>
              <w:left w:w="40" w:type="dxa"/>
              <w:right w:w="40" w:type="dxa"/>
            </w:tcMar>
          </w:tcPr>
          <w:p>
            <w:pPr>
              <w:jc w:val="left"/>
            </w:pPr>
            <w:r>
              <w:rPr>
                <w:sz w:val="17"/>
              </w:rPr>
              <w:t>Pandeglang, Oktober 2026</w:t>
              <w:br/>
              <w:t>PIHAK PENGELOLA USAHA</w:t>
              <w:br/>
              <w:t>Jangkar Kopi &amp; Angkringan</w:t>
              <w:br/>
              <w:br/>
              <w:br/>
              <w:br/>
              <w:br/>
            </w:r>
            <w:r>
              <w:rPr>
                <w:b/>
                <w:sz w:val="18"/>
              </w:rPr>
              <w:t>FATIH FARHAT ASSHIDIQ</w:t>
              <w:br/>
            </w:r>
            <w:r>
              <w:rPr>
                <w:sz w:val="16"/>
              </w:rPr>
              <w:t>Founder &amp; Managing Director</w:t>
              <w:br/>
              <w:t>WA: +68 821-1150-0190 / +62 895-0610-0075</w:t>
              <w:br/>
              <w:t>Email: kazokuhairy@gmail.com</w:t>
            </w:r>
          </w:p>
        </w:tc>
        <w:tc>
          <w:tcPr>
            <w:tcW w:type="dxa" w:w="4819"/>
            <w:tcMar>
              <w:top w:w="20" w:type="dxa"/>
              <w:bottom w:w="20" w:type="dxa"/>
              <w:left w:w="40" w:type="dxa"/>
              <w:right w:w="40" w:type="dxa"/>
            </w:tcMar>
          </w:tcPr>
          <w:p>
            <w:pPr>
              <w:jc w:val="left"/>
            </w:pPr>
            <w:r>
              <w:rPr>
                <w:sz w:val="17"/>
              </w:rPr>
              <w:t>Disetujui dan Diterima Oleh,</w:t>
              <w:br/>
              <w:t>PIHAK MITRA INVESTOR</w:t>
              <w:br/>
              <w:t>Jangkar Kopi &amp; Angkringan</w:t>
              <w:br/>
              <w:br/>
              <w:br/>
              <w:br/>
              <w:br/>
            </w:r>
            <w:r>
              <w:rPr>
                <w:b/>
                <w:sz w:val="18"/>
              </w:rPr>
              <w:t>( ........................................................... )</w:t>
              <w:br/>
            </w:r>
            <w:r>
              <w:rPr>
                <w:sz w:val="16"/>
              </w:rPr>
              <w:t>Calon Mitra Investor / Shahibul Maal</w:t>
              <w:br/>
              <w:t>Tanggal: .......................................................</w:t>
            </w:r>
          </w:p>
        </w:tc>
      </w:tr>
    </w:tbl>
    <w:sectPr w:rsidR="00FC693F" w:rsidRPr="0006063C" w:rsidSect="00034616">
      <w:headerReference w:type="first" r:id="rId9"/>
      <w:footerReference w:type="first" r:id="rId10"/>
      <w:footerReference w:type="default" r:id="rId11"/>
      <w:headerReference w:type="default" r:id="rId12"/>
      <w:pgSz w:w="12189" w:h="18709"/>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7D98"/>
        <w:sz w:val="17"/>
      </w:rPr>
      <w:t xml:space="preserve">Jangkar Kopi &amp; Angkringan — Proposal Investasi Bisnis  |  </w:t>
    </w:r>
    <w:r>
      <w:rPr>
        <w:rFonts w:ascii="Arial" w:hAnsi="Arial"/>
        <w:color w:val="627D98"/>
        <w:sz w:val="17"/>
      </w:rPr>
      <w:t xml:space="preserve">Halaman </w:t>
      <w:fldChar w:fldCharType="begin"/>
      <w:instrText xml:space="preserve"> PAGE </w:instrText>
      <w:fldChar w:fldCharType="separate"/>
      <w:fldChar w:fldCharType="end"/>
    </w:r>
    <w:r>
      <w:rPr>
        <w:rFonts w:ascii="Arial" w:hAnsi="Arial"/>
        <w:color w:val="627D98"/>
        <w:sz w:val="17"/>
      </w:rPr>
      <w:t xml:space="preserve"> dari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CA0B4"/>
        <w:sz w:val="16"/>
      </w:rPr>
      <w:t>DOKUMEN PENAWARAN INVESTASI &amp; KEMITRAAN LEAN MVP  —  JANGKAR KOPI &amp; ANGKRINGAN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