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CA54" w14:textId="002E51C5" w:rsidR="00CB2624" w:rsidRPr="00CB2624" w:rsidRDefault="00CB2624" w:rsidP="00CB2624">
      <w:pPr>
        <w:rPr>
          <w:rFonts w:ascii="Times New Roman" w:hAnsi="Times New Roman" w:cs="Times New Roman"/>
          <w:b/>
          <w:bCs/>
        </w:rPr>
      </w:pPr>
      <w:r w:rsidRPr="00CB2624">
        <w:rPr>
          <w:rFonts w:ascii="Times New Roman" w:hAnsi="Times New Roman" w:cs="Times New Roman"/>
          <w:b/>
          <w:bCs/>
        </w:rPr>
        <w:t>Budget infrastructure</w:t>
      </w:r>
      <w:r>
        <w:rPr>
          <w:rFonts w:ascii="Times New Roman" w:hAnsi="Times New Roman" w:cs="Times New Roman"/>
          <w:b/>
          <w:bCs/>
        </w:rPr>
        <w:t xml:space="preserve"> : </w:t>
      </w:r>
      <w:r w:rsidRPr="00CB2624">
        <w:rPr>
          <w:rFonts w:ascii="Times New Roman" w:hAnsi="Times New Roman" w:cs="Times New Roman"/>
          <w:b/>
          <w:bCs/>
        </w:rPr>
        <w:t>JAMI FOOD</w:t>
      </w:r>
    </w:p>
    <w:p w14:paraId="5DD1C6E4" w14:textId="77777777" w:rsidR="00CB2624" w:rsidRPr="00CB2624" w:rsidRDefault="00CB2624" w:rsidP="00CB2624">
      <w:pPr>
        <w:rPr>
          <w:rFonts w:ascii="Times New Roman" w:hAnsi="Times New Roman" w:cs="Times New Roman"/>
        </w:rPr>
      </w:pPr>
      <w:r w:rsidRPr="00CB2624">
        <w:rPr>
          <w:rFonts w:ascii="Times New Roman" w:hAnsi="Times New Roman" w:cs="Times New Roman"/>
        </w:rPr>
        <w:t xml:space="preserve">L’infrastructure retenue repose sur une architecture </w:t>
      </w:r>
      <w:r w:rsidRPr="00CB2624">
        <w:rPr>
          <w:rFonts w:ascii="Times New Roman" w:hAnsi="Times New Roman" w:cs="Times New Roman"/>
          <w:b/>
          <w:bCs/>
        </w:rPr>
        <w:t>centralisée et virtualisée</w:t>
      </w:r>
      <w:r w:rsidRPr="00CB2624">
        <w:rPr>
          <w:rFonts w:ascii="Times New Roman" w:hAnsi="Times New Roman" w:cs="Times New Roman"/>
        </w:rPr>
        <w:t>, permettant d’héberger l’application JAMI FOOD, son API et sa base de données PostgreSQL sur un même VPS. Cette approche permet de limiter les coûts d’exploitation tout en offrant une capacité suffisante pour le fonctionnement quotidien du restaurant.</w:t>
      </w:r>
    </w:p>
    <w:tbl>
      <w:tblPr>
        <w:tblStyle w:val="Tableausimple1"/>
        <w:tblW w:w="0" w:type="auto"/>
        <w:tblLook w:val="04A0" w:firstRow="1" w:lastRow="0" w:firstColumn="1" w:lastColumn="0" w:noHBand="0" w:noVBand="1"/>
      </w:tblPr>
      <w:tblGrid>
        <w:gridCol w:w="463"/>
        <w:gridCol w:w="1572"/>
        <w:gridCol w:w="3876"/>
        <w:gridCol w:w="1604"/>
        <w:gridCol w:w="1547"/>
      </w:tblGrid>
      <w:tr w:rsidR="00CB2624" w:rsidRPr="00CB2624" w14:paraId="0E1AAB81" w14:textId="77777777" w:rsidTr="00CB26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7F284" w14:textId="77777777" w:rsidR="00CB2624" w:rsidRPr="00CB2624" w:rsidRDefault="00CB2624" w:rsidP="00CB2624">
            <w:pPr>
              <w:spacing w:after="160" w:line="259" w:lineRule="auto"/>
              <w:rPr>
                <w:rFonts w:ascii="Times New Roman" w:hAnsi="Times New Roman" w:cs="Times New Roman"/>
              </w:rPr>
            </w:pPr>
            <w:r w:rsidRPr="00CB2624">
              <w:rPr>
                <w:rFonts w:ascii="Times New Roman" w:hAnsi="Times New Roman" w:cs="Times New Roman"/>
              </w:rPr>
              <w:t>N°</w:t>
            </w:r>
          </w:p>
        </w:tc>
        <w:tc>
          <w:tcPr>
            <w:tcW w:w="0" w:type="auto"/>
            <w:hideMark/>
          </w:tcPr>
          <w:p w14:paraId="38AF9C0D" w14:textId="77777777" w:rsidR="00CB2624" w:rsidRPr="00CB2624" w:rsidRDefault="00CB2624" w:rsidP="00CB262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Poste</w:t>
            </w:r>
          </w:p>
        </w:tc>
        <w:tc>
          <w:tcPr>
            <w:tcW w:w="0" w:type="auto"/>
            <w:hideMark/>
          </w:tcPr>
          <w:p w14:paraId="4402805B" w14:textId="77777777" w:rsidR="00CB2624" w:rsidRPr="00CB2624" w:rsidRDefault="00CB2624" w:rsidP="00CB262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Spécifications</w:t>
            </w:r>
          </w:p>
        </w:tc>
        <w:tc>
          <w:tcPr>
            <w:tcW w:w="0" w:type="auto"/>
            <w:hideMark/>
          </w:tcPr>
          <w:p w14:paraId="2F02F089" w14:textId="77777777" w:rsidR="00CB2624" w:rsidRPr="00CB2624" w:rsidRDefault="00CB2624" w:rsidP="00CB262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Coût mensuel estimatif</w:t>
            </w:r>
          </w:p>
        </w:tc>
        <w:tc>
          <w:tcPr>
            <w:tcW w:w="0" w:type="auto"/>
            <w:hideMark/>
          </w:tcPr>
          <w:p w14:paraId="1ED28A91" w14:textId="77777777" w:rsidR="00CB2624" w:rsidRPr="00CB2624" w:rsidRDefault="00CB2624" w:rsidP="00CB262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Coût annuel estimatif</w:t>
            </w:r>
          </w:p>
        </w:tc>
      </w:tr>
      <w:tr w:rsidR="00CB2624" w:rsidRPr="00CB2624" w14:paraId="1663C46F" w14:textId="77777777" w:rsidTr="00CB2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2AA3" w14:textId="77777777" w:rsidR="00CB2624" w:rsidRPr="00CB2624" w:rsidRDefault="00CB2624" w:rsidP="00CB2624">
            <w:pPr>
              <w:spacing w:after="160" w:line="259" w:lineRule="auto"/>
              <w:rPr>
                <w:rFonts w:ascii="Times New Roman" w:hAnsi="Times New Roman" w:cs="Times New Roman"/>
              </w:rPr>
            </w:pPr>
            <w:r w:rsidRPr="00CB2624">
              <w:rPr>
                <w:rFonts w:ascii="Times New Roman" w:hAnsi="Times New Roman" w:cs="Times New Roman"/>
              </w:rPr>
              <w:t>1</w:t>
            </w:r>
          </w:p>
        </w:tc>
        <w:tc>
          <w:tcPr>
            <w:tcW w:w="0" w:type="auto"/>
            <w:hideMark/>
          </w:tcPr>
          <w:p w14:paraId="0F9A8097"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b/>
                <w:bCs/>
              </w:rPr>
              <w:t>VPS Cloud</w:t>
            </w:r>
          </w:p>
        </w:tc>
        <w:tc>
          <w:tcPr>
            <w:tcW w:w="0" w:type="auto"/>
            <w:hideMark/>
          </w:tcPr>
          <w:p w14:paraId="3543DE5F"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 xml:space="preserve">4 </w:t>
            </w:r>
            <w:proofErr w:type="spellStart"/>
            <w:r w:rsidRPr="00CB2624">
              <w:rPr>
                <w:rFonts w:ascii="Times New Roman" w:hAnsi="Times New Roman" w:cs="Times New Roman"/>
              </w:rPr>
              <w:t>vCPU</w:t>
            </w:r>
            <w:proofErr w:type="spellEnd"/>
            <w:r w:rsidRPr="00CB2624">
              <w:rPr>
                <w:rFonts w:ascii="Times New Roman" w:hAnsi="Times New Roman" w:cs="Times New Roman"/>
              </w:rPr>
              <w:t>, 8 Go RAM, 100–160 Go SSD/</w:t>
            </w:r>
            <w:proofErr w:type="spellStart"/>
            <w:r w:rsidRPr="00CB2624">
              <w:rPr>
                <w:rFonts w:ascii="Times New Roman" w:hAnsi="Times New Roman" w:cs="Times New Roman"/>
              </w:rPr>
              <w:t>NVMe</w:t>
            </w:r>
            <w:proofErr w:type="spellEnd"/>
            <w:r w:rsidRPr="00CB2624">
              <w:rPr>
                <w:rFonts w:ascii="Times New Roman" w:hAnsi="Times New Roman" w:cs="Times New Roman"/>
              </w:rPr>
              <w:t>, IPv4 publique, Ubuntu Server</w:t>
            </w:r>
          </w:p>
        </w:tc>
        <w:tc>
          <w:tcPr>
            <w:tcW w:w="0" w:type="auto"/>
            <w:hideMark/>
          </w:tcPr>
          <w:p w14:paraId="07B6C13A"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15–30 $</w:t>
            </w:r>
          </w:p>
        </w:tc>
        <w:tc>
          <w:tcPr>
            <w:tcW w:w="0" w:type="auto"/>
            <w:hideMark/>
          </w:tcPr>
          <w:p w14:paraId="091F71F7"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180–360 $</w:t>
            </w:r>
          </w:p>
        </w:tc>
      </w:tr>
      <w:tr w:rsidR="00CB2624" w:rsidRPr="00CB2624" w14:paraId="07C941A1" w14:textId="77777777" w:rsidTr="00CB2624">
        <w:tc>
          <w:tcPr>
            <w:cnfStyle w:val="001000000000" w:firstRow="0" w:lastRow="0" w:firstColumn="1" w:lastColumn="0" w:oddVBand="0" w:evenVBand="0" w:oddHBand="0" w:evenHBand="0" w:firstRowFirstColumn="0" w:firstRowLastColumn="0" w:lastRowFirstColumn="0" w:lastRowLastColumn="0"/>
            <w:tcW w:w="0" w:type="auto"/>
            <w:hideMark/>
          </w:tcPr>
          <w:p w14:paraId="0C73968B" w14:textId="77777777" w:rsidR="00CB2624" w:rsidRPr="00CB2624" w:rsidRDefault="00CB2624" w:rsidP="00CB2624">
            <w:pPr>
              <w:spacing w:after="160" w:line="259" w:lineRule="auto"/>
              <w:rPr>
                <w:rFonts w:ascii="Times New Roman" w:hAnsi="Times New Roman" w:cs="Times New Roman"/>
              </w:rPr>
            </w:pPr>
            <w:r w:rsidRPr="00CB2624">
              <w:rPr>
                <w:rFonts w:ascii="Times New Roman" w:hAnsi="Times New Roman" w:cs="Times New Roman"/>
              </w:rPr>
              <w:t>2</w:t>
            </w:r>
          </w:p>
        </w:tc>
        <w:tc>
          <w:tcPr>
            <w:tcW w:w="0" w:type="auto"/>
            <w:hideMark/>
          </w:tcPr>
          <w:p w14:paraId="4962F929"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b/>
                <w:bCs/>
              </w:rPr>
              <w:t>Sauvegardes</w:t>
            </w:r>
          </w:p>
        </w:tc>
        <w:tc>
          <w:tcPr>
            <w:tcW w:w="0" w:type="auto"/>
            <w:hideMark/>
          </w:tcPr>
          <w:p w14:paraId="74FD693E"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Sauvegarde quotidienne de la base PostgreSQL et des données applicatives</w:t>
            </w:r>
          </w:p>
        </w:tc>
        <w:tc>
          <w:tcPr>
            <w:tcW w:w="0" w:type="auto"/>
            <w:hideMark/>
          </w:tcPr>
          <w:p w14:paraId="38BB5713"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3–5 $</w:t>
            </w:r>
          </w:p>
        </w:tc>
        <w:tc>
          <w:tcPr>
            <w:tcW w:w="0" w:type="auto"/>
            <w:hideMark/>
          </w:tcPr>
          <w:p w14:paraId="06084EF2"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36–60 $</w:t>
            </w:r>
          </w:p>
        </w:tc>
      </w:tr>
      <w:tr w:rsidR="00CB2624" w:rsidRPr="00CB2624" w14:paraId="6696FEC2" w14:textId="77777777" w:rsidTr="00CB2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77B4E" w14:textId="77777777" w:rsidR="00CB2624" w:rsidRPr="00CB2624" w:rsidRDefault="00CB2624" w:rsidP="00CB2624">
            <w:pPr>
              <w:spacing w:after="160" w:line="259" w:lineRule="auto"/>
              <w:rPr>
                <w:rFonts w:ascii="Times New Roman" w:hAnsi="Times New Roman" w:cs="Times New Roman"/>
              </w:rPr>
            </w:pPr>
            <w:r w:rsidRPr="00CB2624">
              <w:rPr>
                <w:rFonts w:ascii="Times New Roman" w:hAnsi="Times New Roman" w:cs="Times New Roman"/>
              </w:rPr>
              <w:t>3</w:t>
            </w:r>
          </w:p>
        </w:tc>
        <w:tc>
          <w:tcPr>
            <w:tcW w:w="0" w:type="auto"/>
            <w:hideMark/>
          </w:tcPr>
          <w:p w14:paraId="2172338F"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b/>
                <w:bCs/>
              </w:rPr>
              <w:t>Nom de domaine</w:t>
            </w:r>
          </w:p>
        </w:tc>
        <w:tc>
          <w:tcPr>
            <w:tcW w:w="0" w:type="auto"/>
            <w:hideMark/>
          </w:tcPr>
          <w:p w14:paraId="3530AEB8"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Domaine de l’application JAMI FOOD</w:t>
            </w:r>
          </w:p>
        </w:tc>
        <w:tc>
          <w:tcPr>
            <w:tcW w:w="0" w:type="auto"/>
            <w:hideMark/>
          </w:tcPr>
          <w:p w14:paraId="27ABA468"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w:t>
            </w:r>
          </w:p>
        </w:tc>
        <w:tc>
          <w:tcPr>
            <w:tcW w:w="0" w:type="auto"/>
            <w:hideMark/>
          </w:tcPr>
          <w:p w14:paraId="7ECF0245" w14:textId="77777777" w:rsidR="00CB2624" w:rsidRPr="00CB2624" w:rsidRDefault="00CB2624" w:rsidP="00CB262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rPr>
              <w:t>15–25 $</w:t>
            </w:r>
          </w:p>
        </w:tc>
      </w:tr>
      <w:tr w:rsidR="00CB2624" w:rsidRPr="00CB2624" w14:paraId="226F61D6" w14:textId="77777777" w:rsidTr="00CB2624">
        <w:tc>
          <w:tcPr>
            <w:cnfStyle w:val="001000000000" w:firstRow="0" w:lastRow="0" w:firstColumn="1" w:lastColumn="0" w:oddVBand="0" w:evenVBand="0" w:oddHBand="0" w:evenHBand="0" w:firstRowFirstColumn="0" w:firstRowLastColumn="0" w:lastRowFirstColumn="0" w:lastRowLastColumn="0"/>
            <w:tcW w:w="0" w:type="auto"/>
            <w:hideMark/>
          </w:tcPr>
          <w:p w14:paraId="49B855AE" w14:textId="77777777" w:rsidR="00CB2624" w:rsidRPr="00CB2624" w:rsidRDefault="00CB2624" w:rsidP="00CB2624">
            <w:pPr>
              <w:spacing w:after="160" w:line="259" w:lineRule="auto"/>
              <w:rPr>
                <w:rFonts w:ascii="Times New Roman" w:hAnsi="Times New Roman" w:cs="Times New Roman"/>
              </w:rPr>
            </w:pPr>
          </w:p>
        </w:tc>
        <w:tc>
          <w:tcPr>
            <w:tcW w:w="0" w:type="auto"/>
            <w:hideMark/>
          </w:tcPr>
          <w:p w14:paraId="3FBBE20E"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b/>
                <w:bCs/>
              </w:rPr>
              <w:t>Total estimatif</w:t>
            </w:r>
          </w:p>
        </w:tc>
        <w:tc>
          <w:tcPr>
            <w:tcW w:w="0" w:type="auto"/>
            <w:hideMark/>
          </w:tcPr>
          <w:p w14:paraId="25DC17DE"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78C5EE4"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b/>
                <w:bCs/>
              </w:rPr>
              <w:t>18–35 $/mois</w:t>
            </w:r>
            <w:r w:rsidRPr="00CB2624">
              <w:rPr>
                <w:rFonts w:ascii="Times New Roman" w:hAnsi="Times New Roman" w:cs="Times New Roman"/>
              </w:rPr>
              <w:t>*</w:t>
            </w:r>
          </w:p>
        </w:tc>
        <w:tc>
          <w:tcPr>
            <w:tcW w:w="0" w:type="auto"/>
            <w:hideMark/>
          </w:tcPr>
          <w:p w14:paraId="2F210FFE" w14:textId="77777777" w:rsidR="00CB2624" w:rsidRPr="00CB2624" w:rsidRDefault="00CB2624" w:rsidP="00CB262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624">
              <w:rPr>
                <w:rFonts w:ascii="Times New Roman" w:hAnsi="Times New Roman" w:cs="Times New Roman"/>
                <w:b/>
                <w:bCs/>
              </w:rPr>
              <w:t>231–445 $/an</w:t>
            </w:r>
          </w:p>
        </w:tc>
      </w:tr>
    </w:tbl>
    <w:p w14:paraId="26090B10" w14:textId="77777777" w:rsidR="00CB2624" w:rsidRPr="00CB2624" w:rsidRDefault="00CB2624" w:rsidP="00CB2624">
      <w:pPr>
        <w:rPr>
          <w:rFonts w:ascii="Times New Roman" w:hAnsi="Times New Roman" w:cs="Times New Roman"/>
        </w:rPr>
      </w:pPr>
      <w:r w:rsidRPr="00CB2624">
        <w:rPr>
          <w:rFonts w:ascii="Times New Roman" w:hAnsi="Times New Roman" w:cs="Times New Roman"/>
        </w:rPr>
        <w:t>* Hors mensualisation du nom de domaine.</w:t>
      </w:r>
    </w:p>
    <w:p w14:paraId="43FA20C1" w14:textId="77777777" w:rsidR="00CB2624" w:rsidRPr="00CB2624" w:rsidRDefault="00CB2624" w:rsidP="00CB2624">
      <w:pPr>
        <w:rPr>
          <w:rFonts w:ascii="Times New Roman" w:hAnsi="Times New Roman" w:cs="Times New Roman"/>
          <w:b/>
          <w:bCs/>
        </w:rPr>
      </w:pPr>
      <w:r w:rsidRPr="00CB2624">
        <w:rPr>
          <w:rFonts w:ascii="Times New Roman" w:hAnsi="Times New Roman" w:cs="Times New Roman"/>
          <w:b/>
          <w:bCs/>
        </w:rPr>
        <w:t>Budget prévisionnel retenu</w:t>
      </w:r>
    </w:p>
    <w:p w14:paraId="6DC771F0" w14:textId="77777777" w:rsidR="00CB2624" w:rsidRPr="00CB2624" w:rsidRDefault="00CB2624" w:rsidP="00CB2624">
      <w:pPr>
        <w:rPr>
          <w:rFonts w:ascii="Times New Roman" w:hAnsi="Times New Roman" w:cs="Times New Roman"/>
        </w:rPr>
      </w:pPr>
      <w:r w:rsidRPr="00CB2624">
        <w:rPr>
          <w:rFonts w:ascii="Times New Roman" w:hAnsi="Times New Roman" w:cs="Times New Roman"/>
        </w:rPr>
        <w:t>Afin de tenir compte des variations de prix des fournisseurs VPS, des éventuels frais de stockage et des besoins imprévus, un budget annuel d’infrastructure de :</w:t>
      </w:r>
    </w:p>
    <w:p w14:paraId="176AFEA0" w14:textId="77777777" w:rsidR="00CB2624" w:rsidRPr="00CB2624" w:rsidRDefault="00CB2624" w:rsidP="00CB2624">
      <w:pPr>
        <w:rPr>
          <w:rFonts w:ascii="Times New Roman" w:hAnsi="Times New Roman" w:cs="Times New Roman"/>
        </w:rPr>
      </w:pPr>
      <w:r w:rsidRPr="00CB2624">
        <w:rPr>
          <w:rFonts w:ascii="Times New Roman" w:hAnsi="Times New Roman" w:cs="Times New Roman"/>
          <w:b/>
          <w:bCs/>
        </w:rPr>
        <w:t>400 USD / an</w:t>
      </w:r>
    </w:p>
    <w:p w14:paraId="4A8CB98D" w14:textId="77AE2943" w:rsidR="00CB2624" w:rsidRPr="00CB2624" w:rsidRDefault="00CB2624" w:rsidP="00CB2624">
      <w:pPr>
        <w:rPr>
          <w:rFonts w:ascii="Times New Roman" w:hAnsi="Times New Roman" w:cs="Times New Roman"/>
        </w:rPr>
      </w:pPr>
      <w:proofErr w:type="gramStart"/>
      <w:r w:rsidRPr="00CB2624">
        <w:rPr>
          <w:rFonts w:ascii="Times New Roman" w:hAnsi="Times New Roman" w:cs="Times New Roman"/>
        </w:rPr>
        <w:t>est</w:t>
      </w:r>
      <w:proofErr w:type="gramEnd"/>
      <w:r w:rsidRPr="00CB2624">
        <w:rPr>
          <w:rFonts w:ascii="Times New Roman" w:hAnsi="Times New Roman" w:cs="Times New Roman"/>
        </w:rPr>
        <w:t xml:space="preserve"> proposé comme enveloppe prévisionnelle.</w:t>
      </w:r>
    </w:p>
    <w:p w14:paraId="13B725E0" w14:textId="77777777" w:rsidR="00CB2624" w:rsidRPr="00CB2624" w:rsidRDefault="00CB2624" w:rsidP="00CB2624">
      <w:pPr>
        <w:rPr>
          <w:rFonts w:ascii="Times New Roman" w:hAnsi="Times New Roman" w:cs="Times New Roman"/>
          <w:b/>
          <w:bCs/>
        </w:rPr>
      </w:pPr>
      <w:r w:rsidRPr="00CB2624">
        <w:rPr>
          <w:rFonts w:ascii="Times New Roman" w:hAnsi="Times New Roman" w:cs="Times New Roman"/>
          <w:b/>
          <w:bCs/>
        </w:rPr>
        <w:t>Architecture technique retenue</w:t>
      </w:r>
    </w:p>
    <w:p w14:paraId="7434B912" w14:textId="77777777" w:rsidR="00CB2624" w:rsidRPr="00CB2624" w:rsidRDefault="00CB2624" w:rsidP="00CB2624">
      <w:pPr>
        <w:rPr>
          <w:rFonts w:ascii="Times New Roman" w:hAnsi="Times New Roman" w:cs="Times New Roman"/>
        </w:rPr>
      </w:pPr>
      <w:r w:rsidRPr="00CB2624">
        <w:rPr>
          <w:rFonts w:ascii="Times New Roman" w:hAnsi="Times New Roman" w:cs="Times New Roman"/>
        </w:rPr>
        <w:t xml:space="preserve">L’infrastructure minimale sera organisée sur un </w:t>
      </w:r>
      <w:r w:rsidRPr="00CB2624">
        <w:rPr>
          <w:rFonts w:ascii="Times New Roman" w:hAnsi="Times New Roman" w:cs="Times New Roman"/>
          <w:b/>
          <w:bCs/>
        </w:rPr>
        <w:t>VPS Cloud</w:t>
      </w:r>
      <w:r w:rsidRPr="00CB2624">
        <w:rPr>
          <w:rFonts w:ascii="Times New Roman" w:hAnsi="Times New Roman" w:cs="Times New Roman"/>
        </w:rPr>
        <w:t xml:space="preserve"> comprenant :</w:t>
      </w:r>
    </w:p>
    <w:p w14:paraId="25ACD84F"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Application frontend ;</w:t>
      </w:r>
    </w:p>
    <w:p w14:paraId="72F31069"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API/backend ;</w:t>
      </w:r>
    </w:p>
    <w:p w14:paraId="71C97172"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 xml:space="preserve">Base de données </w:t>
      </w:r>
      <w:r w:rsidRPr="00CB2624">
        <w:rPr>
          <w:rFonts w:ascii="Times New Roman" w:hAnsi="Times New Roman" w:cs="Times New Roman"/>
          <w:b/>
          <w:bCs/>
        </w:rPr>
        <w:t>PostgreSQL</w:t>
      </w:r>
      <w:r w:rsidRPr="00CB2624">
        <w:rPr>
          <w:rFonts w:ascii="Times New Roman" w:hAnsi="Times New Roman" w:cs="Times New Roman"/>
        </w:rPr>
        <w:t xml:space="preserve"> ;</w:t>
      </w:r>
    </w:p>
    <w:p w14:paraId="5812126E"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 xml:space="preserve">Reverse proxy </w:t>
      </w:r>
      <w:r w:rsidRPr="00CB2624">
        <w:rPr>
          <w:rFonts w:ascii="Times New Roman" w:hAnsi="Times New Roman" w:cs="Times New Roman"/>
          <w:b/>
          <w:bCs/>
        </w:rPr>
        <w:t>Nginx</w:t>
      </w:r>
      <w:r w:rsidRPr="00CB2624">
        <w:rPr>
          <w:rFonts w:ascii="Times New Roman" w:hAnsi="Times New Roman" w:cs="Times New Roman"/>
        </w:rPr>
        <w:t xml:space="preserve"> ;</w:t>
      </w:r>
    </w:p>
    <w:p w14:paraId="4859F514"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 xml:space="preserve">Conteneurisation avec </w:t>
      </w:r>
      <w:r w:rsidRPr="00CB2624">
        <w:rPr>
          <w:rFonts w:ascii="Times New Roman" w:hAnsi="Times New Roman" w:cs="Times New Roman"/>
          <w:b/>
          <w:bCs/>
        </w:rPr>
        <w:t>Docker</w:t>
      </w:r>
      <w:r w:rsidRPr="00CB2624">
        <w:rPr>
          <w:rFonts w:ascii="Times New Roman" w:hAnsi="Times New Roman" w:cs="Times New Roman"/>
        </w:rPr>
        <w:t xml:space="preserve"> ;</w:t>
      </w:r>
    </w:p>
    <w:p w14:paraId="3E1BE86B"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Sauvegardes automatisées ;</w:t>
      </w:r>
    </w:p>
    <w:p w14:paraId="4FB016C7" w14:textId="77777777" w:rsidR="00CB2624" w:rsidRPr="00CB2624" w:rsidRDefault="00CB2624" w:rsidP="00CB2624">
      <w:pPr>
        <w:numPr>
          <w:ilvl w:val="0"/>
          <w:numId w:val="1"/>
        </w:numPr>
        <w:rPr>
          <w:rFonts w:ascii="Times New Roman" w:hAnsi="Times New Roman" w:cs="Times New Roman"/>
        </w:rPr>
      </w:pPr>
      <w:r w:rsidRPr="00CB2624">
        <w:rPr>
          <w:rFonts w:ascii="Times New Roman" w:hAnsi="Times New Roman" w:cs="Times New Roman"/>
        </w:rPr>
        <w:t>Journalisation et supervision de base.</w:t>
      </w:r>
    </w:p>
    <w:p w14:paraId="3166BC31" w14:textId="31781585" w:rsidR="00CB2624" w:rsidRPr="00CB2624" w:rsidRDefault="00CB2624" w:rsidP="00CB2624">
      <w:pPr>
        <w:rPr>
          <w:rFonts w:ascii="Times New Roman" w:hAnsi="Times New Roman" w:cs="Times New Roman"/>
        </w:rPr>
      </w:pPr>
      <w:r w:rsidRPr="00CB2624">
        <w:rPr>
          <w:rFonts w:ascii="Times New Roman" w:hAnsi="Times New Roman" w:cs="Times New Roman"/>
        </w:rPr>
        <w:t>Le budget d’infrastructure couvre l’hébergement de l’application sur un VPS, la base de données PostgreSQL, les sauvegardes automatisées, le nom de domaine et la sécurisation HTTPS. Les équipements physiques nécessaires aux deux points de vente (POS), ainsi que les éventuels frais liés aux services tiers tels que Mobile Money, SMS ou WhatsApp, sont exclus de ce budget et feront l’objet d’une estimation distincte.</w:t>
      </w:r>
    </w:p>
    <w:p w14:paraId="59BA1A8B" w14:textId="77777777" w:rsidR="00C1038A" w:rsidRPr="00CB2624" w:rsidRDefault="00C1038A" w:rsidP="00CB2624">
      <w:pPr>
        <w:rPr>
          <w:rFonts w:ascii="Times New Roman" w:hAnsi="Times New Roman" w:cs="Times New Roman"/>
        </w:rPr>
      </w:pPr>
    </w:p>
    <w:sectPr w:rsidR="00C1038A" w:rsidRPr="00CB26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6769E"/>
    <w:multiLevelType w:val="multilevel"/>
    <w:tmpl w:val="B45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24"/>
    <w:rsid w:val="002F6308"/>
    <w:rsid w:val="00C1038A"/>
    <w:rsid w:val="00CB2624"/>
    <w:rsid w:val="00D22B48"/>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2EB2"/>
  <w15:chartTrackingRefBased/>
  <w15:docId w15:val="{3124EA61-348B-448B-8895-E44C653C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2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B2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B26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26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26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26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26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26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26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26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26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26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26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26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26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26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26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2624"/>
    <w:rPr>
      <w:rFonts w:eastAsiaTheme="majorEastAsia" w:cstheme="majorBidi"/>
      <w:color w:val="272727" w:themeColor="text1" w:themeTint="D8"/>
    </w:rPr>
  </w:style>
  <w:style w:type="paragraph" w:styleId="Titre">
    <w:name w:val="Title"/>
    <w:basedOn w:val="Normal"/>
    <w:next w:val="Normal"/>
    <w:link w:val="TitreCar"/>
    <w:uiPriority w:val="10"/>
    <w:qFormat/>
    <w:rsid w:val="00CB2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26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26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26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2624"/>
    <w:pPr>
      <w:spacing w:before="160"/>
      <w:jc w:val="center"/>
    </w:pPr>
    <w:rPr>
      <w:i/>
      <w:iCs/>
      <w:color w:val="404040" w:themeColor="text1" w:themeTint="BF"/>
    </w:rPr>
  </w:style>
  <w:style w:type="character" w:customStyle="1" w:styleId="CitationCar">
    <w:name w:val="Citation Car"/>
    <w:basedOn w:val="Policepardfaut"/>
    <w:link w:val="Citation"/>
    <w:uiPriority w:val="29"/>
    <w:rsid w:val="00CB2624"/>
    <w:rPr>
      <w:i/>
      <w:iCs/>
      <w:color w:val="404040" w:themeColor="text1" w:themeTint="BF"/>
    </w:rPr>
  </w:style>
  <w:style w:type="paragraph" w:styleId="Paragraphedeliste">
    <w:name w:val="List Paragraph"/>
    <w:basedOn w:val="Normal"/>
    <w:uiPriority w:val="34"/>
    <w:qFormat/>
    <w:rsid w:val="00CB2624"/>
    <w:pPr>
      <w:ind w:left="720"/>
      <w:contextualSpacing/>
    </w:pPr>
  </w:style>
  <w:style w:type="character" w:styleId="Accentuationintense">
    <w:name w:val="Intense Emphasis"/>
    <w:basedOn w:val="Policepardfaut"/>
    <w:uiPriority w:val="21"/>
    <w:qFormat/>
    <w:rsid w:val="00CB2624"/>
    <w:rPr>
      <w:i/>
      <w:iCs/>
      <w:color w:val="0F4761" w:themeColor="accent1" w:themeShade="BF"/>
    </w:rPr>
  </w:style>
  <w:style w:type="paragraph" w:styleId="Citationintense">
    <w:name w:val="Intense Quote"/>
    <w:basedOn w:val="Normal"/>
    <w:next w:val="Normal"/>
    <w:link w:val="CitationintenseCar"/>
    <w:uiPriority w:val="30"/>
    <w:qFormat/>
    <w:rsid w:val="00CB2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2624"/>
    <w:rPr>
      <w:i/>
      <w:iCs/>
      <w:color w:val="0F4761" w:themeColor="accent1" w:themeShade="BF"/>
    </w:rPr>
  </w:style>
  <w:style w:type="character" w:styleId="Rfrenceintense">
    <w:name w:val="Intense Reference"/>
    <w:basedOn w:val="Policepardfaut"/>
    <w:uiPriority w:val="32"/>
    <w:qFormat/>
    <w:rsid w:val="00CB2624"/>
    <w:rPr>
      <w:b/>
      <w:bCs/>
      <w:smallCaps/>
      <w:color w:val="0F4761" w:themeColor="accent1" w:themeShade="BF"/>
      <w:spacing w:val="5"/>
    </w:rPr>
  </w:style>
  <w:style w:type="table" w:styleId="Tableausimple1">
    <w:name w:val="Plain Table 1"/>
    <w:basedOn w:val="TableauNormal"/>
    <w:uiPriority w:val="41"/>
    <w:rsid w:val="00CB26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267</Words>
  <Characters>1471</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imani</dc:creator>
  <cp:keywords/>
  <dc:description/>
  <cp:lastModifiedBy>imani</cp:lastModifiedBy>
  <cp:revision>1</cp:revision>
  <dcterms:created xsi:type="dcterms:W3CDTF">2026-09-25T10:56:00Z</dcterms:created>
  <dcterms:modified xsi:type="dcterms:W3CDTF">2026-09-25T11:04:00Z</dcterms:modified>
</cp:coreProperties>
</file>