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Runbook local</w:t>
      </w:r>
    </w:p>
    <w:p>
      <w:r>
        <w:rPr>
          <w:b/>
          <w:color w:val="9B772C"/>
        </w:rPr>
        <w:t>INVITAFLOW  ·  FOCUS HD ENTREPRISES</w:t>
      </w:r>
    </w:p>
    <w:p>
      <w:r>
        <w:rPr>
          <w:i/>
        </w:rPr>
        <w:t>Document de référence · 2026-10-07 · Version 1.0</w:t>
      </w:r>
    </w:p>
    <w:p/>
    <w:p>
      <w:pPr>
        <w:pStyle w:val="Heading1"/>
      </w:pPr>
      <w:r>
        <w:t>Pré-requis et démarrage</w:t>
      </w:r>
    </w:p>
    <w:p>
      <w:r>
        <w:t>Node 24–26, pnpm 12.8, Docker Desktop Compose v2. Copier .env.example vers .env, générer des secrets uniques pour local, conserver MAIL_PROVIDER=mailpit, installer pnpm install, puis pnpm infra:up. Compose est une stack dev uniquement.</w:t>
      </w:r>
    </w:p>
    <w:p>
      <w:r>
        <w:rPr>
          <w:rFonts w:ascii="Consolas" w:hAnsi="Consolas"/>
          <w:sz w:val="16"/>
        </w:rPr>
        <w:t>docker compose config --quiet</w:t>
        <w:br/>
        <w:t>docker compose up -d</w:t>
        <w:br/>
        <w:t>docker compose ps</w:t>
        <w:br/>
        <w:t>docker compose logs --tail 200 &lt;service&gt;</w:t>
        <w:br/>
        <w:t>docker compose restart &lt;service&gt;</w:t>
        <w:br/>
        <w:t>docker compose build &lt;service&gt;</w:t>
        <w:br/>
        <w:t>docker compose down</w:t>
      </w:r>
    </w:p>
    <w:p>
      <w:r>
        <w:t>Ne pas utiliser down -v sans plan explicite de destruction données.</w:t>
      </w:r>
    </w:p>
    <w:p>
      <w:pPr>
        <w:pStyle w:val="Heading1"/>
      </w:pPr>
      <w:r>
        <w:t>Diagnostic</w:t>
      </w:r>
    </w:p>
    <w:p>
      <w:pPr>
        <w:pStyle w:val="ListNumber"/>
      </w:pPr>
      <w:r>
        <w:t>docker compose ps --all, regarder health/exit code.</w:t>
      </w:r>
    </w:p>
    <w:p>
      <w:pPr>
        <w:pStyle w:val="ListNumber"/>
      </w:pPr>
      <w:r>
        <w:t>docker compose logs --tail 200 keycloak keycloak-email-init keycloak-legal-flow-init pour bootstrap.</w:t>
      </w:r>
    </w:p>
    <w:p>
      <w:pPr>
        <w:pStyle w:val="ListNumber"/>
      </w:pPr>
      <w:r>
        <w:t>Inspecter postgres et *-db-init sans afficher passwords; contrôler migrations par service.</w:t>
      </w:r>
    </w:p>
    <w:p>
      <w:pPr>
        <w:pStyle w:val="ListNumber"/>
      </w:pPr>
      <w:r>
        <w:t>Vérifier Ready /health/ready, Gateway /health/live, Mailpit UI localhost:8025, RabbitMQ management localhost:15672, MinIO console localhost:9001.</w:t>
      </w:r>
    </w:p>
    <w:p>
      <w:pPr>
        <w:pStyle w:val="ListNumber"/>
      </w:pPr>
      <w:r>
        <w:t>Pour queue: dashboard RabbitMQ, backlog/retry/DLQ; ne pas supprimer messages sans capture.</w:t>
      </w:r>
    </w:p>
    <w:p>
      <w:pPr>
        <w:pStyle w:val="ListNumber"/>
      </w:pPr>
      <w:r>
        <w:t>Pour media: état d’asset, clamd health, quarantine/ready buckets; ne jamais rendre bucket public.</w:t>
      </w:r>
    </w:p>
    <w:p>
      <w:pPr>
        <w:pStyle w:val="ListNumber"/>
      </w:pPr>
      <w:r>
        <w:t>Pour paiement: commencer PAYMENT_PROVIDER=mock; ne jamais configurer provider réel sans contrat/sandbox confirmé.</w:t>
      </w:r>
    </w:p>
    <w:p>
      <w:pPr>
        <w:pStyle w:val="ListNumber"/>
      </w:pPr>
      <w:r>
        <w:t>Exportes observability via docker compose --profile observability up -d et credentials uniques.</w:t>
      </w:r>
    </w:p>
    <w:p>
      <w:pPr>
        <w:pStyle w:val="Heading1"/>
      </w:pPr>
      <w:r>
        <w:t>Migrations / bootstrap</w:t>
      </w:r>
    </w:p>
    <w:p>
      <w:r>
        <w:t>Entrypoints DB-init créent roles/bases sur volume neuf/existant; Keycloak bootstrap audiences/legal/email est idempotent; MinIO bootstrap policies/accounts. Vérifier logs job exit 0 et migration status. Ne pas reset volumes pour corriger un bootstrap.</w:t>
      </w:r>
    </w:p>
    <w:p>
      <w:pPr>
        <w:pStyle w:val="Heading1"/>
      </w:pPr>
      <w:r>
        <w:t>Incidents fréquents</w:t>
      </w:r>
    </w:p>
    <w:p>
      <w:pPr>
        <w:pStyle w:val="ListBullet"/>
      </w:pPr>
      <w:r>
        <w:t>Mail non reçu local : confirmer MAIL_PROVIDER=mailpit, job keycloak-email-init, mailpit health et boîte UI 8025.</w:t>
      </w:r>
    </w:p>
    <w:p>
      <w:pPr>
        <w:pStyle w:val="ListBullet"/>
      </w:pPr>
      <w:r>
        <w:t>SMTP échoue : confirmer mode explicit smtp, host/port/TLS/username/password depuis secret sans imprimer sa valeur.</w:t>
      </w:r>
    </w:p>
    <w:p>
      <w:pPr>
        <w:pStyle w:val="ListBullet"/>
      </w:pPr>
      <w:r>
        <w:t>Callback OIDC refusé : regarder cause/ID correlation sans afficher token; vérifier redirect URI, realm/client, PKCE state et email_verified.</w:t>
      </w:r>
    </w:p>
    <w:p>
      <w:pPr>
        <w:pStyle w:val="ListBullet"/>
      </w:pPr>
      <w:r>
        <w:t>Rendu attente : examiner outbox, queue, worker, batch items, MinIO et DLQ; retry limité selon service.</w:t>
      </w:r>
    </w:p>
    <w:p>
      <w:pPr>
        <w:pStyle w:val="ListBullet"/>
      </w:pPr>
      <w:r>
        <w:t>Docker unavailable : vérifier Desktop engine/socket puis docker info; ne pas déclarer health inconnue PASS.</w:t>
      </w:r>
    </w:p>
    <w:p>
      <w:r>
        <w:t>Contacts opérateur: fucushd098@gmail.com, +243973431495.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5B6B"/>
        <w:sz w:val="16"/>
      </w:rPr>
      <w:t xml:space="preserve">InvitaFlow · FOCUS HD  |  Documentation technique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3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823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8C65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