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Kicker"/>
      </w:pPr>
      <w:r>
        <w:t>MANAGERS + TEAM LEADERS  |  WORKSHOP DESIGN</w:t>
      </w:r>
    </w:p>
    <w:p>
      <w:pPr>
        <w:keepNext/>
        <w:spacing w:after="160"/>
      </w:pPr>
      <w:r>
        <w:rPr>
          <w:rFonts w:ascii="Iowan Old Style" w:hAnsi="Iowan Old Style"/>
          <w:b/>
          <w:color w:val="20251F"/>
          <w:sz w:val="62"/>
        </w:rPr>
        <w:t>My Team Is Overwhelmed.</w:t>
        <w:br/>
        <w:t>How Do I Lead?</w:t>
      </w:r>
    </w:p>
    <w:p>
      <w:pPr>
        <w:pStyle w:val="Lead"/>
      </w:pPr>
      <w:r>
        <w:t>A two-hour working session for managers and team leaders navigating AI change, adoption pressure, difficult communication, and too many decisions.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00" w:type="dxa"/>
              <w:start w:w="120" w:type="dxa"/>
              <w:bottom w:w="100" w:type="dxa"/>
              <w:end w:w="120" w:type="dxa"/>
            </w:tcMar>
            <w:vAlign w:val="center"/>
            <w:shd w:fill="F4F2EC"/>
            <w:tcBorders>
              <w:top w:val="single" w:sz="4" w:space="0" w:color="D8DCD4"/>
              <w:bottom w:val="single" w:sz="4" w:space="0" w:color="D8DCD4"/>
            </w:tcBorders>
          </w:tcPr>
          <w:p>
            <w:pPr>
              <w:spacing w:after="40"/>
              <w:jc w:val="left"/>
            </w:pPr>
            <w:r>
              <w:rPr>
                <w:rFonts w:ascii="Iowan Old Style" w:hAnsi="Iowan Old Style"/>
                <w:b/>
                <w:color w:val="315F50"/>
                <w:sz w:val="32"/>
              </w:rPr>
              <w:t>2 hours</w:t>
            </w:r>
          </w:p>
          <w:p>
            <w:pPr>
              <w:spacing w:after="0" w:line="240" w:lineRule="auto"/>
            </w:pPr>
            <w:r>
              <w:rPr>
                <w:rFonts w:ascii="Avenir Next" w:hAnsi="Avenir Next"/>
                <w:b/>
                <w:color w:val="5D655E"/>
                <w:sz w:val="16"/>
              </w:rPr>
              <w:t>FACILITATED WORKING SESSION</w:t>
            </w:r>
          </w:p>
        </w:tc>
        <w:tc>
          <w:tcPr>
            <w:tcW w:type="dxa" w:w="2340"/>
            <w:tcMar>
              <w:top w:w="100" w:type="dxa"/>
              <w:start w:w="120" w:type="dxa"/>
              <w:bottom w:w="100" w:type="dxa"/>
              <w:end w:w="120" w:type="dxa"/>
            </w:tcMar>
            <w:vAlign w:val="center"/>
            <w:shd w:fill="F4F2EC"/>
            <w:tcBorders>
              <w:top w:val="single" w:sz="4" w:space="0" w:color="D8DCD4"/>
              <w:bottom w:val="single" w:sz="4" w:space="0" w:color="D8DCD4"/>
            </w:tcBorders>
          </w:tcPr>
          <w:p>
            <w:pPr>
              <w:spacing w:after="40"/>
              <w:jc w:val="left"/>
            </w:pPr>
            <w:r>
              <w:rPr>
                <w:rFonts w:ascii="Iowan Old Style" w:hAnsi="Iowan Old Style"/>
                <w:b/>
                <w:color w:val="315F50"/>
                <w:sz w:val="32"/>
              </w:rPr>
              <w:t>8–20</w:t>
            </w:r>
          </w:p>
          <w:p>
            <w:pPr>
              <w:spacing w:after="0" w:line="240" w:lineRule="auto"/>
            </w:pPr>
            <w:r>
              <w:rPr>
                <w:rFonts w:ascii="Avenir Next" w:hAnsi="Avenir Next"/>
                <w:b/>
                <w:color w:val="5D655E"/>
                <w:sz w:val="16"/>
              </w:rPr>
              <w:t>MANAGERS OR TEAM LEADS</w:t>
            </w:r>
          </w:p>
        </w:tc>
        <w:tc>
          <w:tcPr>
            <w:tcW w:type="dxa" w:w="2340"/>
            <w:tcMar>
              <w:top w:w="100" w:type="dxa"/>
              <w:start w:w="120" w:type="dxa"/>
              <w:bottom w:w="100" w:type="dxa"/>
              <w:end w:w="120" w:type="dxa"/>
            </w:tcMar>
            <w:vAlign w:val="center"/>
            <w:shd w:fill="F4F2EC"/>
            <w:tcBorders>
              <w:top w:val="single" w:sz="4" w:space="0" w:color="D8DCD4"/>
              <w:bottom w:val="single" w:sz="4" w:space="0" w:color="D8DCD4"/>
            </w:tcBorders>
          </w:tcPr>
          <w:p>
            <w:pPr>
              <w:spacing w:after="40"/>
              <w:jc w:val="left"/>
            </w:pPr>
            <w:r>
              <w:rPr>
                <w:rFonts w:ascii="Iowan Old Style" w:hAnsi="Iowan Old Style"/>
                <w:b/>
                <w:color w:val="315F50"/>
                <w:sz w:val="32"/>
              </w:rPr>
              <w:t>1 situation</w:t>
            </w:r>
          </w:p>
          <w:p>
            <w:pPr>
              <w:spacing w:after="0" w:line="240" w:lineRule="auto"/>
            </w:pPr>
            <w:r>
              <w:rPr>
                <w:rFonts w:ascii="Avenir Next" w:hAnsi="Avenir Next"/>
                <w:b/>
                <w:color w:val="5D655E"/>
                <w:sz w:val="16"/>
              </w:rPr>
              <w:t>BRING SOMETHING REAL</w:t>
            </w:r>
          </w:p>
        </w:tc>
        <w:tc>
          <w:tcPr>
            <w:tcW w:type="dxa" w:w="2340"/>
            <w:tcMar>
              <w:top w:w="100" w:type="dxa"/>
              <w:start w:w="120" w:type="dxa"/>
              <w:bottom w:w="100" w:type="dxa"/>
              <w:end w:w="120" w:type="dxa"/>
            </w:tcMar>
            <w:vAlign w:val="center"/>
            <w:shd w:fill="F4F2EC"/>
            <w:tcBorders>
              <w:top w:val="single" w:sz="4" w:space="0" w:color="D8DCD4"/>
              <w:bottom w:val="single" w:sz="4" w:space="0" w:color="D8DCD4"/>
            </w:tcBorders>
          </w:tcPr>
          <w:p>
            <w:pPr>
              <w:spacing w:after="40"/>
              <w:jc w:val="left"/>
            </w:pPr>
            <w:r>
              <w:rPr>
                <w:rFonts w:ascii="Iowan Old Style" w:hAnsi="Iowan Old Style"/>
                <w:b/>
                <w:color w:val="315F50"/>
                <w:sz w:val="32"/>
              </w:rPr>
              <w:t>1 next move</w:t>
            </w:r>
          </w:p>
          <w:p>
            <w:pPr>
              <w:spacing w:after="0" w:line="240" w:lineRule="auto"/>
            </w:pPr>
            <w:r>
              <w:rPr>
                <w:rFonts w:ascii="Avenir Next" w:hAnsi="Avenir Next"/>
                <w:b/>
                <w:color w:val="5D655E"/>
                <w:sz w:val="16"/>
              </w:rPr>
              <w:t>DECIDE + PRACTICE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203F35"/>
            <w:tcBorders>
              <w:start w:val="single" w:sz="18" w:space="0" w:color="D2AA70"/>
            </w:tcBorders>
          </w:tcPr>
          <w:p>
            <w:pPr>
              <w:spacing w:after="0"/>
            </w:pPr>
            <w:r>
              <w:rPr>
                <w:rFonts w:ascii="Avenir Next" w:hAnsi="Avenir Next"/>
                <w:b/>
                <w:color w:val="D2AA70"/>
                <w:sz w:val="18"/>
              </w:rPr>
              <w:t xml:space="preserve">CORE PREMISE  </w:t>
            </w:r>
            <w:r>
              <w:rPr>
                <w:rFonts w:ascii="Avenir Next" w:hAnsi="Avenir Next"/>
                <w:b/>
                <w:color w:val="FFFFFF"/>
                <w:sz w:val="20"/>
              </w:rPr>
              <w:t>Overwhelm and resistance are not obstacles to push past. They are information about clarity, capacity, trust, agency, identity, skill, or risk. Managers learn to read the signal, choose what they can influence, and lead one honest next step.</w:t>
            </w:r>
          </w:p>
        </w:tc>
      </w:tr>
    </w:tbl>
    <w:p>
      <w:pPr>
        <w:spacing w:after="0"/>
      </w:pPr>
    </w:p>
    <w:p>
      <w:pPr>
        <w:pStyle w:val="Heading1"/>
      </w:pPr>
      <w:r>
        <w:t>The promise</w:t>
      </w:r>
    </w:p>
    <w:p>
      <w:r>
        <w:t>Participants bring one live AI-change situation—not a hypothetical case. They leave with a clearer leadership position, a decision they can move, and a conversation they are ready to have with their team.</w:t>
      </w:r>
    </w:p>
    <w:p>
      <w:pPr>
        <w:pStyle w:val="Heading2"/>
      </w:pPr>
      <w:r>
        <w:t>What makes this InsightsOut</w:t>
      </w:r>
    </w:p>
    <w:p>
      <w:pPr>
        <w:numPr>
          <w:ilvl w:val="0"/>
          <w:numId w:val="10"/>
        </w:numPr>
      </w:pPr>
      <w:r>
        <w:rPr>
          <w:rFonts w:ascii="Avenir Next" w:hAnsi="Avenir Next"/>
          <w:color w:val="20251F"/>
          <w:sz w:val="22"/>
        </w:rPr>
        <w:t>Begin with the human impact: work, role, relationship, identity, pressure, and responsibility.</w:t>
      </w:r>
    </w:p>
    <w:p>
      <w:pPr>
        <w:numPr>
          <w:ilvl w:val="0"/>
          <w:numId w:val="10"/>
        </w:numPr>
      </w:pPr>
      <w:r>
        <w:rPr>
          <w:rFonts w:ascii="Avenir Next" w:hAnsi="Avenir Next"/>
          <w:color w:val="20251F"/>
          <w:sz w:val="22"/>
        </w:rPr>
        <w:t>Make room for what people are actually experiencing without forcing optimism or performance.</w:t>
      </w:r>
    </w:p>
    <w:p>
      <w:pPr>
        <w:numPr>
          <w:ilvl w:val="0"/>
          <w:numId w:val="10"/>
        </w:numPr>
      </w:pPr>
      <w:r>
        <w:rPr>
          <w:rFonts w:ascii="Avenir Next" w:hAnsi="Avenir Next"/>
          <w:color w:val="20251F"/>
          <w:sz w:val="22"/>
        </w:rPr>
        <w:t>Turn reflection into agency: a choice, a conversation, or a bounded experiment.</w:t>
      </w:r>
    </w:p>
    <w:p>
      <w:pPr>
        <w:numPr>
          <w:ilvl w:val="0"/>
          <w:numId w:val="10"/>
        </w:numPr>
      </w:pPr>
      <w:r>
        <w:rPr>
          <w:rFonts w:ascii="Avenir Next" w:hAnsi="Avenir Next"/>
          <w:color w:val="20251F"/>
          <w:sz w:val="22"/>
        </w:rPr>
        <w:t>Keep human judgment, ownership, review, and accountability explicit.</w:t>
      </w:r>
    </w:p>
    <w:p>
      <w:r>
        <w:br w:type="page"/>
      </w:r>
    </w:p>
    <w:p>
      <w:pPr>
        <w:pStyle w:val="BriefKicker"/>
      </w:pPr>
      <w:r>
        <w:t>WORKSHOP SNAPSHOT</w:t>
      </w:r>
    </w:p>
    <w:p>
      <w:pPr>
        <w:keepNext/>
        <w:spacing w:after="140"/>
      </w:pPr>
      <w:r>
        <w:rPr>
          <w:rFonts w:ascii="Iowan Old Style" w:hAnsi="Iowan Old Style"/>
          <w:b/>
          <w:color w:val="20251F"/>
          <w:sz w:val="52"/>
        </w:rPr>
        <w:t>A leadership lab—not an AI tool training.</w:t>
      </w:r>
    </w:p>
    <w:p>
      <w:pPr>
        <w:pStyle w:val="Lead"/>
      </w:pPr>
      <w:r>
        <w:t>The session helps managers hold uncertainty without becoming vague, invite participation without promising control, and move adoption forward without flattening every concern into “resistance.”</w:t>
      </w:r>
    </w:p>
    <w:p>
      <w:pPr>
        <w:pStyle w:val="Heading2"/>
      </w:pPr>
      <w:r>
        <w:t>Who it is for</w:t>
      </w:r>
    </w:p>
    <w:p>
      <w:r>
        <w:t>Managers, team leads, heads of function, and people leaders who are expected to translate AI direction into daily work while the tools, policy, and operating model are still moving.</w:t>
      </w:r>
    </w:p>
    <w:p>
      <w:pPr>
        <w:pStyle w:val="Heading2"/>
      </w:pPr>
      <w:r>
        <w:t>Participants leave with</w:t>
      </w:r>
    </w:p>
    <w:p>
      <w:pPr>
        <w:numPr>
          <w:ilvl w:val="0"/>
          <w:numId w:val="10"/>
        </w:numPr>
      </w:pPr>
      <w:r>
        <w:rPr>
          <w:rFonts w:ascii="Avenir Next" w:hAnsi="Avenir Next"/>
          <w:color w:val="20251F"/>
          <w:sz w:val="22"/>
        </w:rPr>
        <w:t>A map of what is known, what is moving, and what the team is experiencing.</w:t>
      </w:r>
    </w:p>
    <w:p>
      <w:pPr>
        <w:numPr>
          <w:ilvl w:val="0"/>
          <w:numId w:val="10"/>
        </w:numPr>
      </w:pPr>
      <w:r>
        <w:rPr>
          <w:rFonts w:ascii="Avenir Next" w:hAnsi="Avenir Next"/>
          <w:color w:val="20251F"/>
          <w:sz w:val="22"/>
        </w:rPr>
        <w:t>A more accurate read of one adoption reaction and the question to ask next.</w:t>
      </w:r>
    </w:p>
    <w:p>
      <w:pPr>
        <w:numPr>
          <w:ilvl w:val="0"/>
          <w:numId w:val="10"/>
        </w:numPr>
      </w:pPr>
      <w:r>
        <w:rPr>
          <w:rFonts w:ascii="Avenir Next" w:hAnsi="Avenir Next"/>
          <w:color w:val="20251F"/>
          <w:sz w:val="22"/>
        </w:rPr>
        <w:t>A decision map: decide, involve, test, or escalate.</w:t>
      </w:r>
    </w:p>
    <w:p>
      <w:pPr>
        <w:numPr>
          <w:ilvl w:val="0"/>
          <w:numId w:val="10"/>
        </w:numPr>
      </w:pPr>
      <w:r>
        <w:rPr>
          <w:rFonts w:ascii="Avenir Next" w:hAnsi="Avenir Next"/>
          <w:color w:val="20251F"/>
          <w:sz w:val="22"/>
        </w:rPr>
        <w:t>A team message that is clear about the knowns, unknowns, boundaries, and human responsibility.</w:t>
      </w:r>
    </w:p>
    <w:p>
      <w:pPr>
        <w:numPr>
          <w:ilvl w:val="0"/>
          <w:numId w:val="10"/>
        </w:numPr>
      </w:pPr>
      <w:r>
        <w:rPr>
          <w:rFonts w:ascii="Avenir Next" w:hAnsi="Avenir Next"/>
          <w:color w:val="20251F"/>
          <w:sz w:val="22"/>
        </w:rPr>
        <w:t>One 30-day leadership move with an owner and review date.</w:t>
      </w:r>
    </w:p>
    <w:p>
      <w:pPr>
        <w:pStyle w:val="Heading2"/>
      </w:pPr>
      <w:r>
        <w:t>What this workshop is not</w:t>
      </w:r>
    </w:p>
    <w:p>
      <w:pPr>
        <w:numPr>
          <w:ilvl w:val="0"/>
          <w:numId w:val="10"/>
        </w:numPr>
      </w:pPr>
      <w:r>
        <w:rPr>
          <w:rFonts w:ascii="Avenir Next" w:hAnsi="Avenir Next"/>
          <w:color w:val="20251F"/>
          <w:sz w:val="22"/>
        </w:rPr>
        <w:t>A product demo, prompt-writing class, policy briefing, or generic change lecture.</w:t>
      </w:r>
    </w:p>
    <w:p>
      <w:pPr>
        <w:numPr>
          <w:ilvl w:val="0"/>
          <w:numId w:val="10"/>
        </w:numPr>
      </w:pPr>
      <w:r>
        <w:rPr>
          <w:rFonts w:ascii="Avenir Next" w:hAnsi="Avenir Next"/>
          <w:color w:val="20251F"/>
          <w:sz w:val="22"/>
        </w:rPr>
        <w:t>A space to vent without moving toward choice and action.</w:t>
      </w:r>
    </w:p>
    <w:p>
      <w:pPr>
        <w:numPr>
          <w:ilvl w:val="0"/>
          <w:numId w:val="10"/>
        </w:numPr>
      </w:pPr>
      <w:r>
        <w:rPr>
          <w:rFonts w:ascii="Avenir Next" w:hAnsi="Avenir Next"/>
          <w:color w:val="20251F"/>
          <w:sz w:val="22"/>
        </w:rPr>
        <w:t>A mandate to secure enthusiasm. Responsible adoption can include questions, limits, and a decision to stop.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DESIGN GUARDRAIL  </w:t>
            </w:r>
            <w:r>
              <w:rPr>
                <w:rFonts w:ascii="Avenir Next" w:hAnsi="Avenir Next"/>
                <w:b/>
                <w:color w:val="20251F"/>
                <w:sz w:val="20"/>
              </w:rPr>
              <w:t>Do not diagnose a person from one behavior. Ask what the reaction may be protecting or revealing before choosing a response.</w:t>
            </w:r>
          </w:p>
        </w:tc>
      </w:tr>
    </w:tbl>
    <w:p>
      <w:pPr>
        <w:spacing w:after="0"/>
      </w:pPr>
    </w:p>
    <w:p>
      <w:r>
        <w:br w:type="page"/>
      </w:r>
    </w:p>
    <w:p>
      <w:pPr>
        <w:pStyle w:val="BriefKicker"/>
      </w:pPr>
      <w:r>
        <w:t>FACILITATION LOGIC</w:t>
      </w:r>
    </w:p>
    <w:p>
      <w:pPr>
        <w:keepNext/>
        <w:spacing w:after="140"/>
      </w:pPr>
      <w:r>
        <w:rPr>
          <w:rFonts w:ascii="Iowan Old Style" w:hAnsi="Iowan Old Style"/>
          <w:b/>
          <w:color w:val="20251F"/>
          <w:sz w:val="52"/>
        </w:rPr>
        <w:t>Process → make sense → choose → act.</w:t>
      </w:r>
    </w:p>
    <w:p>
      <w:pPr>
        <w:pStyle w:val="Lead"/>
      </w:pPr>
      <w:r>
        <w:t>The sequence follows the InsightsOut method: name what is changing, make room for the pressure, locate agency and human responsibility, then practice a real next move.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CFBF7"/>
            <w:tcBorders>
              <w:top w:val="single" w:sz="10" w:space="0" w:color="D2AA70"/>
              <w:bottom w:val="single" w:sz="4" w:space="0" w:color="D8DCD4"/>
              <w:start w:val="single" w:sz="4" w:space="0" w:color="D8DCD4"/>
              <w:end w:val="single" w:sz="4" w:space="0" w:color="D8DCD4"/>
            </w:tcBorders>
            <w:tcMar>
              <w:top w:w="100" w:type="dxa"/>
              <w:start w:w="120" w:type="dxa"/>
              <w:bottom w:w="100" w:type="dxa"/>
              <w:end w:w="120" w:type="dxa"/>
            </w:tcMar>
            <w:vAlign w:val="center"/>
          </w:tcPr>
          <w:p>
            <w:pPr>
              <w:spacing w:after="80"/>
            </w:pPr>
            <w:r>
              <w:rPr>
                <w:rFonts w:ascii="Iowan Old Style" w:hAnsi="Iowan Old Style"/>
                <w:b/>
                <w:color w:val="315F50"/>
                <w:sz w:val="20"/>
              </w:rPr>
              <w:t>01</w:t>
            </w:r>
          </w:p>
          <w:p>
            <w:pPr>
              <w:spacing w:after="80"/>
            </w:pPr>
            <w:r>
              <w:rPr>
                <w:rFonts w:ascii="Avenir Next" w:hAnsi="Avenir Next"/>
                <w:b/>
                <w:color w:val="20251F"/>
                <w:sz w:val="18"/>
              </w:rPr>
              <w:t>Name the change</w:t>
            </w:r>
          </w:p>
          <w:p>
            <w:pPr>
              <w:spacing w:after="0" w:line="252" w:lineRule="auto"/>
            </w:pPr>
            <w:r>
              <w:rPr>
                <w:rFonts w:ascii="Avenir Next" w:hAnsi="Avenir Next"/>
                <w:color w:val="5D655E"/>
                <w:sz w:val="16"/>
              </w:rPr>
              <w:t>Separate facts, moving parts, and felt impact.</w:t>
            </w:r>
          </w:p>
        </w:tc>
        <w:tc>
          <w:tcPr>
            <w:tcW w:type="dxa" w:w="2340"/>
            <w:shd w:fill="FCFBF7"/>
            <w:tcBorders>
              <w:top w:val="single" w:sz="10" w:space="0" w:color="D2AA70"/>
              <w:bottom w:val="single" w:sz="4" w:space="0" w:color="D8DCD4"/>
              <w:start w:val="single" w:sz="4" w:space="0" w:color="D8DCD4"/>
              <w:end w:val="single" w:sz="4" w:space="0" w:color="D8DCD4"/>
            </w:tcBorders>
            <w:tcMar>
              <w:top w:w="100" w:type="dxa"/>
              <w:start w:w="120" w:type="dxa"/>
              <w:bottom w:w="100" w:type="dxa"/>
              <w:end w:w="120" w:type="dxa"/>
            </w:tcMar>
            <w:vAlign w:val="center"/>
          </w:tcPr>
          <w:p>
            <w:pPr>
              <w:spacing w:after="80"/>
            </w:pPr>
            <w:r>
              <w:rPr>
                <w:rFonts w:ascii="Iowan Old Style" w:hAnsi="Iowan Old Style"/>
                <w:b/>
                <w:color w:val="315F50"/>
                <w:sz w:val="20"/>
              </w:rPr>
              <w:t>02</w:t>
            </w:r>
          </w:p>
          <w:p>
            <w:pPr>
              <w:spacing w:after="80"/>
            </w:pPr>
            <w:r>
              <w:rPr>
                <w:rFonts w:ascii="Avenir Next" w:hAnsi="Avenir Next"/>
                <w:b/>
                <w:color w:val="20251F"/>
                <w:sz w:val="18"/>
              </w:rPr>
              <w:t>Read the signal</w:t>
            </w:r>
          </w:p>
          <w:p>
            <w:pPr>
              <w:spacing w:after="0" w:line="252" w:lineRule="auto"/>
            </w:pPr>
            <w:r>
              <w:rPr>
                <w:rFonts w:ascii="Avenir Next" w:hAnsi="Avenir Next"/>
                <w:color w:val="5D655E"/>
                <w:sz w:val="16"/>
              </w:rPr>
              <w:t>Explore what a team reaction may be telling you.</w:t>
            </w:r>
          </w:p>
        </w:tc>
        <w:tc>
          <w:tcPr>
            <w:tcW w:type="dxa" w:w="2340"/>
            <w:shd w:fill="FCFBF7"/>
            <w:tcBorders>
              <w:top w:val="single" w:sz="10" w:space="0" w:color="D2AA70"/>
              <w:bottom w:val="single" w:sz="4" w:space="0" w:color="D8DCD4"/>
              <w:start w:val="single" w:sz="4" w:space="0" w:color="D8DCD4"/>
              <w:end w:val="single" w:sz="4" w:space="0" w:color="D8DCD4"/>
            </w:tcBorders>
            <w:tcMar>
              <w:top w:w="100" w:type="dxa"/>
              <w:start w:w="120" w:type="dxa"/>
              <w:bottom w:w="100" w:type="dxa"/>
              <w:end w:w="120" w:type="dxa"/>
            </w:tcMar>
            <w:vAlign w:val="center"/>
          </w:tcPr>
          <w:p>
            <w:pPr>
              <w:spacing w:after="80"/>
            </w:pPr>
            <w:r>
              <w:rPr>
                <w:rFonts w:ascii="Iowan Old Style" w:hAnsi="Iowan Old Style"/>
                <w:b/>
                <w:color w:val="315F50"/>
                <w:sz w:val="20"/>
              </w:rPr>
              <w:t>03</w:t>
            </w:r>
          </w:p>
          <w:p>
            <w:pPr>
              <w:spacing w:after="80"/>
            </w:pPr>
            <w:r>
              <w:rPr>
                <w:rFonts w:ascii="Avenir Next" w:hAnsi="Avenir Next"/>
                <w:b/>
                <w:color w:val="20251F"/>
                <w:sz w:val="18"/>
              </w:rPr>
              <w:t>Choose your lane</w:t>
            </w:r>
          </w:p>
          <w:p>
            <w:pPr>
              <w:spacing w:after="0" w:line="252" w:lineRule="auto"/>
            </w:pPr>
            <w:r>
              <w:rPr>
                <w:rFonts w:ascii="Avenir Next" w:hAnsi="Avenir Next"/>
                <w:color w:val="5D655E"/>
                <w:sz w:val="16"/>
              </w:rPr>
              <w:t>Decide, involve, test, or escalate—do not carry everything.</w:t>
            </w:r>
          </w:p>
        </w:tc>
        <w:tc>
          <w:tcPr>
            <w:tcW w:type="dxa" w:w="2340"/>
            <w:shd w:fill="FCFBF7"/>
            <w:tcBorders>
              <w:top w:val="single" w:sz="10" w:space="0" w:color="D2AA70"/>
              <w:bottom w:val="single" w:sz="4" w:space="0" w:color="D8DCD4"/>
              <w:start w:val="single" w:sz="4" w:space="0" w:color="D8DCD4"/>
              <w:end w:val="single" w:sz="4" w:space="0" w:color="D8DCD4"/>
            </w:tcBorders>
            <w:tcMar>
              <w:top w:w="100" w:type="dxa"/>
              <w:start w:w="120" w:type="dxa"/>
              <w:bottom w:w="100" w:type="dxa"/>
              <w:end w:w="120" w:type="dxa"/>
            </w:tcMar>
            <w:vAlign w:val="center"/>
          </w:tcPr>
          <w:p>
            <w:pPr>
              <w:spacing w:after="80"/>
            </w:pPr>
            <w:r>
              <w:rPr>
                <w:rFonts w:ascii="Iowan Old Style" w:hAnsi="Iowan Old Style"/>
                <w:b/>
                <w:color w:val="315F50"/>
                <w:sz w:val="20"/>
              </w:rPr>
              <w:t>04</w:t>
            </w:r>
          </w:p>
          <w:p>
            <w:pPr>
              <w:spacing w:after="80"/>
            </w:pPr>
            <w:r>
              <w:rPr>
                <w:rFonts w:ascii="Avenir Next" w:hAnsi="Avenir Next"/>
                <w:b/>
                <w:color w:val="20251F"/>
                <w:sz w:val="18"/>
              </w:rPr>
              <w:t>Lead the next step</w:t>
            </w:r>
          </w:p>
          <w:p>
            <w:pPr>
              <w:spacing w:after="0" w:line="252" w:lineRule="auto"/>
            </w:pPr>
            <w:r>
              <w:rPr>
                <w:rFonts w:ascii="Avenir Next" w:hAnsi="Avenir Next"/>
                <w:color w:val="5D655E"/>
                <w:sz w:val="16"/>
              </w:rPr>
              <w:t>Communicate honestly and set a review loop.</w:t>
            </w:r>
          </w:p>
        </w:tc>
      </w:tr>
    </w:tbl>
    <w:p>
      <w:pPr>
        <w:pStyle w:val="Heading2"/>
      </w:pPr>
      <w:r>
        <w:t>Conditions for honest work</w:t>
      </w:r>
    </w:p>
    <w:p>
      <w:pPr>
        <w:numPr>
          <w:ilvl w:val="0"/>
          <w:numId w:val="10"/>
        </w:numPr>
      </w:pPr>
      <w:r>
        <w:rPr>
          <w:rFonts w:ascii="Avenir Next" w:hAnsi="Avenir Next"/>
          <w:color w:val="20251F"/>
          <w:sz w:val="22"/>
        </w:rPr>
        <w:t>Stories stay; learning leaves. Do not attribute personal examples outside the room.</w:t>
      </w:r>
    </w:p>
    <w:p>
      <w:pPr>
        <w:numPr>
          <w:ilvl w:val="0"/>
          <w:numId w:val="10"/>
        </w:numPr>
      </w:pPr>
      <w:r>
        <w:rPr>
          <w:rFonts w:ascii="Avenir Next" w:hAnsi="Avenir Next"/>
          <w:color w:val="20251F"/>
          <w:sz w:val="22"/>
        </w:rPr>
        <w:t>Sharing is invited, never required. Passing is a valid form of participation.</w:t>
      </w:r>
    </w:p>
    <w:p>
      <w:pPr>
        <w:numPr>
          <w:ilvl w:val="0"/>
          <w:numId w:val="10"/>
        </w:numPr>
      </w:pPr>
      <w:r>
        <w:rPr>
          <w:rFonts w:ascii="Avenir Next" w:hAnsi="Avenir Next"/>
          <w:color w:val="20251F"/>
          <w:sz w:val="22"/>
        </w:rPr>
        <w:t>Listen to understand—not to fix, reassure, debate, or recruit.</w:t>
      </w:r>
    </w:p>
    <w:p>
      <w:pPr>
        <w:numPr>
          <w:ilvl w:val="0"/>
          <w:numId w:val="10"/>
        </w:numPr>
      </w:pPr>
      <w:r>
        <w:rPr>
          <w:rFonts w:ascii="Avenir Next" w:hAnsi="Avenir Next"/>
          <w:color w:val="20251F"/>
          <w:sz w:val="22"/>
        </w:rPr>
        <w:t>Distinguish what is known, what is inferred, and what is feared.</w:t>
      </w:r>
    </w:p>
    <w:p>
      <w:pPr>
        <w:numPr>
          <w:ilvl w:val="0"/>
          <w:numId w:val="10"/>
        </w:numPr>
      </w:pPr>
      <w:r>
        <w:rPr>
          <w:rFonts w:ascii="Avenir Next" w:hAnsi="Avenir Next"/>
          <w:color w:val="20251F"/>
          <w:sz w:val="22"/>
        </w:rPr>
        <w:t>Questions and ethical concerns are inputs to the work, not disloyalty.</w:t>
      </w:r>
    </w:p>
    <w:p>
      <w:pPr>
        <w:pStyle w:val="Heading2"/>
      </w:pPr>
      <w:r>
        <w:t>Facilitator stance</w:t>
      </w:r>
    </w:p>
    <w:p>
      <w:r>
        <w:t>Stay close to participants’ actual situations. Reflect patterns without overinterpreting them. When the room drifts into broad predictions, return to: What changes for this team, in this work, now? When emotion surfaces, neither rush past it nor make it the destination. Help the participant find the choice inside it.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LANGUAGE CHOICE  </w:t>
            </w:r>
            <w:r>
              <w:rPr>
                <w:rFonts w:ascii="Avenir Next" w:hAnsi="Avenir Next"/>
                <w:b/>
                <w:color w:val="20251F"/>
                <w:sz w:val="20"/>
              </w:rPr>
              <w:t>Use “reaction,” “signal,” or the participant’s own words before using “resistance.” The label can hide the reason the person is not moving.</w:t>
            </w:r>
          </w:p>
        </w:tc>
      </w:tr>
    </w:tbl>
    <w:p>
      <w:pPr>
        <w:spacing w:after="0"/>
      </w:pPr>
    </w:p>
    <w:p>
      <w:r>
        <w:br w:type="page"/>
      </w:r>
    </w:p>
    <w:p>
      <w:pPr>
        <w:pStyle w:val="BriefKicker"/>
      </w:pPr>
      <w:r>
        <w:t>FACILITATOR PREPARATION</w:t>
      </w:r>
    </w:p>
    <w:p>
      <w:pPr>
        <w:keepNext/>
        <w:spacing w:after="140"/>
      </w:pPr>
      <w:r>
        <w:rPr>
          <w:rFonts w:ascii="Iowan Old Style" w:hAnsi="Iowan Old Style"/>
          <w:b/>
          <w:color w:val="20251F"/>
          <w:sz w:val="50"/>
        </w:rPr>
        <w:t>Set up the room for reality, not performance.</w:t>
      </w:r>
    </w:p>
    <w:p>
      <w:pPr>
        <w:pStyle w:val="Heading2"/>
      </w:pPr>
      <w:r>
        <w:t>Recommended format</w:t>
      </w:r>
    </w:p>
    <w:tbl>
      <w:tblPr>
        <w:tblW w:type="dxa" w:w="9360"/>
        <w:jc w:val="left"/>
        <w:tblLayout w:type="fixed"/>
        <w:tblLook w:firstColumn="1" w:firstRow="1" w:lastColumn="0" w:lastRow="0" w:noHBand="0" w:noVBand="1" w:val="04A0"/>
        <w:tblInd w:w="120" w:type="dxa"/>
      </w:tblPr>
      <w:tblGrid>
        <w:gridCol w:w="1850"/>
        <w:gridCol w:w="7510"/>
      </w:tblGrid>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Audience</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8–20 managers or team leads; cross-functional is useful if confidentiality is protected.</w:t>
            </w:r>
          </w:p>
        </w:tc>
      </w:tr>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Mode</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In person preferred; online works with private reflection, breakout pairs, and a shared board.</w:t>
            </w:r>
          </w:p>
        </w:tc>
      </w:tr>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Pre-work</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Bring one current AI change, one team reaction, and one decision or conversation you are carrying.</w:t>
            </w:r>
          </w:p>
        </w:tc>
      </w:tr>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Materials</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Participant worksheets, pens, timer, sticky notes, and four wall charts: Known / Moving / Felt / Human-owned.</w:t>
            </w:r>
          </w:p>
        </w:tc>
      </w:tr>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Room</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Circle or cabaret seating; pairs can talk without being overheard; no classroom rows.</w:t>
            </w:r>
          </w:p>
        </w:tc>
      </w:tr>
      <w:tr>
        <w:tc>
          <w:tcPr>
            <w:tcW w:type="dxa" w:w="1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Optional input</w:t>
            </w:r>
          </w:p>
        </w:tc>
        <w:tc>
          <w:tcPr>
            <w:tcW w:type="dxa" w:w="751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8"/>
              </w:rPr>
              <w:t>One-page sponsor brief: what is decided, what is open, policy boundaries, and where managers can shape implementation.</w:t>
            </w:r>
          </w:p>
        </w:tc>
      </w:tr>
    </w:tbl>
    <w:p>
      <w:pPr>
        <w:pStyle w:val="Heading2"/>
      </w:pPr>
      <w:r>
        <w:t>Opening words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Suggested facilitator script</w:t>
            </w:r>
          </w:p>
          <w:p>
            <w:pPr>
              <w:spacing w:after="60"/>
            </w:pPr>
            <w:r>
              <w:rPr>
                <w:rFonts w:ascii="Avenir Next" w:hAnsi="Avenir Next"/>
                <w:color w:val="20251F"/>
                <w:sz w:val="19"/>
              </w:rPr>
              <w:t>“AI change becomes real in the manager layer—where team trust, performance, uncertainty, and responsibility meet.”</w:t>
            </w:r>
          </w:p>
          <w:p>
            <w:pPr>
              <w:spacing w:after="60"/>
            </w:pPr>
            <w:r>
              <w:rPr>
                <w:rFonts w:ascii="Avenir Next" w:hAnsi="Avenir Next"/>
                <w:color w:val="20251F"/>
                <w:sz w:val="19"/>
              </w:rPr>
              <w:t>“You do not need to perform confidence here. Bring one live situation. We will make sense of it, choose what you can influence, and prepare one next move.”</w:t>
            </w:r>
          </w:p>
          <w:p>
            <w:pPr>
              <w:spacing w:after="60"/>
            </w:pPr>
            <w:r>
              <w:rPr>
                <w:rFonts w:ascii="Avenir Next" w:hAnsi="Avenir Next"/>
                <w:color w:val="20251F"/>
                <w:sz w:val="19"/>
              </w:rPr>
              <w:t>“This is not a room for forced enthusiasm or abstract debate. We will stay close to the work and keep accountability human.”</w:t>
            </w:r>
          </w:p>
        </w:tc>
      </w:tr>
    </w:tbl>
    <w:p>
      <w:pPr>
        <w:spacing w:after="0"/>
      </w:pPr>
    </w:p>
    <w:p>
      <w:pPr>
        <w:pStyle w:val="Heading2"/>
      </w:pPr>
      <w:r>
        <w:t>If this is an internal organization session</w:t>
      </w:r>
    </w:p>
    <w:p>
      <w:pPr>
        <w:numPr>
          <w:ilvl w:val="0"/>
          <w:numId w:val="10"/>
        </w:numPr>
      </w:pPr>
      <w:r>
        <w:rPr>
          <w:rFonts w:ascii="Avenir Next" w:hAnsi="Avenir Next"/>
          <w:color w:val="20251F"/>
          <w:sz w:val="22"/>
        </w:rPr>
        <w:t>Do not invite disclosure that may be used in performance evaluation.</w:t>
      </w:r>
    </w:p>
    <w:p>
      <w:pPr>
        <w:numPr>
          <w:ilvl w:val="0"/>
          <w:numId w:val="10"/>
        </w:numPr>
      </w:pPr>
      <w:r>
        <w:rPr>
          <w:rFonts w:ascii="Avenir Next" w:hAnsi="Avenir Next"/>
          <w:color w:val="20251F"/>
          <w:sz w:val="22"/>
        </w:rPr>
        <w:t>If senior sponsors attend, ask them to clarify what is decided and what is genuinely open—then have them leave for confidential peer work if hierarchy will suppress honesty.</w:t>
      </w:r>
    </w:p>
    <w:p>
      <w:pPr>
        <w:numPr>
          <w:ilvl w:val="0"/>
          <w:numId w:val="10"/>
        </w:numPr>
      </w:pPr>
      <w:r>
        <w:rPr>
          <w:rFonts w:ascii="Avenir Next" w:hAnsi="Avenir Next"/>
          <w:color w:val="20251F"/>
          <w:sz w:val="22"/>
        </w:rPr>
        <w:t>Do not promise anonymity if examples are detailed enough to identify people or teams.</w:t>
      </w:r>
    </w:p>
    <w:p>
      <w:r>
        <w:br w:type="page"/>
      </w:r>
    </w:p>
    <w:p>
      <w:pPr>
        <w:pStyle w:val="BriefKicker"/>
      </w:pPr>
      <w:r>
        <w:t>TWO-HOUR RUN OF SHOW</w:t>
      </w:r>
    </w:p>
    <w:p>
      <w:pPr>
        <w:keepNext/>
        <w:spacing w:after="140"/>
      </w:pPr>
      <w:r>
        <w:rPr>
          <w:rFonts w:ascii="Iowan Old Style" w:hAnsi="Iowan Old Style"/>
          <w:b/>
          <w:color w:val="20251F"/>
          <w:sz w:val="50"/>
        </w:rPr>
        <w:t>A paced arc from pressure to a practiced next move.</w:t>
      </w:r>
    </w:p>
    <w:tbl>
      <w:tblPr>
        <w:tblW w:type="dxa" w:w="9360"/>
        <w:jc w:val="left"/>
        <w:tblLayout w:type="fixed"/>
        <w:tblLook w:firstColumn="1" w:firstRow="1" w:lastColumn="0" w:lastRow="0" w:noHBand="0" w:noVBand="1" w:val="04A0"/>
        <w:tblInd w:w="120" w:type="dxa"/>
      </w:tblPr>
      <w:tblGrid>
        <w:gridCol w:w="1450"/>
        <w:gridCol w:w="2100"/>
        <w:gridCol w:w="3150"/>
        <w:gridCol w:w="2660"/>
      </w:tblGrid>
      <w:tr>
        <w:tc>
          <w:tcPr>
            <w:tcW w:type="dxa" w:w="145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TIME</w:t>
            </w:r>
          </w:p>
        </w:tc>
        <w:tc>
          <w:tcPr>
            <w:tcW w:type="dxa" w:w="21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SEGMENT</w:t>
            </w:r>
          </w:p>
        </w:tc>
        <w:tc>
          <w:tcPr>
            <w:tcW w:type="dxa" w:w="315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METHOD</w:t>
            </w:r>
          </w:p>
        </w:tc>
        <w:tc>
          <w:tcPr>
            <w:tcW w:type="dxa" w:w="266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VISIBLE OUTPUT</w:t>
            </w:r>
          </w:p>
        </w:tc>
      </w:tr>
      <w:tr>
        <w:tc>
          <w:tcPr>
            <w:tcW w:type="dxa" w:w="14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0:00–0:10</w:t>
            </w:r>
          </w:p>
        </w:tc>
        <w:tc>
          <w:tcPr>
            <w:tcW w:type="dxa" w:w="21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Arrive + contract</w:t>
            </w:r>
          </w:p>
        </w:tc>
        <w:tc>
          <w:tcPr>
            <w:tcW w:type="dxa" w:w="31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Welcome, working agreement, live-situation prompt</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One situation selected</w:t>
            </w:r>
          </w:p>
        </w:tc>
      </w:tr>
      <w:tr>
        <w:tc>
          <w:tcPr>
            <w:tcW w:type="dxa" w:w="14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0:10–0:25</w:t>
            </w:r>
          </w:p>
        </w:tc>
        <w:tc>
          <w:tcPr>
            <w:tcW w:type="dxa" w:w="21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Name the pressure</w:t>
            </w:r>
          </w:p>
        </w:tc>
        <w:tc>
          <w:tcPr>
            <w:tcW w:type="dxa" w:w="31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Silent reflection → paired listening</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Pressure named without fixing</w:t>
            </w:r>
          </w:p>
        </w:tc>
      </w:tr>
      <w:tr>
        <w:tc>
          <w:tcPr>
            <w:tcW w:type="dxa" w:w="14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0:25–0:45</w:t>
            </w:r>
          </w:p>
        </w:tc>
        <w:tc>
          <w:tcPr>
            <w:tcW w:type="dxa" w:w="21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Map the change</w:t>
            </w:r>
          </w:p>
        </w:tc>
        <w:tc>
          <w:tcPr>
            <w:tcW w:type="dxa" w:w="31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Known / Moving / Felt / Human-owned</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AI change map</w:t>
            </w:r>
          </w:p>
        </w:tc>
      </w:tr>
      <w:tr>
        <w:tc>
          <w:tcPr>
            <w:tcW w:type="dxa" w:w="14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0:45–1:05</w:t>
            </w:r>
          </w:p>
        </w:tc>
        <w:tc>
          <w:tcPr>
            <w:tcW w:type="dxa" w:w="21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Read the reaction</w:t>
            </w:r>
          </w:p>
        </w:tc>
        <w:tc>
          <w:tcPr>
            <w:tcW w:type="dxa" w:w="31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Signal diagnosis + inquiry practice</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One better question</w:t>
            </w:r>
          </w:p>
        </w:tc>
      </w:tr>
      <w:tr>
        <w:tc>
          <w:tcPr>
            <w:tcW w:type="dxa" w:w="14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1:05–1:15</w:t>
            </w:r>
          </w:p>
        </w:tc>
        <w:tc>
          <w:tcPr>
            <w:tcW w:type="dxa" w:w="21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Break</w:t>
            </w:r>
          </w:p>
        </w:tc>
        <w:tc>
          <w:tcPr>
            <w:tcW w:type="dxa" w:w="31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Reset; facilitator clusters themes</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Room reset</w:t>
            </w:r>
          </w:p>
        </w:tc>
      </w:tr>
      <w:tr>
        <w:tc>
          <w:tcPr>
            <w:tcW w:type="dxa" w:w="14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1:15–1:35</w:t>
            </w:r>
          </w:p>
        </w:tc>
        <w:tc>
          <w:tcPr>
            <w:tcW w:type="dxa" w:w="21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Sort the decisions</w:t>
            </w:r>
          </w:p>
        </w:tc>
        <w:tc>
          <w:tcPr>
            <w:tcW w:type="dxa" w:w="31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Decide / Involve / Test / Escalate</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Decision + leadership stance</w:t>
            </w:r>
          </w:p>
        </w:tc>
      </w:tr>
      <w:tr>
        <w:tc>
          <w:tcPr>
            <w:tcW w:type="dxa" w:w="14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1:35–1:53</w:t>
            </w:r>
          </w:p>
        </w:tc>
        <w:tc>
          <w:tcPr>
            <w:tcW w:type="dxa" w:w="21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Practice the message</w:t>
            </w:r>
          </w:p>
        </w:tc>
        <w:tc>
          <w:tcPr>
            <w:tcW w:type="dxa" w:w="31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Write → triad rehearsal → feedback</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Team conversation opening</w:t>
            </w:r>
          </w:p>
        </w:tc>
      </w:tr>
      <w:tr>
        <w:tc>
          <w:tcPr>
            <w:tcW w:type="dxa" w:w="14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1:53–2:00</w:t>
            </w:r>
          </w:p>
        </w:tc>
        <w:tc>
          <w:tcPr>
            <w:tcW w:type="dxa" w:w="21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Commit + close</w:t>
            </w:r>
          </w:p>
        </w:tc>
        <w:tc>
          <w:tcPr>
            <w:tcW w:type="dxa" w:w="31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30-day move and checkout</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Owner + date + review</w:t>
            </w:r>
          </w:p>
        </w:tc>
      </w:tr>
    </w:tbl>
    <w:p>
      <w:pPr>
        <w:pStyle w:val="Heading2"/>
      </w:pPr>
      <w:r>
        <w:t>Facilitator pacing cues</w:t>
      </w:r>
    </w:p>
    <w:p>
      <w:pPr>
        <w:numPr>
          <w:ilvl w:val="0"/>
          <w:numId w:val="10"/>
        </w:numPr>
      </w:pPr>
      <w:r>
        <w:rPr>
          <w:rFonts w:ascii="Avenir Next" w:hAnsi="Avenir Next"/>
          <w:color w:val="20251F"/>
          <w:sz w:val="22"/>
        </w:rPr>
        <w:t>Protect the final 25 minutes. Insight without rehearsal is easy to admire and hard to use.</w:t>
      </w:r>
    </w:p>
    <w:p>
      <w:pPr>
        <w:numPr>
          <w:ilvl w:val="0"/>
          <w:numId w:val="10"/>
        </w:numPr>
      </w:pPr>
      <w:r>
        <w:rPr>
          <w:rFonts w:ascii="Avenir Next" w:hAnsi="Avenir Next"/>
          <w:color w:val="20251F"/>
          <w:sz w:val="22"/>
        </w:rPr>
        <w:t>Ask for headlines, not full histories, during plenary sharing.</w:t>
      </w:r>
    </w:p>
    <w:p>
      <w:pPr>
        <w:numPr>
          <w:ilvl w:val="0"/>
          <w:numId w:val="10"/>
        </w:numPr>
      </w:pPr>
      <w:r>
        <w:rPr>
          <w:rFonts w:ascii="Avenir Next" w:hAnsi="Avenir Next"/>
          <w:color w:val="20251F"/>
          <w:sz w:val="22"/>
        </w:rPr>
        <w:t>If energy becomes abstract, ask: What did someone actually say or do? What changed in the work?</w:t>
      </w:r>
    </w:p>
    <w:p>
      <w:pPr>
        <w:numPr>
          <w:ilvl w:val="0"/>
          <w:numId w:val="10"/>
        </w:numPr>
      </w:pPr>
      <w:r>
        <w:rPr>
          <w:rFonts w:ascii="Avenir Next" w:hAnsi="Avenir Next"/>
          <w:color w:val="20251F"/>
          <w:sz w:val="22"/>
        </w:rPr>
        <w:t>If participants jump to communication before the decision is clear, return them to the decision lanes.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SUCCESS TEST  </w:t>
            </w:r>
            <w:r>
              <w:rPr>
                <w:rFonts w:ascii="Avenir Next" w:hAnsi="Avenir Next"/>
                <w:b/>
                <w:color w:val="20251F"/>
                <w:sz w:val="20"/>
              </w:rPr>
              <w:t>Every participant can name what they will say, what they are inviting the team to shape, what remains human-owned, and when they will review the next step.</w:t>
            </w:r>
          </w:p>
        </w:tc>
      </w:tr>
    </w:tbl>
    <w:p>
      <w:pPr>
        <w:spacing w:after="0"/>
      </w:pPr>
    </w:p>
    <w:p>
      <w:r>
        <w:br w:type="page"/>
      </w:r>
    </w:p>
    <w:p>
      <w:pPr>
        <w:pStyle w:val="BriefKicker"/>
      </w:pPr>
      <w:r>
        <w:t>SEGMENT 1 + 2  |  35 MINUTES</w:t>
      </w:r>
    </w:p>
    <w:p>
      <w:pPr>
        <w:keepNext/>
        <w:spacing w:after="100"/>
      </w:pPr>
      <w:r>
        <w:rPr>
          <w:rFonts w:ascii="Iowan Old Style" w:hAnsi="Iowan Old Style"/>
          <w:b/>
          <w:color w:val="20251F"/>
          <w:sz w:val="46"/>
        </w:rPr>
        <w:t>Name the pressure. Map the change.</w:t>
      </w:r>
    </w:p>
    <w:p>
      <w:pPr>
        <w:pStyle w:val="Lead"/>
      </w:pPr>
      <w:r>
        <w:t>Slow the pace enough to separate the situation from the story around it, then make the change visible across work and people.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PARTICIPANT OUTPUT  </w:t>
            </w:r>
            <w:r>
              <w:rPr>
                <w:rFonts w:ascii="Avenir Next" w:hAnsi="Avenir Next"/>
                <w:b/>
                <w:color w:val="20251F"/>
                <w:sz w:val="20"/>
              </w:rPr>
              <w:t>A one-page map of what is known, what is moving, what is felt, and what must remain human-owned.</w:t>
            </w:r>
          </w:p>
        </w:tc>
      </w:tr>
    </w:tbl>
    <w:p>
      <w:pPr>
        <w:spacing w:after="0"/>
      </w:pPr>
    </w:p>
    <w:p>
      <w:pPr>
        <w:pStyle w:val="Heading2"/>
      </w:pPr>
      <w:r>
        <w:t>0:00–0:10  |  Arrive + contract</w:t>
      </w:r>
    </w:p>
    <w:p>
      <w:pPr>
        <w:numPr>
          <w:ilvl w:val="0"/>
          <w:numId w:val="11"/>
        </w:numPr>
      </w:pPr>
      <w:r>
        <w:rPr>
          <w:rFonts w:ascii="Avenir Next" w:hAnsi="Avenir Next"/>
          <w:color w:val="20251F"/>
          <w:sz w:val="22"/>
        </w:rPr>
        <w:t>Welcome and establish the confidentiality and participation agreements.</w:t>
      </w:r>
    </w:p>
    <w:p>
      <w:pPr>
        <w:numPr>
          <w:ilvl w:val="0"/>
          <w:numId w:val="11"/>
        </w:numPr>
      </w:pPr>
      <w:r>
        <w:rPr>
          <w:rFonts w:ascii="Avenir Next" w:hAnsi="Avenir Next"/>
          <w:color w:val="20251F"/>
          <w:sz w:val="22"/>
        </w:rPr>
        <w:t>Ask each person to choose one live situation: an AI rollout, workflow change, team reaction, or decision they are carrying.</w:t>
      </w:r>
    </w:p>
    <w:p>
      <w:pPr>
        <w:numPr>
          <w:ilvl w:val="0"/>
          <w:numId w:val="11"/>
        </w:numPr>
      </w:pPr>
      <w:r>
        <w:rPr>
          <w:rFonts w:ascii="Avenir Next" w:hAnsi="Avenir Next"/>
          <w:color w:val="20251F"/>
          <w:sz w:val="22"/>
        </w:rPr>
        <w:t>One-sentence check-in: “What are you carrying into this room?” Passing is allowed.</w:t>
      </w:r>
    </w:p>
    <w:p>
      <w:pPr>
        <w:pStyle w:val="Heading2"/>
      </w:pPr>
      <w:r>
        <w:t>0:10–0:25  |  Name the pressure</w:t>
      </w:r>
    </w:p>
    <w:p>
      <w:r>
        <w:t>Private reflection (3 minutes):</w:t>
      </w:r>
    </w:p>
    <w:p>
      <w:pPr>
        <w:numPr>
          <w:ilvl w:val="0"/>
          <w:numId w:val="10"/>
        </w:numPr>
      </w:pPr>
      <w:r>
        <w:rPr>
          <w:rFonts w:ascii="Avenir Next" w:hAnsi="Avenir Next"/>
          <w:color w:val="20251F"/>
          <w:sz w:val="22"/>
        </w:rPr>
        <w:t>What is demanding more of me as a manager right now?</w:t>
      </w:r>
    </w:p>
    <w:p>
      <w:pPr>
        <w:numPr>
          <w:ilvl w:val="0"/>
          <w:numId w:val="10"/>
        </w:numPr>
      </w:pPr>
      <w:r>
        <w:rPr>
          <w:rFonts w:ascii="Avenir Next" w:hAnsi="Avenir Next"/>
          <w:color w:val="20251F"/>
          <w:sz w:val="22"/>
        </w:rPr>
        <w:t>What am I being asked to communicate or decide before I feel ready?</w:t>
      </w:r>
    </w:p>
    <w:p>
      <w:pPr>
        <w:numPr>
          <w:ilvl w:val="0"/>
          <w:numId w:val="10"/>
        </w:numPr>
      </w:pPr>
      <w:r>
        <w:rPr>
          <w:rFonts w:ascii="Avenir Next" w:hAnsi="Avenir Next"/>
          <w:color w:val="20251F"/>
          <w:sz w:val="22"/>
        </w:rPr>
        <w:t>What am I not saying to my team—or to my own manager?</w:t>
      </w:r>
    </w:p>
    <w:p>
      <w:r>
        <w:t>Paired listening (5 minutes each): Partner A speaks. Partner B listens and asks only, “What feels most important in that?” No advice.</w:t>
      </w:r>
    </w:p>
    <w:p>
      <w:pPr>
        <w:pStyle w:val="Heading2"/>
      </w:pPr>
      <w:r>
        <w:t>0:25–0:45  |  Map the change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KNOWN</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MOVING</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FELT</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HUMAN-OWNED</w:t>
            </w:r>
          </w:p>
        </w:tc>
      </w:tr>
      <w:tr>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Facts, decisions, dates, policy</w:t>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Unknowns, dependencies, choices</w:t>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Pressure, fear, hope, identity</w:t>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Judgment, care, review, accountability</w:t>
            </w:r>
          </w:p>
        </w:tc>
      </w:tr>
    </w:tbl>
    <w:p>
      <w:r>
        <w:t>Facilitator debrief: What did you discover you were treating as settled that is still moving? What human responsibility must not disappear inside the technology conversation?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WATCH FOR  </w:t>
            </w:r>
            <w:r>
              <w:rPr>
                <w:rFonts w:ascii="Avenir Next" w:hAnsi="Avenir Next"/>
                <w:b/>
                <w:color w:val="20251F"/>
                <w:sz w:val="20"/>
              </w:rPr>
              <w:t>Participants may list only tool or task changes. Prompt for shifts in role, relationship, decision rights, pace, quality expectations, and identity at work.</w:t>
            </w:r>
          </w:p>
        </w:tc>
      </w:tr>
    </w:tbl>
    <w:p>
      <w:pPr>
        <w:spacing w:after="0"/>
      </w:pPr>
    </w:p>
    <w:p>
      <w:r>
        <w:br w:type="page"/>
      </w:r>
    </w:p>
    <w:p>
      <w:pPr>
        <w:pStyle w:val="BriefKicker"/>
      </w:pPr>
      <w:r>
        <w:t>SEGMENT 3  |  20 MINUTES</w:t>
      </w:r>
    </w:p>
    <w:p>
      <w:pPr>
        <w:keepNext/>
        <w:spacing w:after="100"/>
      </w:pPr>
      <w:r>
        <w:rPr>
          <w:rFonts w:ascii="Iowan Old Style" w:hAnsi="Iowan Old Style"/>
          <w:b/>
          <w:color w:val="20251F"/>
          <w:sz w:val="46"/>
        </w:rPr>
        <w:t>Read the reaction before responding.</w:t>
      </w:r>
    </w:p>
    <w:p>
      <w:pPr>
        <w:pStyle w:val="Lead"/>
      </w:pPr>
      <w:r>
        <w:t>Replace the single label “resistance” with a more useful inquiry into what the behavior may be protecting or revealing.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PARTICIPANT OUTPUT  </w:t>
            </w:r>
            <w:r>
              <w:rPr>
                <w:rFonts w:ascii="Avenir Next" w:hAnsi="Avenir Next"/>
                <w:b/>
                <w:color w:val="20251F"/>
                <w:sz w:val="20"/>
              </w:rPr>
              <w:t>One observed behavior, a plausible signal, and a question the manager can ask without defensiveness.</w:t>
            </w:r>
          </w:p>
        </w:tc>
      </w:tr>
    </w:tbl>
    <w:p>
      <w:pPr>
        <w:spacing w:after="0"/>
      </w:pPr>
    </w:p>
    <w:tbl>
      <w:tblPr>
        <w:tblW w:type="dxa" w:w="9360"/>
        <w:jc w:val="left"/>
        <w:tblLayout w:type="fixed"/>
        <w:tblLook w:firstColumn="1" w:firstRow="1" w:lastColumn="0" w:lastRow="0" w:noHBand="0" w:noVBand="1" w:val="04A0"/>
        <w:tblInd w:w="120" w:type="dxa"/>
      </w:tblPr>
      <w:tblGrid>
        <w:gridCol w:w="1500"/>
        <w:gridCol w:w="2700"/>
        <w:gridCol w:w="2500"/>
        <w:gridCol w:w="2660"/>
      </w:tblGrid>
      <w:tr>
        <w:tc>
          <w:tcPr>
            <w:tcW w:type="dxa" w:w="15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POSSIBLE SIGNAL</w:t>
            </w:r>
          </w:p>
        </w:tc>
        <w:tc>
          <w:tcPr>
            <w:tcW w:type="dxa" w:w="27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WHAT MAY SIT UNDERNEATH</w:t>
            </w:r>
          </w:p>
        </w:tc>
        <w:tc>
          <w:tcPr>
            <w:tcW w:type="dxa" w:w="25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WHAT YOU MAY NOTICE</w:t>
            </w:r>
          </w:p>
        </w:tc>
        <w:tc>
          <w:tcPr>
            <w:tcW w:type="dxa" w:w="266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LEADER MOVE</w:t>
            </w:r>
          </w:p>
        </w:tc>
      </w:tr>
      <w:tr>
        <w:tc>
          <w:tcPr>
            <w:tcW w:type="dxa" w:w="1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Clarity</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The why, expectation, or boundary is unclear.</w:t>
            </w:r>
          </w:p>
        </w:tc>
        <w:tc>
          <w:tcPr>
            <w:tcW w:type="dxa" w:w="2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Repeated questions; waiting; inconsistent use</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Name what is decided and what is not.</w:t>
            </w:r>
          </w:p>
        </w:tc>
      </w:tr>
      <w:tr>
        <w:tc>
          <w:tcPr>
            <w:tcW w:type="dxa" w:w="1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Capacity</w:t>
            </w:r>
          </w:p>
        </w:tc>
        <w:tc>
          <w:tcPr>
            <w:tcW w:type="dxa" w:w="27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Work has been added without anything stopping.</w:t>
            </w:r>
          </w:p>
        </w:tc>
        <w:tc>
          <w:tcPr>
            <w:tcW w:type="dxa" w:w="2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“No time”; delay; rushed or hidden work</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Remove, sequence, or narrow the change.</w:t>
            </w:r>
          </w:p>
        </w:tc>
      </w:tr>
      <w:tr>
        <w:tc>
          <w:tcPr>
            <w:tcW w:type="dxa" w:w="1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Capability</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People lack practice, context, or safe support.</w:t>
            </w:r>
          </w:p>
        </w:tc>
        <w:tc>
          <w:tcPr>
            <w:tcW w:type="dxa" w:w="2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Avoidance; errors; dependence on one expert</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Train inside a real workflow; normalize learning.</w:t>
            </w:r>
          </w:p>
        </w:tc>
      </w:tr>
      <w:tr>
        <w:tc>
          <w:tcPr>
            <w:tcW w:type="dxa" w:w="1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Trust</w:t>
            </w:r>
          </w:p>
        </w:tc>
        <w:tc>
          <w:tcPr>
            <w:tcW w:type="dxa" w:w="27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People doubt the intent, tool, data use, or fairness.</w:t>
            </w:r>
          </w:p>
        </w:tc>
        <w:tc>
          <w:tcPr>
            <w:tcW w:type="dxa" w:w="2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Silence; workarounds; shadow use; guarded questions</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Invite specifics; show safeguards and tradeoffs.</w:t>
            </w:r>
          </w:p>
        </w:tc>
      </w:tr>
      <w:tr>
        <w:tc>
          <w:tcPr>
            <w:tcW w:type="dxa" w:w="1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Agency</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The change is being done to people, not with them.</w:t>
            </w:r>
          </w:p>
        </w:tc>
        <w:tc>
          <w:tcPr>
            <w:tcW w:type="dxa" w:w="2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Minimal compliance; disengagement; cynicism</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Clarify what the team can genuinely shape.</w:t>
            </w:r>
          </w:p>
        </w:tc>
      </w:tr>
      <w:tr>
        <w:tc>
          <w:tcPr>
            <w:tcW w:type="dxa" w:w="1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Identity + value</w:t>
            </w:r>
          </w:p>
        </w:tc>
        <w:tc>
          <w:tcPr>
            <w:tcW w:type="dxa" w:w="27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Experience, status, craft, or livelihood feels threatened.</w:t>
            </w:r>
          </w:p>
        </w:tc>
        <w:tc>
          <w:tcPr>
            <w:tcW w:type="dxa" w:w="25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Defensiveness; grief; overproving; withdrawal</w:t>
            </w:r>
          </w:p>
        </w:tc>
        <w:tc>
          <w:tcPr>
            <w:tcW w:type="dxa" w:w="26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Name the loss; clarify where value is shifting—not vanishing.</w:t>
            </w:r>
          </w:p>
        </w:tc>
      </w:tr>
      <w:tr>
        <w:tc>
          <w:tcPr>
            <w:tcW w:type="dxa" w:w="1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Ethics + risk</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A principled concern about quality, bias, privacy, or harm.</w:t>
            </w:r>
          </w:p>
        </w:tc>
        <w:tc>
          <w:tcPr>
            <w:tcW w:type="dxa" w:w="25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Refusal; escalation; detailed objections</w:t>
            </w:r>
          </w:p>
        </w:tc>
        <w:tc>
          <w:tcPr>
            <w:tcW w:type="dxa" w:w="26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5"/>
              </w:rPr>
              <w:t>Treat it as risk input; define review or stop conditions.</w:t>
            </w:r>
          </w:p>
        </w:tc>
      </w:tr>
    </w:tbl>
    <w:p>
      <w:pPr>
        <w:pStyle w:val="Heading2"/>
      </w:pPr>
      <w:r>
        <w:t>Practice the inquiry</w:t>
      </w:r>
    </w:p>
    <w:p>
      <w:pPr>
        <w:numPr>
          <w:ilvl w:val="0"/>
          <w:numId w:val="12"/>
        </w:numPr>
      </w:pPr>
      <w:r>
        <w:rPr>
          <w:rFonts w:ascii="Avenir Next" w:hAnsi="Avenir Next"/>
          <w:color w:val="20251F"/>
          <w:sz w:val="22"/>
        </w:rPr>
        <w:t>Describe the behavior without motive: “I notice…”</w:t>
      </w:r>
    </w:p>
    <w:p>
      <w:pPr>
        <w:numPr>
          <w:ilvl w:val="0"/>
          <w:numId w:val="12"/>
        </w:numPr>
      </w:pPr>
      <w:r>
        <w:rPr>
          <w:rFonts w:ascii="Avenir Next" w:hAnsi="Avenir Next"/>
          <w:color w:val="20251F"/>
          <w:sz w:val="22"/>
        </w:rPr>
        <w:t>Name your uncertainty: “I may be missing what is making this difficult.”</w:t>
      </w:r>
    </w:p>
    <w:p>
      <w:pPr>
        <w:numPr>
          <w:ilvl w:val="0"/>
          <w:numId w:val="12"/>
        </w:numPr>
      </w:pPr>
      <w:r>
        <w:rPr>
          <w:rFonts w:ascii="Avenir Next" w:hAnsi="Avenir Next"/>
          <w:color w:val="20251F"/>
          <w:sz w:val="22"/>
        </w:rPr>
        <w:t>Ask: “What about this change is unclear, hard, or concerning from where you sit?”</w:t>
      </w:r>
    </w:p>
    <w:p>
      <w:pPr>
        <w:numPr>
          <w:ilvl w:val="0"/>
          <w:numId w:val="12"/>
        </w:numPr>
      </w:pPr>
      <w:r>
        <w:rPr>
          <w:rFonts w:ascii="Avenir Next" w:hAnsi="Avenir Next"/>
          <w:color w:val="20251F"/>
          <w:sz w:val="22"/>
        </w:rPr>
        <w:t>Listen for the signal. Do not defend the rollout while the person is answering.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FACILITATOR REMINDER  </w:t>
            </w:r>
            <w:r>
              <w:rPr>
                <w:rFonts w:ascii="Avenir Next" w:hAnsi="Avenir Next"/>
                <w:b/>
                <w:color w:val="20251F"/>
                <w:sz w:val="20"/>
              </w:rPr>
              <w:t>One behavior can point to several signals. The aim is not to classify people; it is to choose a more accurate leadership response.</w:t>
            </w:r>
          </w:p>
        </w:tc>
      </w:tr>
    </w:tbl>
    <w:p>
      <w:pPr>
        <w:spacing w:after="0"/>
      </w:pPr>
    </w:p>
    <w:p>
      <w:r>
        <w:br w:type="page"/>
      </w:r>
    </w:p>
    <w:p>
      <w:pPr>
        <w:pStyle w:val="BriefKicker"/>
      </w:pPr>
      <w:r>
        <w:t>SEGMENT 4  |  20 MINUTES</w:t>
      </w:r>
    </w:p>
    <w:p>
      <w:pPr>
        <w:keepNext/>
        <w:spacing w:after="100"/>
      </w:pPr>
      <w:r>
        <w:rPr>
          <w:rFonts w:ascii="Iowan Old Style" w:hAnsi="Iowan Old Style"/>
          <w:b/>
          <w:color w:val="20251F"/>
          <w:sz w:val="46"/>
        </w:rPr>
        <w:t>Reduce decision noise. Choose your lane.</w:t>
      </w:r>
    </w:p>
    <w:p>
      <w:pPr>
        <w:pStyle w:val="Lead"/>
      </w:pPr>
      <w:r>
        <w:t>Managers often carry decisions that belong to the team, the sponsor, policy owners, or a small experiment. Sorting the lane creates speed without false certainty.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PARTICIPANT OUTPUT  </w:t>
            </w:r>
            <w:r>
              <w:rPr>
                <w:rFonts w:ascii="Avenir Next" w:hAnsi="Avenir Next"/>
                <w:b/>
                <w:color w:val="20251F"/>
                <w:sz w:val="20"/>
              </w:rPr>
              <w:t>One decision moved into the right lane, plus a concise leadership stance.</w:t>
            </w:r>
          </w:p>
        </w:tc>
      </w:tr>
    </w:tbl>
    <w:p>
      <w:pPr>
        <w:spacing w:after="0"/>
      </w:pPr>
    </w:p>
    <w:tbl>
      <w:tblPr>
        <w:tblW w:type="dxa" w:w="9360"/>
        <w:jc w:val="left"/>
        <w:tblLayout w:type="fixed"/>
        <w:tblLook w:firstColumn="1" w:firstRow="1" w:lastColumn="0" w:lastRow="0" w:noHBand="0" w:noVBand="1" w:val="04A0"/>
        <w:tblInd w:w="120" w:type="dxa"/>
      </w:tblPr>
      <w:tblGrid>
        <w:gridCol w:w="1600"/>
        <w:gridCol w:w="3900"/>
        <w:gridCol w:w="3860"/>
      </w:tblGrid>
      <w:tr>
        <w:tc>
          <w:tcPr>
            <w:tcW w:type="dxa" w:w="16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LANE</w:t>
            </w:r>
          </w:p>
        </w:tc>
        <w:tc>
          <w:tcPr>
            <w:tcW w:type="dxa" w:w="39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USE IT WHEN…</w:t>
            </w:r>
          </w:p>
        </w:tc>
        <w:tc>
          <w:tcPr>
            <w:tcW w:type="dxa" w:w="386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7"/>
              </w:rPr>
              <w:t>MANAGER’S NEXT MOVE</w:t>
            </w:r>
          </w:p>
        </w:tc>
      </w:tr>
      <w:tr>
        <w:tc>
          <w:tcPr>
            <w:tcW w:type="dxa" w:w="16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DECIDE</w:t>
            </w:r>
          </w:p>
        </w:tc>
        <w:tc>
          <w:tcPr>
            <w:tcW w:type="dxa" w:w="39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The manager owns the decision and has enough information.</w:t>
            </w:r>
          </w:p>
        </w:tc>
        <w:tc>
          <w:tcPr>
            <w:tcW w:type="dxa" w:w="38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Decide; explain the rationale, boundary, and review point.</w:t>
            </w:r>
          </w:p>
        </w:tc>
      </w:tr>
      <w:tr>
        <w:tc>
          <w:tcPr>
            <w:tcW w:type="dxa" w:w="16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INVOLVE</w:t>
            </w:r>
          </w:p>
        </w:tc>
        <w:tc>
          <w:tcPr>
            <w:tcW w:type="dxa" w:w="39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The decision is owned, but people closest to the work should shape how it happens.</w:t>
            </w:r>
          </w:p>
        </w:tc>
        <w:tc>
          <w:tcPr>
            <w:tcW w:type="dxa" w:w="38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State the non-negotiables and ask a real design question.</w:t>
            </w:r>
          </w:p>
        </w:tc>
      </w:tr>
      <w:tr>
        <w:tc>
          <w:tcPr>
            <w:tcW w:type="dxa" w:w="16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TEST</w:t>
            </w:r>
          </w:p>
        </w:tc>
        <w:tc>
          <w:tcPr>
            <w:tcW w:type="dxa" w:w="39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The answer is uncertain and the risk can be bounded.</w:t>
            </w:r>
          </w:p>
        </w:tc>
        <w:tc>
          <w:tcPr>
            <w:tcW w:type="dxa" w:w="38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Run a small experiment with owner, safeguards, and stop conditions.</w:t>
            </w:r>
          </w:p>
        </w:tc>
      </w:tr>
      <w:tr>
        <w:tc>
          <w:tcPr>
            <w:tcW w:type="dxa" w:w="16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ESCALATE</w:t>
            </w:r>
          </w:p>
        </w:tc>
        <w:tc>
          <w:tcPr>
            <w:tcW w:type="dxa" w:w="39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Authority, policy, cross-team dependency, or risk sits elsewhere.</w:t>
            </w:r>
          </w:p>
        </w:tc>
        <w:tc>
          <w:tcPr>
            <w:tcW w:type="dxa" w:w="38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7"/>
              </w:rPr>
              <w:t>Name the decision needed, owner, consequence of delay, and deadline.</w:t>
            </w:r>
          </w:p>
        </w:tc>
      </w:tr>
    </w:tbl>
    <w:p>
      <w:pPr>
        <w:pStyle w:val="Heading2"/>
      </w:pPr>
      <w:r>
        <w:t>Decision prompt</w:t>
      </w:r>
    </w:p>
    <w:p>
      <w:pPr>
        <w:numPr>
          <w:ilvl w:val="0"/>
          <w:numId w:val="10"/>
        </w:numPr>
      </w:pPr>
      <w:r>
        <w:rPr>
          <w:rFonts w:ascii="Avenir Next" w:hAnsi="Avenir Next"/>
          <w:color w:val="20251F"/>
          <w:sz w:val="22"/>
        </w:rPr>
        <w:t>What decision am I carrying as if it is mine alone?</w:t>
      </w:r>
    </w:p>
    <w:p>
      <w:pPr>
        <w:numPr>
          <w:ilvl w:val="0"/>
          <w:numId w:val="10"/>
        </w:numPr>
      </w:pPr>
      <w:r>
        <w:rPr>
          <w:rFonts w:ascii="Avenir Next" w:hAnsi="Avenir Next"/>
          <w:color w:val="20251F"/>
          <w:sz w:val="22"/>
        </w:rPr>
        <w:t>Which lane does it actually belong in?</w:t>
      </w:r>
    </w:p>
    <w:p>
      <w:pPr>
        <w:numPr>
          <w:ilvl w:val="0"/>
          <w:numId w:val="10"/>
        </w:numPr>
      </w:pPr>
      <w:r>
        <w:rPr>
          <w:rFonts w:ascii="Avenir Next" w:hAnsi="Avenir Next"/>
          <w:color w:val="20251F"/>
          <w:sz w:val="22"/>
        </w:rPr>
        <w:t>What is the smallest responsible move that creates new information?</w:t>
      </w:r>
    </w:p>
    <w:p>
      <w:pPr>
        <w:pStyle w:val="Heading2"/>
      </w:pPr>
      <w:r>
        <w:t>Write a leadership stance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Complete these five lines</w:t>
            </w:r>
          </w:p>
          <w:p>
            <w:pPr>
              <w:spacing w:after="60"/>
            </w:pPr>
            <w:r>
              <w:rPr>
                <w:rFonts w:ascii="Avenir Next" w:hAnsi="Avenir Next"/>
                <w:color w:val="20251F"/>
                <w:sz w:val="19"/>
              </w:rPr>
              <w:t>I will be honest about …</w:t>
            </w:r>
          </w:p>
          <w:p>
            <w:pPr>
              <w:spacing w:after="60"/>
            </w:pPr>
            <w:r>
              <w:rPr>
                <w:rFonts w:ascii="Avenir Next" w:hAnsi="Avenir Next"/>
                <w:color w:val="20251F"/>
                <w:sz w:val="19"/>
              </w:rPr>
              <w:t>I will protect …</w:t>
            </w:r>
          </w:p>
          <w:p>
            <w:pPr>
              <w:spacing w:after="60"/>
            </w:pPr>
            <w:r>
              <w:rPr>
                <w:rFonts w:ascii="Avenir Next" w:hAnsi="Avenir Next"/>
                <w:color w:val="20251F"/>
                <w:sz w:val="19"/>
              </w:rPr>
              <w:t>I will invite the team to shape …</w:t>
            </w:r>
          </w:p>
          <w:p>
            <w:pPr>
              <w:spacing w:after="60"/>
            </w:pPr>
            <w:r>
              <w:rPr>
                <w:rFonts w:ascii="Avenir Next" w:hAnsi="Avenir Next"/>
                <w:color w:val="20251F"/>
                <w:sz w:val="19"/>
              </w:rPr>
              <w:t>I will not promise …</w:t>
            </w:r>
          </w:p>
          <w:p>
            <w:pPr>
              <w:spacing w:after="60"/>
            </w:pPr>
            <w:r>
              <w:rPr>
                <w:rFonts w:ascii="Avenir Next" w:hAnsi="Avenir Next"/>
                <w:color w:val="20251F"/>
                <w:sz w:val="19"/>
              </w:rPr>
              <w:t>I will review … on …</w:t>
            </w:r>
          </w:p>
        </w:tc>
      </w:tr>
    </w:tbl>
    <w:p>
      <w:pPr>
        <w:spacing w:after="0"/>
      </w:pPr>
    </w:p>
    <w:p>
      <w:r>
        <w:br w:type="page"/>
      </w:r>
    </w:p>
    <w:p>
      <w:pPr>
        <w:pStyle w:val="BriefKicker"/>
      </w:pPr>
      <w:r>
        <w:t>SEGMENT 5 + 6  |  25 MINUTES</w:t>
      </w:r>
    </w:p>
    <w:p>
      <w:pPr>
        <w:keepNext/>
        <w:spacing w:after="100"/>
      </w:pPr>
      <w:r>
        <w:rPr>
          <w:rFonts w:ascii="Iowan Old Style" w:hAnsi="Iowan Old Style"/>
          <w:b/>
          <w:color w:val="20251F"/>
          <w:sz w:val="46"/>
        </w:rPr>
        <w:t>Practice the conversation. Commit to the loop.</w:t>
      </w:r>
    </w:p>
    <w:p>
      <w:pPr>
        <w:pStyle w:val="Lead"/>
      </w:pPr>
      <w:r>
        <w:t>Turn the decision into a message the team can understand, question, and act on. End with an owner and a review—not a motivational slogan.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PARTICIPANT OUTPUT  </w:t>
            </w:r>
            <w:r>
              <w:rPr>
                <w:rFonts w:ascii="Avenir Next" w:hAnsi="Avenir Next"/>
                <w:b/>
                <w:color w:val="20251F"/>
                <w:sz w:val="20"/>
              </w:rPr>
              <w:t>A rehearsed opening for one team conversation and a 30-day leadership move.</w:t>
            </w:r>
          </w:p>
        </w:tc>
      </w:tr>
    </w:tbl>
    <w:p>
      <w:pPr>
        <w:spacing w:after="0"/>
      </w:pPr>
    </w:p>
    <w:p>
      <w:pPr>
        <w:pStyle w:val="Heading2"/>
      </w:pPr>
      <w:r>
        <w:t>The honest team message</w:t>
      </w:r>
    </w:p>
    <w:p>
      <w:pPr>
        <w:numPr>
          <w:ilvl w:val="0"/>
          <w:numId w:val="13"/>
        </w:numPr>
      </w:pPr>
      <w:r>
        <w:rPr>
          <w:rFonts w:ascii="Avenir Next" w:hAnsi="Avenir Next"/>
          <w:b/>
          <w:color w:val="20251F"/>
          <w:sz w:val="22"/>
        </w:rPr>
        <w:t xml:space="preserve">Why this is happening. </w:t>
      </w:r>
      <w:r>
        <w:rPr>
          <w:rFonts w:ascii="Avenir Next" w:hAnsi="Avenir Next"/>
          <w:color w:val="20251F"/>
          <w:sz w:val="22"/>
        </w:rPr>
        <w:t>Connect the change to the work—not to hype or inevitability.</w:t>
      </w:r>
    </w:p>
    <w:p>
      <w:pPr>
        <w:numPr>
          <w:ilvl w:val="0"/>
          <w:numId w:val="13"/>
        </w:numPr>
      </w:pPr>
      <w:r>
        <w:rPr>
          <w:rFonts w:ascii="Avenir Next" w:hAnsi="Avenir Next"/>
          <w:b/>
          <w:color w:val="20251F"/>
          <w:sz w:val="22"/>
        </w:rPr>
        <w:t xml:space="preserve">What we know. </w:t>
      </w:r>
      <w:r>
        <w:rPr>
          <w:rFonts w:ascii="Avenir Next" w:hAnsi="Avenir Next"/>
          <w:color w:val="20251F"/>
          <w:sz w:val="22"/>
        </w:rPr>
        <w:t>State the decision, facts, and current expectation.</w:t>
      </w:r>
    </w:p>
    <w:p>
      <w:pPr>
        <w:numPr>
          <w:ilvl w:val="0"/>
          <w:numId w:val="13"/>
        </w:numPr>
      </w:pPr>
      <w:r>
        <w:rPr>
          <w:rFonts w:ascii="Avenir Next" w:hAnsi="Avenir Next"/>
          <w:b/>
          <w:color w:val="20251F"/>
          <w:sz w:val="22"/>
        </w:rPr>
        <w:t xml:space="preserve">What we do not know. </w:t>
      </w:r>
      <w:r>
        <w:rPr>
          <w:rFonts w:ascii="Avenir Next" w:hAnsi="Avenir Next"/>
          <w:color w:val="20251F"/>
          <w:sz w:val="22"/>
        </w:rPr>
        <w:t>Name what is moving and when more will be known.</w:t>
      </w:r>
    </w:p>
    <w:p>
      <w:pPr>
        <w:numPr>
          <w:ilvl w:val="0"/>
          <w:numId w:val="13"/>
        </w:numPr>
      </w:pPr>
      <w:r>
        <w:rPr>
          <w:rFonts w:ascii="Avenir Next" w:hAnsi="Avenir Next"/>
          <w:b/>
          <w:color w:val="20251F"/>
          <w:sz w:val="22"/>
        </w:rPr>
        <w:t xml:space="preserve">What changes now. </w:t>
      </w:r>
      <w:r>
        <w:rPr>
          <w:rFonts w:ascii="Avenir Next" w:hAnsi="Avenir Next"/>
          <w:color w:val="20251F"/>
          <w:sz w:val="22"/>
        </w:rPr>
        <w:t>Be specific about behavior, workflow, timing, and what does not change.</w:t>
      </w:r>
    </w:p>
    <w:p>
      <w:pPr>
        <w:numPr>
          <w:ilvl w:val="0"/>
          <w:numId w:val="13"/>
        </w:numPr>
      </w:pPr>
      <w:r>
        <w:rPr>
          <w:rFonts w:ascii="Avenir Next" w:hAnsi="Avenir Next"/>
          <w:b/>
          <w:color w:val="20251F"/>
          <w:sz w:val="22"/>
        </w:rPr>
        <w:t xml:space="preserve">What stays human. </w:t>
      </w:r>
      <w:r>
        <w:rPr>
          <w:rFonts w:ascii="Avenir Next" w:hAnsi="Avenir Next"/>
          <w:color w:val="20251F"/>
          <w:sz w:val="22"/>
        </w:rPr>
        <w:t>Name judgment, care, review, escalation, and accountability.</w:t>
      </w:r>
    </w:p>
    <w:p>
      <w:pPr>
        <w:numPr>
          <w:ilvl w:val="0"/>
          <w:numId w:val="13"/>
        </w:numPr>
      </w:pPr>
      <w:r>
        <w:rPr>
          <w:rFonts w:ascii="Avenir Next" w:hAnsi="Avenir Next"/>
          <w:b/>
          <w:color w:val="20251F"/>
          <w:sz w:val="22"/>
        </w:rPr>
        <w:t xml:space="preserve">What you can shape. </w:t>
      </w:r>
      <w:r>
        <w:rPr>
          <w:rFonts w:ascii="Avenir Next" w:hAnsi="Avenir Next"/>
          <w:color w:val="20251F"/>
          <w:sz w:val="22"/>
        </w:rPr>
        <w:t>Ask a real question; do not offer influence where none exists.</w:t>
      </w:r>
    </w:p>
    <w:p>
      <w:pPr>
        <w:numPr>
          <w:ilvl w:val="0"/>
          <w:numId w:val="13"/>
        </w:numPr>
      </w:pPr>
      <w:r>
        <w:rPr>
          <w:rFonts w:ascii="Avenir Next" w:hAnsi="Avenir Next"/>
          <w:b/>
          <w:color w:val="20251F"/>
          <w:sz w:val="22"/>
        </w:rPr>
        <w:t xml:space="preserve">What happens next. </w:t>
      </w:r>
      <w:r>
        <w:rPr>
          <w:rFonts w:ascii="Avenir Next" w:hAnsi="Avenir Next"/>
          <w:color w:val="20251F"/>
          <w:sz w:val="22"/>
        </w:rPr>
        <w:t>Set the experiment, owner, feedback channel, and review date.</w:t>
      </w:r>
    </w:p>
    <w:p>
      <w:pPr>
        <w:pStyle w:val="Heading2"/>
      </w:pPr>
      <w:r>
        <w:t>Triad rehearsal  |  12 minutes</w:t>
      </w:r>
    </w:p>
    <w:p>
      <w:r>
        <w:t>Roles: manager, team member, observer. The manager gives a 90-second opening. The team member asks one hard but plausible question. The observer gives feedback using three prompts:</w:t>
      </w:r>
    </w:p>
    <w:p>
      <w:pPr>
        <w:numPr>
          <w:ilvl w:val="0"/>
          <w:numId w:val="10"/>
        </w:numPr>
      </w:pPr>
      <w:r>
        <w:rPr>
          <w:rFonts w:ascii="Avenir Next" w:hAnsi="Avenir Next"/>
          <w:color w:val="20251F"/>
          <w:sz w:val="22"/>
        </w:rPr>
        <w:t>Where did the message create clarity?</w:t>
      </w:r>
    </w:p>
    <w:p>
      <w:pPr>
        <w:numPr>
          <w:ilvl w:val="0"/>
          <w:numId w:val="10"/>
        </w:numPr>
      </w:pPr>
      <w:r>
        <w:rPr>
          <w:rFonts w:ascii="Avenir Next" w:hAnsi="Avenir Next"/>
          <w:color w:val="20251F"/>
          <w:sz w:val="22"/>
        </w:rPr>
        <w:t>Where did it overpromise, become vague, or close down participation?</w:t>
      </w:r>
    </w:p>
    <w:p>
      <w:pPr>
        <w:numPr>
          <w:ilvl w:val="0"/>
          <w:numId w:val="10"/>
        </w:numPr>
      </w:pPr>
      <w:r>
        <w:rPr>
          <w:rFonts w:ascii="Avenir Next" w:hAnsi="Avenir Next"/>
          <w:color w:val="20251F"/>
          <w:sz w:val="22"/>
        </w:rPr>
        <w:t>Was human ownership and review clear?</w:t>
      </w:r>
    </w:p>
    <w:p>
      <w:pPr>
        <w:pStyle w:val="Heading2"/>
      </w:pPr>
      <w:r>
        <w:t>Close  |  7 minutes</w:t>
      </w:r>
    </w:p>
    <w:p>
      <w:r>
        <w:t>Each participant completes: “Within 72 hours, I will ___ with ___ so that ___.” Then adds a review date within 30 days.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203F35"/>
            <w:tcBorders>
              <w:start w:val="single" w:sz="18" w:space="0" w:color="D2AA70"/>
            </w:tcBorders>
          </w:tcPr>
          <w:p>
            <w:pPr>
              <w:spacing w:after="0"/>
            </w:pPr>
            <w:r>
              <w:rPr>
                <w:rFonts w:ascii="Avenir Next" w:hAnsi="Avenir Next"/>
                <w:b/>
                <w:color w:val="D2AA70"/>
                <w:sz w:val="18"/>
              </w:rPr>
              <w:t xml:space="preserve">CLOSING WORDS  </w:t>
            </w:r>
            <w:r>
              <w:rPr>
                <w:rFonts w:ascii="Avenir Next" w:hAnsi="Avenir Next"/>
                <w:b/>
                <w:color w:val="FFFFFF"/>
                <w:sz w:val="20"/>
              </w:rPr>
              <w:t>Clarity does not require certainty. It requires honesty about what is known, responsibility for what is yours, and a next step people can see and shape.</w:t>
            </w:r>
          </w:p>
        </w:tc>
      </w:tr>
    </w:tbl>
    <w:p>
      <w:pPr>
        <w:spacing w:after="0"/>
      </w:pPr>
    </w:p>
    <w:p>
      <w:r>
        <w:br w:type="page"/>
      </w:r>
    </w:p>
    <w:p>
      <w:pPr>
        <w:pStyle w:val="BriefKicker"/>
      </w:pPr>
      <w:r>
        <w:t>AFTER THE WORKSHOP</w:t>
      </w:r>
    </w:p>
    <w:p>
      <w:pPr>
        <w:keepNext/>
        <w:spacing w:after="140"/>
      </w:pPr>
      <w:r>
        <w:rPr>
          <w:rFonts w:ascii="Iowan Old Style" w:hAnsi="Iowan Old Style"/>
          <w:b/>
          <w:color w:val="20251F"/>
          <w:sz w:val="50"/>
        </w:rPr>
        <w:t>Turn one conversation into a responsible adoption loop.</w:t>
      </w:r>
    </w:p>
    <w:p>
      <w:pPr>
        <w:pStyle w:val="Lead"/>
      </w:pPr>
      <w:r>
        <w:t>A workshop can create clarity; adoption changes when the team sees that feedback, quality, responsibility, and boundaries continue to matter after the room clears.</w:t>
      </w:r>
    </w:p>
    <w:tbl>
      <w:tblPr>
        <w:tblW w:type="dxa" w:w="9360"/>
        <w:jc w:val="left"/>
        <w:tblLayout w:type="fixed"/>
        <w:tblLook w:firstColumn="1" w:firstRow="1" w:lastColumn="0" w:lastRow="0" w:noHBand="0" w:noVBand="1" w:val="04A0"/>
        <w:tblInd w:w="120" w:type="dxa"/>
      </w:tblPr>
      <w:tblGrid>
        <w:gridCol w:w="1350"/>
        <w:gridCol w:w="2700"/>
        <w:gridCol w:w="2850"/>
        <w:gridCol w:w="2460"/>
      </w:tblGrid>
      <w:tr>
        <w:tc>
          <w:tcPr>
            <w:tcW w:type="dxa" w:w="135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WHEN</w:t>
            </w:r>
          </w:p>
        </w:tc>
        <w:tc>
          <w:tcPr>
            <w:tcW w:type="dxa" w:w="27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MANAGER ACTION</w:t>
            </w:r>
          </w:p>
        </w:tc>
        <w:tc>
          <w:tcPr>
            <w:tcW w:type="dxa" w:w="285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TEAM SIGNAL</w:t>
            </w:r>
          </w:p>
        </w:tc>
        <w:tc>
          <w:tcPr>
            <w:tcW w:type="dxa" w:w="246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EVIDENCE TO REVIEW</w:t>
            </w:r>
          </w:p>
        </w:tc>
      </w:tr>
      <w:tr>
        <w:tc>
          <w:tcPr>
            <w:tcW w:type="dxa" w:w="13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Within 72 hours</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Have the prepared team conversation.</w:t>
            </w:r>
          </w:p>
        </w:tc>
        <w:tc>
          <w:tcPr>
            <w:tcW w:type="dxa" w:w="28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People can repeat what is known, open, and expected.</w:t>
            </w:r>
          </w:p>
        </w:tc>
        <w:tc>
          <w:tcPr>
            <w:tcW w:type="dxa" w:w="24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Questions, confusion, missing decisions</w:t>
            </w:r>
          </w:p>
        </w:tc>
      </w:tr>
      <w:tr>
        <w:tc>
          <w:tcPr>
            <w:tcW w:type="dxa" w:w="13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Week 1</w:t>
            </w:r>
          </w:p>
        </w:tc>
        <w:tc>
          <w:tcPr>
            <w:tcW w:type="dxa" w:w="27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Start one bounded workflow test.</w:t>
            </w:r>
          </w:p>
        </w:tc>
        <w:tc>
          <w:tcPr>
            <w:tcW w:type="dxa" w:w="2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The team knows the owner, safeguard, and escalation path.</w:t>
            </w:r>
          </w:p>
        </w:tc>
        <w:tc>
          <w:tcPr>
            <w:tcW w:type="dxa" w:w="24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Quality, time, rework, confidence</w:t>
            </w:r>
          </w:p>
        </w:tc>
      </w:tr>
      <w:tr>
        <w:tc>
          <w:tcPr>
            <w:tcW w:type="dxa" w:w="13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Week 2</w:t>
            </w:r>
          </w:p>
        </w:tc>
        <w:tc>
          <w:tcPr>
            <w:tcW w:type="dxa" w:w="27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Ask what is helping and what is getting in the way.</w:t>
            </w:r>
          </w:p>
        </w:tc>
        <w:tc>
          <w:tcPr>
            <w:tcW w:type="dxa" w:w="285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Feedback becomes specific rather than performative.</w:t>
            </w:r>
          </w:p>
        </w:tc>
        <w:tc>
          <w:tcPr>
            <w:tcW w:type="dxa" w:w="24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Clarity, capacity, capability, trust</w:t>
            </w:r>
          </w:p>
        </w:tc>
      </w:tr>
      <w:tr>
        <w:tc>
          <w:tcPr>
            <w:tcW w:type="dxa" w:w="13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Day 30</w:t>
            </w:r>
          </w:p>
        </w:tc>
        <w:tc>
          <w:tcPr>
            <w:tcW w:type="dxa" w:w="27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Review: scale, adjust, pause, or stop.</w:t>
            </w:r>
          </w:p>
        </w:tc>
        <w:tc>
          <w:tcPr>
            <w:tcW w:type="dxa" w:w="285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The decision is visibly connected to evidence and human judgment.</w:t>
            </w:r>
          </w:p>
        </w:tc>
        <w:tc>
          <w:tcPr>
            <w:tcW w:type="dxa" w:w="24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Outcome, harm, near-miss, workload, value</w:t>
            </w:r>
          </w:p>
        </w:tc>
      </w:tr>
    </w:tbl>
    <w:p>
      <w:pPr>
        <w:pStyle w:val="Heading2"/>
      </w:pPr>
      <w:r>
        <w:t>Measure the quality of adoption—not only activity</w:t>
      </w:r>
    </w:p>
    <w:p>
      <w:pPr>
        <w:numPr>
          <w:ilvl w:val="0"/>
          <w:numId w:val="10"/>
        </w:numPr>
      </w:pPr>
      <w:r>
        <w:rPr>
          <w:rFonts w:ascii="Avenir Next" w:hAnsi="Avenir Next"/>
          <w:color w:val="20251F"/>
          <w:sz w:val="22"/>
        </w:rPr>
        <w:t>Understanding: Can people explain why the change is happening and what is expected?</w:t>
      </w:r>
    </w:p>
    <w:p>
      <w:pPr>
        <w:numPr>
          <w:ilvl w:val="0"/>
          <w:numId w:val="10"/>
        </w:numPr>
      </w:pPr>
      <w:r>
        <w:rPr>
          <w:rFonts w:ascii="Avenir Next" w:hAnsi="Avenir Next"/>
          <w:color w:val="20251F"/>
          <w:sz w:val="22"/>
        </w:rPr>
        <w:t>Agency: Do people know what they can shape and how feedback changes the work?</w:t>
      </w:r>
    </w:p>
    <w:p>
      <w:pPr>
        <w:numPr>
          <w:ilvl w:val="0"/>
          <w:numId w:val="10"/>
        </w:numPr>
      </w:pPr>
      <w:r>
        <w:rPr>
          <w:rFonts w:ascii="Avenir Next" w:hAnsi="Avenir Next"/>
          <w:color w:val="20251F"/>
          <w:sz w:val="22"/>
        </w:rPr>
        <w:t>Capability: Can the team use the workflow with appropriate judgment and review?</w:t>
      </w:r>
    </w:p>
    <w:p>
      <w:pPr>
        <w:numPr>
          <w:ilvl w:val="0"/>
          <w:numId w:val="10"/>
        </w:numPr>
      </w:pPr>
      <w:r>
        <w:rPr>
          <w:rFonts w:ascii="Avenir Next" w:hAnsi="Avenir Next"/>
          <w:color w:val="20251F"/>
          <w:sz w:val="22"/>
        </w:rPr>
        <w:t>Trust: Are problems, workarounds, and near-misses surfacing early?</w:t>
      </w:r>
    </w:p>
    <w:p>
      <w:pPr>
        <w:numPr>
          <w:ilvl w:val="0"/>
          <w:numId w:val="10"/>
        </w:numPr>
      </w:pPr>
      <w:r>
        <w:rPr>
          <w:rFonts w:ascii="Avenir Next" w:hAnsi="Avenir Next"/>
          <w:color w:val="20251F"/>
          <w:sz w:val="22"/>
        </w:rPr>
        <w:t>Responsibility: Is a human owner clear for decisions, quality, relationships, and consequences?</w:t>
      </w:r>
    </w:p>
    <w:p>
      <w:r>
        <w:t>Avoid treating logins, prompt counts, or stated enthusiasm as sufficient evidence of adoption. They can be useful activity measures, but they do not show whether the work is safer, better, or meaningfully owned.</w:t>
      </w:r>
    </w:p>
    <w:p>
      <w:r>
        <w:br w:type="page"/>
      </w:r>
    </w:p>
    <w:p>
      <w:pPr>
        <w:pStyle w:val="BriefKicker"/>
      </w:pPr>
      <w:r>
        <w:t>POSITIONING + VARIANTS</w:t>
      </w:r>
    </w:p>
    <w:p>
      <w:pPr>
        <w:keepNext/>
        <w:spacing w:after="140"/>
      </w:pPr>
      <w:r>
        <w:rPr>
          <w:rFonts w:ascii="Iowan Old Style" w:hAnsi="Iowan Old Style"/>
          <w:b/>
          <w:color w:val="20251F"/>
          <w:sz w:val="50"/>
        </w:rPr>
        <w:t>Keep the public promise simple. Keep the design rigorous.</w:t>
      </w:r>
    </w:p>
    <w:p>
      <w:pPr>
        <w:pStyle w:val="Heading2"/>
      </w:pPr>
      <w:r>
        <w:t>Recommended public title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203F35"/>
            <w:tcBorders>
              <w:start w:val="single" w:sz="18" w:space="0" w:color="D2AA70"/>
            </w:tcBorders>
          </w:tcPr>
          <w:p>
            <w:pPr>
              <w:spacing w:after="0"/>
            </w:pPr>
            <w:r>
              <w:rPr>
                <w:rFonts w:ascii="Avenir Next" w:hAnsi="Avenir Next"/>
                <w:b/>
                <w:color w:val="D2AA70"/>
                <w:sz w:val="18"/>
              </w:rPr>
              <w:t xml:space="preserve">WORKSHOP  </w:t>
            </w:r>
            <w:r>
              <w:rPr>
                <w:rFonts w:ascii="Avenir Next" w:hAnsi="Avenir Next"/>
                <w:b/>
                <w:color w:val="FFFFFF"/>
                <w:sz w:val="20"/>
              </w:rPr>
              <w:t>My Team Is Overwhelmed. How Do I Lead?</w:t>
            </w:r>
          </w:p>
        </w:tc>
      </w:tr>
    </w:tbl>
    <w:p>
      <w:pPr>
        <w:spacing w:after="0"/>
      </w:pPr>
    </w:p>
    <w:p>
      <w:r>
        <w:t>Descriptor: An interactive workshop for managers and team leaders navigating AI change.</w:t>
      </w:r>
    </w:p>
    <w:p>
      <w:pPr>
        <w:pStyle w:val="Heading2"/>
      </w:pPr>
      <w:r>
        <w:t>Website / Luma description</w:t>
      </w:r>
    </w:p>
    <w:p>
      <w:r>
        <w:t>AI change becomes real in the manager layer—where uncertainty, performance, communication, team trust, and human responsibility meet.</w:t>
      </w:r>
    </w:p>
    <w:p>
      <w:r>
        <w:t>This two-hour working session is for managers and team leads facing more decisions, more communication, pressure to show adoption, and teams responding in very different ways. You will bring one real situation, make sense of what the reaction may be telling you, sort the decisions you are carrying, and practice one honest conversation with your team.</w:t>
      </w:r>
    </w:p>
    <w:p>
      <w:r>
        <w:t>This is not a tool demo or a lecture about overcoming resistance. It is a small, facilitated space for reflection, shared learning, and practical leadership.</w:t>
      </w:r>
    </w:p>
    <w:p>
      <w:r>
        <w:t>You will leave with a clearer leadership position, a decision you can move, a conversation you are ready to have, and one next step for the next 30 days.</w:t>
      </w:r>
    </w:p>
    <w:p>
      <w:pPr>
        <w:pStyle w:val="Heading2"/>
      </w:pPr>
      <w:r>
        <w:t>Format line</w:t>
      </w:r>
    </w:p>
    <w:p>
      <w:r>
        <w:t>2 hours · Small group · Guided reflection + paired conversation + practical rehearsal · Confidential: stories stay, learning leaves · Sharing is always optional</w:t>
      </w:r>
    </w:p>
    <w:p>
      <w:pPr>
        <w:pStyle w:val="Heading2"/>
      </w:pPr>
      <w:r>
        <w:t>Internal organization version</w:t>
      </w:r>
    </w:p>
    <w:p>
      <w:r>
        <w:t>Use the same two-hour core for a manager cohort. Add a 45-minute sponsor discovery session before the workshop and a 60-minute manager review 30 days later. If the organization wants workflow implementation, pair this workshop with the InsightsOut AI Enablement Lab: map the human–AI handoff, train inside one real workflow, and test it with explicit human review.</w:t>
      </w:r>
    </w:p>
    <w:p>
      <w:pPr>
        <w:pStyle w:val="Heading2"/>
      </w:pPr>
      <w:r>
        <w:t>Optional 90-minute version</w:t>
      </w:r>
    </w:p>
    <w:p>
      <w:r>
        <w:t>Keep the change map (15), reaction inquiry (15), decision lanes (15), message practice (20), and commitment (5). Compress welcome/reflection to 10 and remove the break. Do not remove the rehearsal.</w:t>
      </w:r>
    </w:p>
    <w:p>
      <w:r>
        <w:br w:type="page"/>
      </w:r>
    </w:p>
    <w:p>
      <w:pPr>
        <w:pStyle w:val="BriefKicker"/>
      </w:pPr>
      <w:r>
        <w:t>PARTICIPANT WORKSHEET 1</w:t>
      </w:r>
    </w:p>
    <w:p>
      <w:pPr>
        <w:keepNext/>
        <w:spacing w:after="140"/>
      </w:pPr>
      <w:r>
        <w:rPr>
          <w:rFonts w:ascii="Iowan Old Style" w:hAnsi="Iowan Old Style"/>
          <w:b/>
          <w:color w:val="20251F"/>
          <w:sz w:val="50"/>
        </w:rPr>
        <w:t>Map one live AI change.</w:t>
      </w:r>
    </w:p>
    <w:p>
      <w:pPr>
        <w:pStyle w:val="Lead"/>
      </w:pPr>
      <w:r>
        <w:t>Stay with a real situation. Be specific enough that you can act within 30 days.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The situation</w:t>
            </w:r>
          </w:p>
          <w:p>
            <w:pPr>
              <w:spacing w:after="60"/>
            </w:pPr>
            <w:r>
              <w:rPr>
                <w:rFonts w:ascii="Avenir Next" w:hAnsi="Avenir Next"/>
                <w:color w:val="20251F"/>
                <w:sz w:val="19"/>
              </w:rPr>
              <w:t>What AI initiative, workflow, or expectation is affecting your team?</w:t>
            </w:r>
          </w:p>
          <w:p>
            <w:pPr>
              <w:spacing w:after="60"/>
            </w:pPr>
            <w:r>
              <w:rPr>
                <w:rFonts w:ascii="Avenir Next" w:hAnsi="Avenir Next"/>
                <w:color w:val="20251F"/>
                <w:sz w:val="19"/>
              </w:rPr>
              <w:t>What are you being asked to decide, communicate, or deliver?</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KNOWN</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MOVING</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FELT</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HUMAN-OWNED</w:t>
            </w:r>
          </w:p>
        </w:tc>
      </w:tr>
      <w:tr>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Facts, decisions, timing, policy</w:t>
              <w:br/>
              <w:br/>
              <w:br/>
              <w:br/>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Unknowns, choices, dependencies</w:t>
              <w:br/>
              <w:br/>
              <w:br/>
              <w:br/>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Pressure, hope, fear, identity</w:t>
              <w:br/>
              <w:br/>
              <w:br/>
              <w:br/>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Judgment, care, review, accountability</w:t>
              <w:br/>
              <w:br/>
              <w:br/>
              <w:br/>
              <w:br/>
              <w:br/>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What stands out now?</w:t>
            </w:r>
          </w:p>
          <w:p>
            <w:pPr>
              <w:spacing w:after="60"/>
            </w:pPr>
            <w:r>
              <w:rPr>
                <w:rFonts w:ascii="Avenir Next" w:hAnsi="Avenir Next"/>
                <w:color w:val="20251F"/>
                <w:sz w:val="19"/>
              </w:rPr>
              <w:t>What did you treat as certain that is still moving?</w:t>
            </w:r>
          </w:p>
          <w:p>
            <w:pPr>
              <w:spacing w:after="60"/>
            </w:pPr>
            <w:r>
              <w:rPr>
                <w:rFonts w:ascii="Avenir Next" w:hAnsi="Avenir Next"/>
                <w:color w:val="20251F"/>
                <w:sz w:val="19"/>
              </w:rPr>
              <w:t>What human responsibility must remain explicit?</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p>
      <w:r>
        <w:br w:type="page"/>
      </w:r>
    </w:p>
    <w:p>
      <w:pPr>
        <w:pStyle w:val="BriefKicker"/>
      </w:pPr>
      <w:r>
        <w:t>PARTICIPANT WORKSHEET 2</w:t>
      </w:r>
    </w:p>
    <w:p>
      <w:pPr>
        <w:keepNext/>
        <w:spacing w:after="140"/>
      </w:pPr>
      <w:r>
        <w:rPr>
          <w:rFonts w:ascii="Iowan Old Style" w:hAnsi="Iowan Old Style"/>
          <w:b/>
          <w:color w:val="20251F"/>
          <w:sz w:val="50"/>
        </w:rPr>
        <w:t>Read the reaction as information.</w:t>
      </w:r>
    </w:p>
    <w:p>
      <w:pPr>
        <w:pStyle w:val="Lead"/>
      </w:pPr>
      <w:r>
        <w:t>Describe what you observed before assigning intent. Stay curious about what the behavior may be protecting or revealing.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Observed behavior</w:t>
            </w:r>
          </w:p>
          <w:p>
            <w:pPr>
              <w:spacing w:after="60"/>
            </w:pPr>
            <w:r>
              <w:rPr>
                <w:rFonts w:ascii="Avenir Next" w:hAnsi="Avenir Next"/>
                <w:color w:val="20251F"/>
                <w:sz w:val="19"/>
              </w:rPr>
              <w:t>What did someone actually say or do? Avoid labels such as resistant, negative, or unmotivated.</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tbl>
      <w:tblPr>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8"/>
      </w:tblGrid>
      <w:tr>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Clarity</w:t>
            </w:r>
          </w:p>
        </w:tc>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Capacity</w:t>
            </w:r>
          </w:p>
        </w:tc>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Capability</w:t>
            </w:r>
          </w:p>
        </w:tc>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Trust</w:t>
            </w:r>
          </w:p>
        </w:tc>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Agency</w:t>
            </w:r>
          </w:p>
        </w:tc>
        <w:tc>
          <w:tcPr>
            <w:tcW w:type="dxa" w:w="1337"/>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Identity</w:t>
            </w:r>
          </w:p>
        </w:tc>
        <w:tc>
          <w:tcPr>
            <w:tcW w:type="dxa" w:w="1338"/>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5"/>
              </w:rPr>
              <w:t>Ethics / risk</w:t>
            </w:r>
          </w:p>
        </w:tc>
      </w:tr>
      <w:tr>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7"/>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c>
          <w:tcPr>
            <w:tcW w:type="dxa" w:w="1338"/>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jc w:val="center"/>
            </w:pPr>
            <w:r>
              <w:rPr>
                <w:rFonts w:ascii="Avenir Next" w:hAnsi="Avenir Next"/>
                <w:b w:val="0"/>
                <w:color w:val="20251F"/>
                <w:sz w:val="15"/>
              </w:rPr>
              <w:t>☐</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A more useful inquiry</w:t>
            </w:r>
          </w:p>
          <w:p>
            <w:pPr>
              <w:spacing w:after="60"/>
            </w:pPr>
            <w:r>
              <w:rPr>
                <w:rFonts w:ascii="Avenir Next" w:hAnsi="Avenir Next"/>
                <w:color w:val="20251F"/>
                <w:sz w:val="19"/>
              </w:rPr>
              <w:t>The signal I want to explore is …</w:t>
            </w:r>
          </w:p>
          <w:p>
            <w:pPr>
              <w:spacing w:after="60"/>
            </w:pPr>
            <w:r>
              <w:rPr>
                <w:rFonts w:ascii="Avenir Next" w:hAnsi="Avenir Next"/>
                <w:color w:val="20251F"/>
                <w:sz w:val="19"/>
              </w:rPr>
              <w:t>The question I will ask is …</w:t>
            </w:r>
          </w:p>
          <w:p>
            <w:pPr>
              <w:spacing w:after="60"/>
            </w:pPr>
            <w:r>
              <w:rPr>
                <w:rFonts w:ascii="Avenir Next" w:hAnsi="Avenir Next"/>
                <w:color w:val="20251F"/>
                <w:sz w:val="19"/>
              </w:rPr>
              <w:t>To listen well, I need to stop myself from …</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6ECE8"/>
            <w:tcBorders>
              <w:start w:val="single" w:sz="18" w:space="0" w:color="315F50"/>
            </w:tcBorders>
          </w:tcPr>
          <w:p>
            <w:pPr>
              <w:spacing w:after="0"/>
            </w:pPr>
            <w:r>
              <w:rPr>
                <w:rFonts w:ascii="Avenir Next" w:hAnsi="Avenir Next"/>
                <w:b/>
                <w:color w:val="315F50"/>
                <w:sz w:val="18"/>
              </w:rPr>
              <w:t xml:space="preserve">REMEMBER  </w:t>
            </w:r>
            <w:r>
              <w:rPr>
                <w:rFonts w:ascii="Avenir Next" w:hAnsi="Avenir Next"/>
                <w:b/>
                <w:color w:val="20251F"/>
                <w:sz w:val="20"/>
              </w:rPr>
              <w:t>The point is not to classify the person. The point is to choose a response that fits the real barrier, concern, or loss.</w:t>
            </w:r>
          </w:p>
        </w:tc>
      </w:tr>
    </w:tbl>
    <w:p>
      <w:pPr>
        <w:spacing w:after="0"/>
      </w:pPr>
    </w:p>
    <w:p>
      <w:r>
        <w:br w:type="page"/>
      </w:r>
    </w:p>
    <w:p>
      <w:pPr>
        <w:pStyle w:val="BriefKicker"/>
      </w:pPr>
      <w:r>
        <w:t>PARTICIPANT WORKSHEET 3</w:t>
      </w:r>
    </w:p>
    <w:p>
      <w:pPr>
        <w:keepNext/>
        <w:spacing w:after="140"/>
      </w:pPr>
      <w:r>
        <w:rPr>
          <w:rFonts w:ascii="Iowan Old Style" w:hAnsi="Iowan Old Style"/>
          <w:b/>
          <w:color w:val="20251F"/>
          <w:sz w:val="50"/>
        </w:rPr>
        <w:t>Sort the decision. Choose your stance.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The decision I am carrying</w:t>
            </w:r>
          </w:p>
          <w:p>
            <w:pPr>
              <w:spacing w:after="60"/>
            </w:pPr>
            <w:r>
              <w:rPr>
                <w:rFonts w:ascii="Avenir Next" w:hAnsi="Avenir Next"/>
                <w:color w:val="20251F"/>
                <w:sz w:val="19"/>
              </w:rPr>
              <w:t>Write it as a decision, not a topic: “We need to decide whether / who / how / by when …”</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DECIDE</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INVOLVE</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TEST</w:t>
            </w:r>
          </w:p>
        </w:tc>
        <w:tc>
          <w:tcPr>
            <w:tcW w:type="dxa" w:w="234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ESCALATE</w:t>
            </w:r>
          </w:p>
        </w:tc>
      </w:tr>
      <w:tr>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  I own it and have enough information.</w:t>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  I own it; the team should shape how.</w:t>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  We need evidence from a bounded experiment.</w:t>
              <w:br/>
              <w:br/>
            </w:r>
          </w:p>
        </w:tc>
        <w:tc>
          <w:tcPr>
            <w:tcW w:type="dxa" w:w="234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  Authority, policy, dependency, or risk sits elsewhere.</w:t>
              <w:br/>
              <w:br/>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My leadership stance</w:t>
            </w:r>
          </w:p>
          <w:p>
            <w:pPr>
              <w:spacing w:after="60"/>
            </w:pPr>
            <w:r>
              <w:rPr>
                <w:rFonts w:ascii="Avenir Next" w:hAnsi="Avenir Next"/>
                <w:color w:val="20251F"/>
                <w:sz w:val="19"/>
              </w:rPr>
              <w:t>I will be honest about …</w:t>
            </w:r>
          </w:p>
          <w:p>
            <w:pPr>
              <w:spacing w:after="60"/>
            </w:pPr>
            <w:r>
              <w:rPr>
                <w:rFonts w:ascii="Avenir Next" w:hAnsi="Avenir Next"/>
                <w:color w:val="20251F"/>
                <w:sz w:val="19"/>
              </w:rPr>
              <w:t>I will protect …</w:t>
            </w:r>
          </w:p>
          <w:p>
            <w:pPr>
              <w:spacing w:after="60"/>
            </w:pPr>
            <w:r>
              <w:rPr>
                <w:rFonts w:ascii="Avenir Next" w:hAnsi="Avenir Next"/>
                <w:color w:val="20251F"/>
                <w:sz w:val="19"/>
              </w:rPr>
              <w:t>I will invite the team to shape …</w:t>
            </w:r>
          </w:p>
          <w:p>
            <w:pPr>
              <w:spacing w:after="60"/>
            </w:pPr>
            <w:r>
              <w:rPr>
                <w:rFonts w:ascii="Avenir Next" w:hAnsi="Avenir Next"/>
                <w:color w:val="20251F"/>
                <w:sz w:val="19"/>
              </w:rPr>
              <w:t>I will not promise …</w:t>
            </w:r>
          </w:p>
          <w:p>
            <w:pPr>
              <w:spacing w:after="60"/>
            </w:pPr>
            <w:r>
              <w:rPr>
                <w:rFonts w:ascii="Avenir Next" w:hAnsi="Avenir Next"/>
                <w:color w:val="20251F"/>
                <w:sz w:val="19"/>
              </w:rPr>
              <w:t>I will review … on …</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p>
            <w:pPr>
              <w:spacing w:after="100"/>
            </w:pPr>
            <w:r>
              <w:rPr>
                <w:rFonts w:ascii="Avenir Next" w:hAnsi="Avenir Next"/>
                <w:color w:val="D8DCD4"/>
                <w:sz w:val="16"/>
              </w:rPr>
              <w:t>________________________________________________________________________________</w:t>
            </w:r>
          </w:p>
        </w:tc>
      </w:tr>
    </w:tbl>
    <w:p>
      <w:pPr>
        <w:spacing w:after="0"/>
      </w:pPr>
    </w:p>
    <w:p>
      <w:r>
        <w:br w:type="page"/>
      </w:r>
    </w:p>
    <w:p>
      <w:pPr>
        <w:pStyle w:val="BriefKicker"/>
      </w:pPr>
      <w:r>
        <w:t>PARTICIPANT WORKSHEET 4</w:t>
      </w:r>
    </w:p>
    <w:p>
      <w:pPr>
        <w:keepNext/>
        <w:spacing w:after="140"/>
      </w:pPr>
      <w:r>
        <w:rPr>
          <w:rFonts w:ascii="Iowan Old Style" w:hAnsi="Iowan Old Style"/>
          <w:b/>
          <w:color w:val="20251F"/>
          <w:sz w:val="50"/>
        </w:rPr>
        <w:t>Prepare the conversation and the next 30 days.</w:t>
      </w:r>
    </w:p>
    <w:tbl>
      <w:tblPr>
        <w:tblW w:type="dxa" w:w="9360"/>
        <w:jc w:val="left"/>
        <w:tblLayout w:type="fixed"/>
        <w:tblLook w:firstColumn="1" w:firstRow="1" w:lastColumn="0" w:lastRow="0" w:noHBand="0" w:noVBand="1" w:val="04A0"/>
        <w:tblInd w:w="120" w:type="dxa"/>
      </w:tblPr>
      <w:tblGrid>
        <w:gridCol w:w="2800"/>
        <w:gridCol w:w="6560"/>
      </w:tblGrid>
      <w:tr>
        <w:tc>
          <w:tcPr>
            <w:tcW w:type="dxa" w:w="280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MESSAGE PART</w:t>
            </w:r>
          </w:p>
        </w:tc>
        <w:tc>
          <w:tcPr>
            <w:tcW w:type="dxa" w:w="6560"/>
            <w:tcMar>
              <w:top w:w="100" w:type="dxa"/>
              <w:start w:w="120" w:type="dxa"/>
              <w:bottom w:w="100" w:type="dxa"/>
              <w:end w:w="120" w:type="dxa"/>
            </w:tcMar>
            <w:vAlign w:val="center"/>
            <w:shd w:fill="203F35"/>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color w:val="FFFFFF"/>
                <w:sz w:val="16"/>
              </w:rPr>
              <w:t>YOUR WORDS</w:t>
            </w:r>
          </w:p>
        </w:tc>
      </w:tr>
      <w:tr>
        <w:tc>
          <w:tcPr>
            <w:tcW w:type="dxa" w:w="28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WHY NOW</w:t>
              <w:br/>
              <w:t>Connect the change to the work.</w:t>
            </w:r>
          </w:p>
        </w:tc>
        <w:tc>
          <w:tcPr>
            <w:tcW w:type="dxa" w:w="65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WE KNOW</w:t>
              <w:br/>
              <w:t>Facts, decisions, expectations.</w:t>
            </w:r>
          </w:p>
        </w:tc>
        <w:tc>
          <w:tcPr>
            <w:tcW w:type="dxa" w:w="65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WE DO NOT KNOW</w:t>
              <w:br/>
              <w:t>Moving parts and timing.</w:t>
            </w:r>
          </w:p>
        </w:tc>
        <w:tc>
          <w:tcPr>
            <w:tcW w:type="dxa" w:w="65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CHANGES NOW</w:t>
              <w:br/>
              <w:t>Specific behavior or workflow.</w:t>
            </w:r>
          </w:p>
        </w:tc>
        <w:tc>
          <w:tcPr>
            <w:tcW w:type="dxa" w:w="65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STAYS HUMAN</w:t>
              <w:br/>
              <w:t>Judgment, care, review, accountability.</w:t>
            </w:r>
          </w:p>
        </w:tc>
        <w:tc>
          <w:tcPr>
            <w:tcW w:type="dxa" w:w="65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YOU CAN SHAPE</w:t>
              <w:br/>
              <w:t>One genuine question for the team.</w:t>
            </w:r>
          </w:p>
        </w:tc>
        <w:tc>
          <w:tcPr>
            <w:tcW w:type="dxa" w:w="6560"/>
            <w:shd w:fill="F4F2EC"/>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r>
        <w:tc>
          <w:tcPr>
            <w:tcW w:type="dxa" w:w="280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t>WHAT HAPPENS NEXT</w:t>
              <w:br/>
              <w:t>Experiment, owner, feedback, review.</w:t>
            </w:r>
          </w:p>
        </w:tc>
        <w:tc>
          <w:tcPr>
            <w:tcW w:type="dxa" w:w="6560"/>
            <w:tcMar>
              <w:top w:w="100" w:type="dxa"/>
              <w:start w:w="120" w:type="dxa"/>
              <w:bottom w:w="100" w:type="dxa"/>
              <w:end w:w="120" w:type="dxa"/>
            </w:tcMar>
            <w:vAlign w:val="center"/>
            <w:tcBorders>
              <w:top w:val="single" w:sz="4" w:space="0" w:color="D8DCD4"/>
              <w:bottom w:val="single" w:sz="4" w:space="0" w:color="D8DCD4"/>
              <w:start w:val="single" w:sz="4" w:space="0" w:color="D8DCD4"/>
              <w:end w:val="single" w:sz="4" w:space="0" w:color="D8DCD4"/>
            </w:tcBorders>
          </w:tcPr>
          <w:p>
            <w:pPr>
              <w:spacing w:after="0" w:line="259" w:lineRule="auto"/>
            </w:pPr>
            <w:r>
              <w:rPr>
                <w:rFonts w:ascii="Avenir Next" w:hAnsi="Avenir Next"/>
                <w:b w:val="0"/>
                <w:color w:val="20251F"/>
                <w:sz w:val="16"/>
              </w:rPr>
              <w:br/>
              <w:br/>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FBF7"/>
            <w:tcBorders>
              <w:top w:val="single" w:sz="4" w:space="0" w:color="D8DCD4"/>
              <w:bottom w:val="single" w:sz="4" w:space="0" w:color="D8DCD4"/>
              <w:start w:val="single" w:sz="4" w:space="0" w:color="D8DCD4"/>
              <w:end w:val="single" w:sz="4" w:space="0" w:color="D8DCD4"/>
            </w:tcBorders>
          </w:tcPr>
          <w:p>
            <w:pPr>
              <w:spacing w:after="100"/>
            </w:pPr>
            <w:r>
              <w:rPr>
                <w:rFonts w:ascii="Avenir Next" w:hAnsi="Avenir Next"/>
                <w:b/>
                <w:color w:val="315F50"/>
                <w:sz w:val="21"/>
              </w:rPr>
              <w:t>My commitment</w:t>
            </w:r>
          </w:p>
          <w:p>
            <w:pPr>
              <w:spacing w:after="60"/>
            </w:pPr>
            <w:r>
              <w:rPr>
                <w:rFonts w:ascii="Avenir Next" w:hAnsi="Avenir Next"/>
                <w:color w:val="20251F"/>
                <w:sz w:val="19"/>
              </w:rPr>
              <w:t>Within 72 hours, I will __________________ with __________________ so that __________________.</w:t>
            </w:r>
          </w:p>
          <w:p>
            <w:pPr>
              <w:spacing w:after="60"/>
            </w:pPr>
            <w:r>
              <w:rPr>
                <w:rFonts w:ascii="Avenir Next" w:hAnsi="Avenir Next"/>
                <w:color w:val="20251F"/>
                <w:sz w:val="19"/>
              </w:rPr>
              <w:t>Review date: __________________    Human owner: __________________</w:t>
            </w:r>
          </w:p>
          <w:p>
            <w:pPr>
              <w:spacing w:after="60"/>
            </w:pPr>
            <w:r>
              <w:rPr>
                <w:rFonts w:ascii="Avenir Next" w:hAnsi="Avenir Next"/>
                <w:color w:val="20251F"/>
                <w:sz w:val="19"/>
              </w:rPr>
              <w:t>At the review we will decide:  ☐ scale  ☐ adjust  ☐ pause  ☐ stop</w:t>
            </w:r>
          </w:p>
          <w:p>
            <w:pPr>
              <w:spacing w:after="100"/>
            </w:pPr>
            <w:r>
              <w:rPr>
                <w:rFonts w:ascii="Avenir Next" w:hAnsi="Avenir Next"/>
                <w:color w:val="D8DCD4"/>
                <w:sz w:val="16"/>
              </w:rPr>
              <w:t>________________________________________________________________________________</w:t>
            </w:r>
          </w:p>
        </w:tc>
      </w:tr>
    </w:tbl>
    <w:p>
      <w:pPr>
        <w:spacing w:after="0"/>
      </w:pPr>
    </w:p>
    <w:sectPr w:rsidR="00FC693F" w:rsidRPr="0006063C" w:rsidSect="00034616">
      <w:headerReference w:type="default" r:id="rId9"/>
      <w:footerReference w:type="default" r:id="rId10"/>
      <w:pgSz w:w="12240" w:h="15840"/>
      <w:pgMar w:top="1181" w:right="1440" w:bottom="1123" w:left="1440" w:header="57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280" w:val="left"/>
      </w:tabs>
      <w:spacing w:before="80"/>
      <w:pBdr>
        <w:top w:val="single" w:sz="4" w:space="4" w:color="D8DCD4"/>
      </w:pBdr>
    </w:pPr>
    <w:r>
      <w:rPr>
        <w:rFonts w:ascii="Avenir Next" w:hAnsi="Avenir Next"/>
        <w:color w:val="5D655E"/>
        <w:sz w:val="16"/>
      </w:rPr>
      <w:t>insightsout.work  |  Human leadership for the age of AI</w:t>
    </w:r>
    <w:r>
      <w:rPr>
        <w:rFonts w:ascii="Avenir Next" w:hAnsi="Avenir Next"/>
        <w:color w:val="5D655E"/>
        <w:sz w:val="16"/>
      </w:rPr>
      <w:tab/>
    </w:r>
    <w:r>
      <w:rPr>
        <w:rFonts w:ascii="Avenir Next" w:hAnsi="Avenir Next"/>
        <w:color w:val="5D655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Avenir Next" w:hAnsi="Avenir Next"/>
        <w:b/>
        <w:color w:val="315F50"/>
        <w:sz w:val="17"/>
      </w:rPr>
      <w:t>InsightsOut</w:t>
    </w:r>
    <w:r>
      <w:rPr>
        <w:rFonts w:ascii="Avenir Next" w:hAnsi="Avenir Next"/>
        <w:b/>
        <w:color w:val="5D655E"/>
        <w:sz w:val="16"/>
      </w:rPr>
      <w:tab/>
      <w:t>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color w:val="315F50"/>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color w:val="315F50"/>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color w:val="315F50"/>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color w:val="315F50"/>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venir Next" w:hAnsi="Avenir Next"/>
      <w:color w:val="20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Iowan Old Style" w:hAnsi="Iowan Old Style"/>
      <w:b w:val="0"/>
      <w:bCs/>
      <w:color w:val="315F5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Iowan Old Style" w:hAnsi="Iowan Old Style"/>
      <w:b w:val="0"/>
      <w:bCs/>
      <w:color w:val="315F5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venir Next" w:hAnsi="Avenir Next"/>
      <w:b/>
      <w:bCs/>
      <w:color w:val="2025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Kicker">
    <w:name w:val="Brief Kicker"/>
    <w:pPr>
      <w:keepNext/>
      <w:spacing w:before="0" w:after="200"/>
    </w:pPr>
    <w:rPr>
      <w:rFonts w:ascii="Avenir Next" w:hAnsi="Avenir Next"/>
      <w:b/>
      <w:color w:val="315F50"/>
      <w:sz w:val="18"/>
    </w:rPr>
  </w:style>
  <w:style w:type="paragraph" w:customStyle="1" w:styleId="Lead">
    <w:name w:val="Lead"/>
    <w:pPr>
      <w:spacing w:after="280" w:line="300" w:lineRule="auto"/>
    </w:pPr>
    <w:rPr>
      <w:rFonts w:ascii="Avenir Next" w:hAnsi="Avenir Next"/>
      <w:color w:val="5D655E"/>
      <w:sz w:val="26"/>
    </w:rPr>
  </w:style>
  <w:style w:type="paragraph" w:customStyle="1" w:styleId="Small">
    <w:name w:val="Small"/>
    <w:pPr>
      <w:spacing w:after="80" w:line="269" w:lineRule="auto"/>
    </w:pPr>
    <w:rPr>
      <w:rFonts w:ascii="Avenir Next" w:hAnsi="Avenir Next"/>
      <w:color w:val="5D655E"/>
      <w:sz w:val="17"/>
    </w:rPr>
  </w:style>
  <w:style w:type="paragraph" w:customStyle="1" w:styleId="Callout">
    <w:name w:val="Callout"/>
    <w:pPr>
      <w:spacing w:before="160" w:after="200" w:line="283" w:lineRule="auto"/>
      <w:ind w:left="202" w:right="115"/>
    </w:pPr>
    <w:rPr>
      <w:rFonts w:ascii="Avenir Next" w:hAnsi="Avenir Next"/>
      <w:b/>
      <w:color w:val="203F35"/>
      <w:sz w:val="21"/>
    </w:rPr>
  </w:style>
  <w:style w:type="paragraph" w:customStyle="1" w:styleId="WorksheetPrompt">
    <w:name w:val="Worksheet Prompt"/>
    <w:pPr>
      <w:keepNext/>
      <w:spacing w:before="200" w:after="100"/>
    </w:pPr>
    <w:rPr>
      <w:rFonts w:ascii="Avenir Next" w:hAnsi="Avenir Next"/>
      <w:b/>
      <w:color w:val="2025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Team Is Overwhelmed. How Do I Lead?</dc:title>
  <dc:subject>InsightsOut facilitator guide for managers and team leaders navigating AI change</dc:subject>
  <dc:creator>InsightsOut</dc:creator>
  <cp:keywords>AI change, managers, team leaders, adoption, communication, human agency, workshop</cp:keywords>
  <dc:description>Facilitator-ready two-hour workshop design and participant worksheets.</dc:description>
  <cp:lastModifiedBy/>
  <cp:revision>1</cp:revision>
  <dcterms:created xsi:type="dcterms:W3CDTF">2013-12-23T23:15:00Z</dcterms:created>
  <dcterms:modified xsi:type="dcterms:W3CDTF">2013-12-23T23:15:00Z</dcterms:modified>
  <cp:category/>
</cp:coreProperties>
</file>