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c989c050aedf7212d666d41a849ab016fbdd3f"/>
    <w:p>
      <w:pPr>
        <w:pStyle w:val="Heading1"/>
      </w:pPr>
      <w:r>
        <w:t xml:space="preserve">Clinician case studies (generated from cached LLM outputs)</w:t>
      </w:r>
    </w:p>
    <w:p>
      <w:pPr>
        <w:pStyle w:val="FirstParagraph"/>
      </w:pPr>
      <w:r>
        <w:t xml:space="preserve">Primary model: Gemma4_PromptV2_EHR-CoAgent. Comparison: GPT4o-mini_PromptV2_Few-Shot (if columns present).</w:t>
      </w:r>
      <w:r>
        <w:t xml:space="preserve"> </w:t>
      </w:r>
      <w:r>
        <w:t xml:space="preserve">Questions in CSV use</w:t>
      </w:r>
      <w:r>
        <w:t xml:space="preserve"> </w:t>
      </w:r>
      <w:r>
        <w:rPr>
          <w:rStyle w:val="VerbatimChar"/>
        </w:rPr>
        <w:t xml:space="preserve">|</w:t>
      </w:r>
      <w:r>
        <w:t xml:space="preserve"> </w:t>
      </w:r>
      <w:r>
        <w:t xml:space="preserve">between items.</w:t>
      </w:r>
    </w:p>
    <w:bookmarkStart w:id="20" w:name="case-2494-tp"/>
    <w:p>
      <w:pPr>
        <w:pStyle w:val="Heading2"/>
      </w:pPr>
      <w:r>
        <w:t xml:space="preserve">Case 2494 (TP)</w:t>
      </w:r>
    </w:p>
    <w:p>
      <w:pPr>
        <w:numPr>
          <w:ilvl w:val="0"/>
          <w:numId w:val="1001"/>
        </w:numPr>
        <w:pStyle w:val="Compact"/>
      </w:pPr>
      <w:r>
        <w:rPr>
          <w:bCs/>
          <w:b/>
        </w:rPr>
        <w:t xml:space="preserve">True label:</w:t>
      </w:r>
      <w:r>
        <w:t xml:space="preserve"> </w:t>
      </w:r>
      <w:r>
        <w:t xml:space="preserve">1 |</w:t>
      </w:r>
      <w:r>
        <w:t xml:space="preserve"> </w:t>
      </w:r>
      <w:r>
        <w:rPr>
          <w:bCs/>
          <w:b/>
        </w:rPr>
        <w:t xml:space="preserve">Predicted:</w:t>
      </w:r>
      <w:r>
        <w:t xml:space="preserve"> </w:t>
      </w:r>
      <w:r>
        <w:t xml:space="preserve">1 |</w:t>
      </w:r>
      <w:r>
        <w:t xml:space="preserve"> </w:t>
      </w:r>
      <w:r>
        <w:rPr>
          <w:bCs/>
          <w:b/>
        </w:rPr>
        <w:t xml:space="preserve">P(yes):</w:t>
      </w:r>
      <w:r>
        <w:t xml:space="preserve"> </w:t>
      </w:r>
      <w:r>
        <w:t xml:space="preserve">0.27</w:t>
      </w:r>
    </w:p>
    <w:p>
      <w:pPr>
        <w:numPr>
          <w:ilvl w:val="0"/>
          <w:numId w:val="1001"/>
        </w:numPr>
        <w:pStyle w:val="Compact"/>
      </w:pPr>
      <w:r>
        <w:rPr>
          <w:bCs/>
          <w:b/>
        </w:rPr>
        <w:t xml:space="preserve">Comparison (GPT4o-mini_PromptV2_Few-Shot):</w:t>
      </w:r>
      <w:r>
        <w:t xml:space="preserve"> </w:t>
      </w:r>
      <w:r>
        <w:t xml:space="preserve">pred=1 prob=0.75</w:t>
      </w:r>
    </w:p>
    <w:p>
      <w:pPr>
        <w:numPr>
          <w:ilvl w:val="0"/>
          <w:numId w:val="1001"/>
        </w:numPr>
        <w:pStyle w:val="Compact"/>
      </w:pPr>
      <w:r>
        <w:rPr>
          <w:bCs/>
          <w:b/>
        </w:rPr>
        <w:t xml:space="preserve">Clinical summary:</w:t>
      </w:r>
      <w:r>
        <w:t xml:space="preserve"> </w:t>
      </w:r>
      <w:r>
        <w:t xml:space="preserve">De-identified cohort record (analysis id only). Sex: M. Approximate age band (from shifted dates): 70-79 years. Structured signals (ICD-9 rules): cardiovascular diagnoses. Example codes: 4373; 4240; 4280; 42731; 515; 5119; 5185; 5070 …. Current-visit narrative (truncated): - Diagnoses made: Cerebral aneurysm, nonruptured; Mitral valve disorders; Congestive heart failure, unspecified; Atrial fibrillation; Postinflammatory pulmonary fibrosis; Unspecified pleural effusion; [ICD9-DX:5185]; Pneumonitis due to inhalation of food or vomitus; Infection and inflammatory reaction due to other vasc …</w:t>
      </w:r>
    </w:p>
    <w:p>
      <w:pPr>
        <w:numPr>
          <w:ilvl w:val="0"/>
          <w:numId w:val="1001"/>
        </w:numPr>
        <w:pStyle w:val="Compact"/>
      </w:pPr>
      <w:r>
        <w:rPr>
          <w:bCs/>
          <w:b/>
        </w:rPr>
        <w:t xml:space="preserve">Key evidence:</w:t>
      </w:r>
      <w:r>
        <w:t xml:space="preserve"> </w:t>
      </w:r>
      <w:r>
        <w:t xml:space="preserve">Diagnosis codes with medical terms: 4373 (Cerebral aneurysm, nonruptured); 4240 (Mitral valve disorders); 4280 (Congestive heart failure, unspecified); 42731 (Atrial fibrillation); 515 (Postinflammatory pulmonary fibrosis); 5119 (Unspecified pleural effusion); 5185 ([ICD9-DX:5185]); 5070 (Pneumonitis due to inhalation of food or vomitus); 99662 (Infection and inflammatory reaction due to other vascular device, implant, and graft). Diagnosis codes (sample): 4373; 4240; 4280; 42731; 515; 5119; 5185; 5070; 99662. Rule flags: [cardiovascular_burden]. Statin or lipid-lowering therapy mentioned in medication list.</w:t>
      </w:r>
    </w:p>
    <w:p>
      <w:pPr>
        <w:numPr>
          <w:ilvl w:val="0"/>
          <w:numId w:val="1001"/>
        </w:numPr>
        <w:pStyle w:val="Compact"/>
      </w:pPr>
      <w:r>
        <w:rPr>
          <w:bCs/>
          <w:b/>
        </w:rPr>
        <w:t xml:space="preserve">Diagnosis codes with medical terms:</w:t>
      </w:r>
      <w:r>
        <w:t xml:space="preserve"> </w:t>
      </w:r>
      <w:r>
        <w:t xml:space="preserve">4373 (Cerebral aneurysm, nonruptured); 4240 (Mitral valve disorders); 4280 (Congestive heart failure, unspecified); 42731 (Atrial fibrillation); 515 (Postinflammatory pulmonary fibrosis); 5119 (Unspecified pleural effusion); 5185 ([ICD9-DX:5185]); 5070 (Pneumonitis due to inhalation of food or vomitus); 99662 (Infection and inflammatory reaction due to other vascular device, implant, and graft)</w:t>
      </w:r>
    </w:p>
    <w:p>
      <w:pPr>
        <w:numPr>
          <w:ilvl w:val="0"/>
          <w:numId w:val="1001"/>
        </w:numPr>
        <w:pStyle w:val="Compact"/>
      </w:pPr>
      <w:r>
        <w:rPr>
          <w:bCs/>
          <w:b/>
        </w:rPr>
        <w:t xml:space="preserve">Model explanation (rule-based):</w:t>
      </w:r>
      <w:r>
        <w:t xml:space="preserve"> </w:t>
      </w:r>
      <w:r>
        <w:t xml:space="preserve">Prediction aligns with lipid-related signals in the record, including statin therapy on the medication list.</w:t>
      </w:r>
    </w:p>
    <w:p>
      <w:pPr>
        <w:numPr>
          <w:ilvl w:val="0"/>
          <w:numId w:val="1001"/>
        </w:numPr>
        <w:pStyle w:val="Compact"/>
      </w:pPr>
      <w:r>
        <w:rPr>
          <w:bCs/>
          <w:b/>
        </w:rPr>
        <w:t xml:space="preserve">Clinician questions:</w:t>
      </w:r>
    </w:p>
    <w:p>
      <w:pPr>
        <w:numPr>
          <w:ilvl w:val="1"/>
          <w:numId w:val="1002"/>
        </w:numPr>
        <w:pStyle w:val="Compact"/>
      </w:pPr>
      <w:r>
        <w:t xml:space="preserve">Does this prediction seem clinically reasonable?</w:t>
      </w:r>
    </w:p>
    <w:p>
      <w:pPr>
        <w:numPr>
          <w:ilvl w:val="1"/>
          <w:numId w:val="1002"/>
        </w:numPr>
        <w:pStyle w:val="Compact"/>
      </w:pPr>
      <w:r>
        <w:t xml:space="preserve">What evidence supports or contradicts this prediction?</w:t>
      </w:r>
    </w:p>
    <w:p>
      <w:pPr>
        <w:numPr>
          <w:ilvl w:val="1"/>
          <w:numId w:val="1002"/>
        </w:numPr>
        <w:pStyle w:val="Compact"/>
      </w:pPr>
      <w:r>
        <w:t xml:space="preserve">Is this case ambiguous?</w:t>
      </w:r>
    </w:p>
    <w:p>
      <w:pPr>
        <w:numPr>
          <w:ilvl w:val="1"/>
          <w:numId w:val="1002"/>
        </w:numPr>
        <w:pStyle w:val="Compact"/>
      </w:pPr>
      <w:r>
        <w:t xml:space="preserve">Would you expect a lipid disorder diagnosis at next visit?</w:t>
      </w:r>
    </w:p>
    <w:bookmarkEnd w:id="20"/>
    <w:bookmarkStart w:id="21" w:name="case-4932-tp"/>
    <w:p>
      <w:pPr>
        <w:pStyle w:val="Heading2"/>
      </w:pPr>
      <w:r>
        <w:t xml:space="preserve">Case 4932 (TP)</w:t>
      </w:r>
    </w:p>
    <w:p>
      <w:pPr>
        <w:numPr>
          <w:ilvl w:val="0"/>
          <w:numId w:val="1003"/>
        </w:numPr>
        <w:pStyle w:val="Compact"/>
      </w:pPr>
      <w:r>
        <w:rPr>
          <w:bCs/>
          <w:b/>
        </w:rPr>
        <w:t xml:space="preserve">True label:</w:t>
      </w:r>
      <w:r>
        <w:t xml:space="preserve"> </w:t>
      </w:r>
      <w:r>
        <w:t xml:space="preserve">1 |</w:t>
      </w:r>
      <w:r>
        <w:t xml:space="preserve"> </w:t>
      </w:r>
      <w:r>
        <w:rPr>
          <w:bCs/>
          <w:b/>
        </w:rPr>
        <w:t xml:space="preserve">Predicted:</w:t>
      </w:r>
      <w:r>
        <w:t xml:space="preserve"> </w:t>
      </w:r>
      <w:r>
        <w:t xml:space="preserve">1 |</w:t>
      </w:r>
      <w:r>
        <w:t xml:space="preserve"> </w:t>
      </w:r>
      <w:r>
        <w:rPr>
          <w:bCs/>
          <w:b/>
        </w:rPr>
        <w:t xml:space="preserve">P(yes):</w:t>
      </w:r>
      <w:r>
        <w:t xml:space="preserve"> </w:t>
      </w:r>
      <w:r>
        <w:t xml:space="preserve">1.0</w:t>
      </w:r>
    </w:p>
    <w:p>
      <w:pPr>
        <w:numPr>
          <w:ilvl w:val="0"/>
          <w:numId w:val="1003"/>
        </w:numPr>
        <w:pStyle w:val="Compact"/>
      </w:pPr>
      <w:r>
        <w:rPr>
          <w:bCs/>
          <w:b/>
        </w:rPr>
        <w:t xml:space="preserve">Comparison (GPT4o-mini_PromptV2_Few-Shot):</w:t>
      </w:r>
      <w:r>
        <w:t xml:space="preserve"> </w:t>
      </w:r>
      <w:r>
        <w:t xml:space="preserve">pred=1 prob=0.85</w:t>
      </w:r>
    </w:p>
    <w:p>
      <w:pPr>
        <w:numPr>
          <w:ilvl w:val="0"/>
          <w:numId w:val="1003"/>
        </w:numPr>
        <w:pStyle w:val="Compact"/>
      </w:pPr>
      <w:r>
        <w:rPr>
          <w:bCs/>
          <w:b/>
        </w:rPr>
        <w:t xml:space="preserve">Clinical summary:</w:t>
      </w:r>
      <w:r>
        <w:t xml:space="preserve"> </w:t>
      </w:r>
      <w:r>
        <w:t xml:space="preserve">De-identified cohort record (analysis id only). Sex: F. Approximate age band (from shifted dates): 60-69 years. Structured signals (ICD-9 rules): dyslipidemia-related codes, cardiovascular diagnoses. Example codes: 486; 49121; 4280; 78057; 4168; 2720. Current-visit narrative (truncated): - Diagnoses made: Pneumonia, organism unspecified; Obstructive chronic bronchitis with (acute) exacerbation; Congestive heart failure, unspecified; Unspecified sleep apnea; Other chronic pulmonary heart diseases; Pure hypercholesterolemia - Medications prescribed: None recorded - Procedures performed: None recorded</w:t>
      </w:r>
    </w:p>
    <w:p>
      <w:pPr>
        <w:numPr>
          <w:ilvl w:val="0"/>
          <w:numId w:val="1003"/>
        </w:numPr>
        <w:pStyle w:val="Compact"/>
      </w:pPr>
      <w:r>
        <w:rPr>
          <w:bCs/>
          <w:b/>
        </w:rPr>
        <w:t xml:space="preserve">Key evidence:</w:t>
      </w:r>
      <w:r>
        <w:t xml:space="preserve"> </w:t>
      </w:r>
      <w:r>
        <w:t xml:space="preserve">Diagnosis codes with medical terms: 486 (Pneumonia, organism unspecified); 49121 (Obstructive chronic bronchitis with (acute) exacerbation); 4280 (Congestive heart failure, unspecified); 78057 (Unspecified sleep apnea); 4168 (Other chronic pulmonary heart diseases); 2720 (Pure hypercholesterolemia). Diagnosis codes (sample): 486; 49121; 4280; 78057; 4168; 2720. Rule flags: [dyslipidemia_icd, cardiovascular_burden]. No statin keyword hit in medication list (keyword rule).</w:t>
      </w:r>
    </w:p>
    <w:p>
      <w:pPr>
        <w:numPr>
          <w:ilvl w:val="0"/>
          <w:numId w:val="1003"/>
        </w:numPr>
        <w:pStyle w:val="Compact"/>
      </w:pPr>
      <w:r>
        <w:rPr>
          <w:bCs/>
          <w:b/>
        </w:rPr>
        <w:t xml:space="preserve">Diagnosis codes with medical terms:</w:t>
      </w:r>
      <w:r>
        <w:t xml:space="preserve"> </w:t>
      </w:r>
      <w:r>
        <w:t xml:space="preserve">486 (Pneumonia, organism unspecified); 49121 (Obstructive chronic bronchitis with (acute) exacerbation); 4280 (Congestive heart failure, unspecified); 78057 (Unspecified sleep apnea); 4168 (Other chronic pulmonary heart diseases); 2720 (Pure hypercholesterolemia)</w:t>
      </w:r>
    </w:p>
    <w:p>
      <w:pPr>
        <w:numPr>
          <w:ilvl w:val="0"/>
          <w:numId w:val="1003"/>
        </w:numPr>
        <w:pStyle w:val="Compact"/>
      </w:pPr>
      <w:r>
        <w:rPr>
          <w:bCs/>
          <w:b/>
        </w:rPr>
        <w:t xml:space="preserve">Model explanation (rule-based):</w:t>
      </w:r>
      <w:r>
        <w:t xml:space="preserve"> </w:t>
      </w:r>
      <w:r>
        <w:t xml:space="preserve">Prediction aligns with lipid-related signals in the record, including dyslipidemia-related diagnosis codes.</w:t>
      </w:r>
    </w:p>
    <w:p>
      <w:pPr>
        <w:numPr>
          <w:ilvl w:val="0"/>
          <w:numId w:val="1003"/>
        </w:numPr>
        <w:pStyle w:val="Compact"/>
      </w:pPr>
      <w:r>
        <w:rPr>
          <w:bCs/>
          <w:b/>
        </w:rPr>
        <w:t xml:space="preserve">Clinician questions:</w:t>
      </w:r>
    </w:p>
    <w:p>
      <w:pPr>
        <w:numPr>
          <w:ilvl w:val="1"/>
          <w:numId w:val="1004"/>
        </w:numPr>
        <w:pStyle w:val="Compact"/>
      </w:pPr>
      <w:r>
        <w:t xml:space="preserve">Does this prediction seem clinically reasonable?</w:t>
      </w:r>
    </w:p>
    <w:p>
      <w:pPr>
        <w:numPr>
          <w:ilvl w:val="1"/>
          <w:numId w:val="1004"/>
        </w:numPr>
        <w:pStyle w:val="Compact"/>
      </w:pPr>
      <w:r>
        <w:t xml:space="preserve">What evidence supports or contradicts this prediction?</w:t>
      </w:r>
    </w:p>
    <w:p>
      <w:pPr>
        <w:numPr>
          <w:ilvl w:val="1"/>
          <w:numId w:val="1004"/>
        </w:numPr>
        <w:pStyle w:val="Compact"/>
      </w:pPr>
      <w:r>
        <w:t xml:space="preserve">Is this case ambiguous?</w:t>
      </w:r>
    </w:p>
    <w:p>
      <w:pPr>
        <w:numPr>
          <w:ilvl w:val="1"/>
          <w:numId w:val="1004"/>
        </w:numPr>
        <w:pStyle w:val="Compact"/>
      </w:pPr>
      <w:r>
        <w:t xml:space="preserve">Would you expect a lipid disorder diagnosis at next visit?</w:t>
      </w:r>
    </w:p>
    <w:bookmarkEnd w:id="21"/>
    <w:bookmarkStart w:id="22" w:name="case-4305-tn"/>
    <w:p>
      <w:pPr>
        <w:pStyle w:val="Heading2"/>
      </w:pPr>
      <w:r>
        <w:t xml:space="preserve">Case 4305 (TN)</w:t>
      </w:r>
    </w:p>
    <w:p>
      <w:pPr>
        <w:numPr>
          <w:ilvl w:val="0"/>
          <w:numId w:val="1005"/>
        </w:numPr>
        <w:pStyle w:val="Compact"/>
      </w:pPr>
      <w:r>
        <w:rPr>
          <w:bCs/>
          <w:b/>
        </w:rPr>
        <w:t xml:space="preserve">True label:</w:t>
      </w:r>
      <w:r>
        <w:t xml:space="preserve"> </w:t>
      </w:r>
      <w:r>
        <w:t xml:space="preserve">0 |</w:t>
      </w:r>
      <w:r>
        <w:t xml:space="preserve"> </w:t>
      </w:r>
      <w:r>
        <w:rPr>
          <w:bCs/>
          <w:b/>
        </w:rPr>
        <w:t xml:space="preserve">Predicted:</w:t>
      </w:r>
      <w:r>
        <w:t xml:space="preserve"> </w:t>
      </w:r>
      <w:r>
        <w:t xml:space="preserve">0 |</w:t>
      </w:r>
      <w:r>
        <w:t xml:space="preserve"> </w:t>
      </w:r>
      <w:r>
        <w:rPr>
          <w:bCs/>
          <w:b/>
        </w:rPr>
        <w:t xml:space="preserve">P(yes):</w:t>
      </w:r>
      <w:r>
        <w:t xml:space="preserve"> </w:t>
      </w:r>
      <w:r>
        <w:t xml:space="preserve">0.0</w:t>
      </w:r>
    </w:p>
    <w:p>
      <w:pPr>
        <w:numPr>
          <w:ilvl w:val="0"/>
          <w:numId w:val="1005"/>
        </w:numPr>
        <w:pStyle w:val="Compact"/>
      </w:pPr>
      <w:r>
        <w:rPr>
          <w:bCs/>
          <w:b/>
        </w:rPr>
        <w:t xml:space="preserve">Comparison (GPT4o-mini_PromptV2_Few-Shot):</w:t>
      </w:r>
      <w:r>
        <w:t xml:space="preserve"> </w:t>
      </w:r>
      <w:r>
        <w:t xml:space="preserve">pred=0 prob=0.1</w:t>
      </w:r>
    </w:p>
    <w:p>
      <w:pPr>
        <w:numPr>
          <w:ilvl w:val="0"/>
          <w:numId w:val="1005"/>
        </w:numPr>
        <w:pStyle w:val="Compact"/>
      </w:pPr>
      <w:r>
        <w:rPr>
          <w:bCs/>
          <w:b/>
        </w:rPr>
        <w:t xml:space="preserve">Clinical summary:</w:t>
      </w:r>
      <w:r>
        <w:t xml:space="preserve"> </w:t>
      </w:r>
      <w:r>
        <w:t xml:space="preserve">De-identified cohort record (analysis id only). Sex: F. Approximate age band (from shifted dates): 50-59 years. Structured signals (ICD-9 rules): no major coded comorbidity hits under simple rules. Example codes: 03811; 3241; 51881; 73008; 78820; 07054; 5990; 30560 …. Current-visit narrative (truncated): - Diagnoses made: Methicillin susceptible Staphylococcus aureus septicemia; Intraspinal abscess; Acute respiratory failure; Acute osteomyelitis, other specified sites; Retention of urine, unspecified; Chronic hepatitis C without mention of hepatic coma; Urinary tract infection, site not specified; Cocaine abuse, unspec …</w:t>
      </w:r>
    </w:p>
    <w:p>
      <w:pPr>
        <w:numPr>
          <w:ilvl w:val="0"/>
          <w:numId w:val="1005"/>
        </w:numPr>
        <w:pStyle w:val="Compact"/>
      </w:pPr>
      <w:r>
        <w:rPr>
          <w:bCs/>
          <w:b/>
        </w:rPr>
        <w:t xml:space="preserve">Key evidence:</w:t>
      </w:r>
      <w:r>
        <w:t xml:space="preserve"> </w:t>
      </w:r>
      <w:r>
        <w:t xml:space="preserve">Diagnosis codes with medical terms: 03811 (Methicillin susceptible Staphylococcus aureus septicemia); 3241 (Intraspinal abscess); 51881 (Acute respiratory failure); 73008 (Acute osteomyelitis, other specified sites); 78820 (Retention of urine, unspecified); 07054 (Chronic hepatitis C without mention of hepatic coma); 5990 (Urinary tract infection, site not specified); 30560 (Cocaine abuse, unspecified); 99592 (Severe sepsis); 72271 (Intervertebral disc disorder with myelopathy, cervical region); 3004 (Dysthymic disorder); 28529 (Anemia of other chronic disease). Diagnosis codes (sample): 03811; 3241; 51881; 73008; 78820; 07054; 5990; 30560; 99592; 72271; 3004; 28529. Rule flags: [none]. No statin keyword hit in medication list (keyword rule).</w:t>
      </w:r>
    </w:p>
    <w:p>
      <w:pPr>
        <w:numPr>
          <w:ilvl w:val="0"/>
          <w:numId w:val="1005"/>
        </w:numPr>
        <w:pStyle w:val="Compact"/>
      </w:pPr>
      <w:r>
        <w:rPr>
          <w:bCs/>
          <w:b/>
        </w:rPr>
        <w:t xml:space="preserve">Diagnosis codes with medical terms:</w:t>
      </w:r>
      <w:r>
        <w:t xml:space="preserve"> </w:t>
      </w:r>
      <w:r>
        <w:t xml:space="preserve">03811 (Methicillin susceptible Staphylococcus aureus septicemia); 3241 (Intraspinal abscess); 51881 (Acute respiratory failure); 73008 (Acute osteomyelitis, other specified sites); 78820 (Retention of urine, unspecified); 07054 (Chronic hepatitis C without mention of hepatic coma); 5990 (Urinary tract infection, site not specified); 30560 (Cocaine abuse, unspecified); 99592 (Severe sepsis); 72271 (Intervertebral disc disorder with myelopathy, cervical region); 3004 (Dysthymic disorder); 28529 (Anemia of other chronic disease)</w:t>
      </w:r>
    </w:p>
    <w:p>
      <w:pPr>
        <w:numPr>
          <w:ilvl w:val="0"/>
          <w:numId w:val="1005"/>
        </w:numPr>
        <w:pStyle w:val="Compact"/>
      </w:pPr>
      <w:r>
        <w:rPr>
          <w:bCs/>
          <w:b/>
        </w:rPr>
        <w:t xml:space="preserve">Model explanation (rule-based):</w:t>
      </w:r>
      <w:r>
        <w:t xml:space="preserve"> </w:t>
      </w:r>
      <w:r>
        <w:t xml:space="preserve">No strong indicators of lipid disorder in structured codes relative to the task label (negative next-visit lipid disorder).</w:t>
      </w:r>
    </w:p>
    <w:p>
      <w:pPr>
        <w:numPr>
          <w:ilvl w:val="0"/>
          <w:numId w:val="1005"/>
        </w:numPr>
        <w:pStyle w:val="Compact"/>
      </w:pPr>
      <w:r>
        <w:rPr>
          <w:bCs/>
          <w:b/>
        </w:rPr>
        <w:t xml:space="preserve">Clinician questions:</w:t>
      </w:r>
    </w:p>
    <w:p>
      <w:pPr>
        <w:numPr>
          <w:ilvl w:val="1"/>
          <w:numId w:val="1006"/>
        </w:numPr>
        <w:pStyle w:val="Compact"/>
      </w:pPr>
      <w:r>
        <w:t xml:space="preserve">Does this prediction seem clinically reasonable?</w:t>
      </w:r>
    </w:p>
    <w:p>
      <w:pPr>
        <w:numPr>
          <w:ilvl w:val="1"/>
          <w:numId w:val="1006"/>
        </w:numPr>
        <w:pStyle w:val="Compact"/>
      </w:pPr>
      <w:r>
        <w:t xml:space="preserve">What evidence supports or contradicts this prediction?</w:t>
      </w:r>
    </w:p>
    <w:p>
      <w:pPr>
        <w:numPr>
          <w:ilvl w:val="1"/>
          <w:numId w:val="1006"/>
        </w:numPr>
        <w:pStyle w:val="Compact"/>
      </w:pPr>
      <w:r>
        <w:t xml:space="preserve">Is this case ambiguous?</w:t>
      </w:r>
    </w:p>
    <w:p>
      <w:pPr>
        <w:numPr>
          <w:ilvl w:val="1"/>
          <w:numId w:val="1006"/>
        </w:numPr>
        <w:pStyle w:val="Compact"/>
      </w:pPr>
      <w:r>
        <w:t xml:space="preserve">Would you expect a lipid disorder diagnosis at next visit?</w:t>
      </w:r>
    </w:p>
    <w:bookmarkEnd w:id="22"/>
    <w:bookmarkStart w:id="23" w:name="case-11322-tn"/>
    <w:p>
      <w:pPr>
        <w:pStyle w:val="Heading2"/>
      </w:pPr>
      <w:r>
        <w:t xml:space="preserve">Case 11322 (TN)</w:t>
      </w:r>
    </w:p>
    <w:p>
      <w:pPr>
        <w:numPr>
          <w:ilvl w:val="0"/>
          <w:numId w:val="1007"/>
        </w:numPr>
        <w:pStyle w:val="Compact"/>
      </w:pPr>
      <w:r>
        <w:rPr>
          <w:bCs/>
          <w:b/>
        </w:rPr>
        <w:t xml:space="preserve">True label:</w:t>
      </w:r>
      <w:r>
        <w:t xml:space="preserve"> </w:t>
      </w:r>
      <w:r>
        <w:t xml:space="preserve">0 |</w:t>
      </w:r>
      <w:r>
        <w:t xml:space="preserve"> </w:t>
      </w:r>
      <w:r>
        <w:rPr>
          <w:bCs/>
          <w:b/>
        </w:rPr>
        <w:t xml:space="preserve">Predicted:</w:t>
      </w:r>
      <w:r>
        <w:t xml:space="preserve"> </w:t>
      </w:r>
      <w:r>
        <w:t xml:space="preserve">0 |</w:t>
      </w:r>
      <w:r>
        <w:t xml:space="preserve"> </w:t>
      </w:r>
      <w:r>
        <w:rPr>
          <w:bCs/>
          <w:b/>
        </w:rPr>
        <w:t xml:space="preserve">P(yes):</w:t>
      </w:r>
      <w:r>
        <w:t xml:space="preserve"> </w:t>
      </w:r>
      <w:r>
        <w:t xml:space="preserve">0.15</w:t>
      </w:r>
    </w:p>
    <w:p>
      <w:pPr>
        <w:numPr>
          <w:ilvl w:val="0"/>
          <w:numId w:val="1007"/>
        </w:numPr>
        <w:pStyle w:val="Compact"/>
      </w:pPr>
      <w:r>
        <w:rPr>
          <w:bCs/>
          <w:b/>
        </w:rPr>
        <w:t xml:space="preserve">Comparison (GPT4o-mini_PromptV2_Few-Shot):</w:t>
      </w:r>
      <w:r>
        <w:t xml:space="preserve"> </w:t>
      </w:r>
      <w:r>
        <w:t xml:space="preserve">pred=1 prob=0.75</w:t>
      </w:r>
    </w:p>
    <w:p>
      <w:pPr>
        <w:numPr>
          <w:ilvl w:val="0"/>
          <w:numId w:val="1007"/>
        </w:numPr>
        <w:pStyle w:val="Compact"/>
      </w:pPr>
      <w:r>
        <w:rPr>
          <w:bCs/>
          <w:b/>
        </w:rPr>
        <w:t xml:space="preserve">Clinical summary:</w:t>
      </w:r>
      <w:r>
        <w:t xml:space="preserve"> </w:t>
      </w:r>
      <w:r>
        <w:t xml:space="preserve">De-identified cohort record (analysis id only). Sex: F. Approximate age band (from shifted dates): 40-49 years. Structured signals (ICD-9 rules): diabetes-related codes, cardiovascular diagnoses. Example codes: 51881; 5845; 51919; 32723; 2809; 49390; 25000; V5867 …. Current-visit narrative (truncated): - Diagnoses made: Acute respiratory failure; Acute kidney failure with lesion of tubular necrosis; Other diseases of trachea and bronchus; Obstructive sleep apnea (adult)(pediatric); Iron deficiency anemia, unspecified; Asthma, unspecified type, unspecified; Diabetes mellitus without mention of complication, type II or …</w:t>
      </w:r>
    </w:p>
    <w:p>
      <w:pPr>
        <w:numPr>
          <w:ilvl w:val="0"/>
          <w:numId w:val="1007"/>
        </w:numPr>
        <w:pStyle w:val="Compact"/>
      </w:pPr>
      <w:r>
        <w:rPr>
          <w:bCs/>
          <w:b/>
        </w:rPr>
        <w:t xml:space="preserve">Key evidence:</w:t>
      </w:r>
      <w:r>
        <w:t xml:space="preserve"> </w:t>
      </w:r>
      <w:r>
        <w:t xml:space="preserve">Diagnosis codes with medical terms: 51881 (Acute respiratory failure); 5845 (Acute kidney failure with lesion of tubular necrosis); 51919 (Other diseases of trachea and bronchus); 32723 (Obstructive sleep apnea (adult)(pediatric)); 2809 (Iron deficiency anemia, unspecified); 49390 (Asthma, unspecified type, unspecified); 25000 (Diabetes mellitus without mention of complication, type II or unspecified type, not stated as uncontrolled); V5867 (Long-term (current) use of insulin); 2449 (Unspecified acquired hypothyroidism); 3004 (Dysthymic disorder); 340 (Multiple sclerosis); 53081 (Esophageal reflux) …. Diagnosis codes (sample): 51881; 5845; 51919; 32723; 2809; 49390; 25000; V5867; 2449; 3004; 340; 53081 …. Rule flags: [diabetes, cardiovascular_burden]. Statin or lipid-lowering therapy mentioned in medication list.</w:t>
      </w:r>
    </w:p>
    <w:p>
      <w:pPr>
        <w:numPr>
          <w:ilvl w:val="0"/>
          <w:numId w:val="1007"/>
        </w:numPr>
        <w:pStyle w:val="Compact"/>
      </w:pPr>
      <w:r>
        <w:rPr>
          <w:bCs/>
          <w:b/>
        </w:rPr>
        <w:t xml:space="preserve">Diagnosis codes with medical terms:</w:t>
      </w:r>
      <w:r>
        <w:t xml:space="preserve"> </w:t>
      </w:r>
      <w:r>
        <w:t xml:space="preserve">51881 (Acute respiratory failure); 5845 (Acute kidney failure with lesion of tubular necrosis); 51919 (Other diseases of trachea and bronchus); 32723 (Obstructive sleep apnea (adult)(pediatric)); 2809 (Iron deficiency anemia, unspecified); 49390 (Asthma, unspecified type, unspecified); 25000 (Diabetes mellitus without mention of complication, type II or unspecified type, not stated as uncontrolled); V5867 (Long-term (current) use of insulin); 2449 (Unspecified acquired hypothyroidism); 3004 (Dysthymic disorder); 340 (Multiple sclerosis); 53081 (Esophageal reflux) …</w:t>
      </w:r>
    </w:p>
    <w:p>
      <w:pPr>
        <w:numPr>
          <w:ilvl w:val="0"/>
          <w:numId w:val="1007"/>
        </w:numPr>
        <w:pStyle w:val="Compact"/>
      </w:pPr>
      <w:r>
        <w:rPr>
          <w:bCs/>
          <w:b/>
        </w:rPr>
        <w:t xml:space="preserve">Model explanation (rule-based):</w:t>
      </w:r>
      <w:r>
        <w:t xml:space="preserve"> </w:t>
      </w:r>
      <w:r>
        <w:t xml:space="preserve">No strong indicators of lipid disorder in structured codes relative to the task label (negative next-visit lipid disorder).</w:t>
      </w:r>
    </w:p>
    <w:p>
      <w:pPr>
        <w:numPr>
          <w:ilvl w:val="0"/>
          <w:numId w:val="1007"/>
        </w:numPr>
        <w:pStyle w:val="Compact"/>
      </w:pPr>
      <w:r>
        <w:rPr>
          <w:bCs/>
          <w:b/>
        </w:rPr>
        <w:t xml:space="preserve">Clinician questions:</w:t>
      </w:r>
    </w:p>
    <w:p>
      <w:pPr>
        <w:numPr>
          <w:ilvl w:val="1"/>
          <w:numId w:val="1008"/>
        </w:numPr>
        <w:pStyle w:val="Compact"/>
      </w:pPr>
      <w:r>
        <w:t xml:space="preserve">Does this prediction seem clinically reasonable?</w:t>
      </w:r>
    </w:p>
    <w:p>
      <w:pPr>
        <w:numPr>
          <w:ilvl w:val="1"/>
          <w:numId w:val="1008"/>
        </w:numPr>
        <w:pStyle w:val="Compact"/>
      </w:pPr>
      <w:r>
        <w:t xml:space="preserve">What evidence supports or contradicts this prediction?</w:t>
      </w:r>
    </w:p>
    <w:p>
      <w:pPr>
        <w:numPr>
          <w:ilvl w:val="1"/>
          <w:numId w:val="1008"/>
        </w:numPr>
        <w:pStyle w:val="Compact"/>
      </w:pPr>
      <w:r>
        <w:t xml:space="preserve">Is this case ambiguous?</w:t>
      </w:r>
    </w:p>
    <w:p>
      <w:pPr>
        <w:numPr>
          <w:ilvl w:val="1"/>
          <w:numId w:val="1008"/>
        </w:numPr>
        <w:pStyle w:val="Compact"/>
      </w:pPr>
      <w:r>
        <w:t xml:space="preserve">Would you expect a lipid disorder diagnosis at next visit?</w:t>
      </w:r>
    </w:p>
    <w:bookmarkEnd w:id="23"/>
    <w:bookmarkStart w:id="24" w:name="case-3385-fp"/>
    <w:p>
      <w:pPr>
        <w:pStyle w:val="Heading2"/>
      </w:pPr>
      <w:r>
        <w:t xml:space="preserve">Case 3385 (FP)</w:t>
      </w:r>
    </w:p>
    <w:p>
      <w:pPr>
        <w:numPr>
          <w:ilvl w:val="0"/>
          <w:numId w:val="1009"/>
        </w:numPr>
        <w:pStyle w:val="Compact"/>
      </w:pPr>
      <w:r>
        <w:rPr>
          <w:bCs/>
          <w:b/>
        </w:rPr>
        <w:t xml:space="preserve">True label:</w:t>
      </w:r>
      <w:r>
        <w:t xml:space="preserve"> </w:t>
      </w:r>
      <w:r>
        <w:t xml:space="preserve">0 |</w:t>
      </w:r>
      <w:r>
        <w:t xml:space="preserve"> </w:t>
      </w:r>
      <w:r>
        <w:rPr>
          <w:bCs/>
          <w:b/>
        </w:rPr>
        <w:t xml:space="preserve">Predicted:</w:t>
      </w:r>
      <w:r>
        <w:t xml:space="preserve"> </w:t>
      </w:r>
      <w:r>
        <w:t xml:space="preserve">1 |</w:t>
      </w:r>
      <w:r>
        <w:t xml:space="preserve"> </w:t>
      </w:r>
      <w:r>
        <w:rPr>
          <w:bCs/>
          <w:b/>
        </w:rPr>
        <w:t xml:space="preserve">P(yes):</w:t>
      </w:r>
      <w:r>
        <w:t xml:space="preserve"> </w:t>
      </w:r>
      <w:r>
        <w:t xml:space="preserve">0.27</w:t>
      </w:r>
    </w:p>
    <w:p>
      <w:pPr>
        <w:numPr>
          <w:ilvl w:val="0"/>
          <w:numId w:val="1009"/>
        </w:numPr>
        <w:pStyle w:val="Compact"/>
      </w:pPr>
      <w:r>
        <w:rPr>
          <w:bCs/>
          <w:b/>
        </w:rPr>
        <w:t xml:space="preserve">Comparison (GPT4o-mini_PromptV2_Few-Shot):</w:t>
      </w:r>
      <w:r>
        <w:t xml:space="preserve"> </w:t>
      </w:r>
      <w:r>
        <w:t xml:space="preserve">pred=1 prob=0.75</w:t>
      </w:r>
    </w:p>
    <w:p>
      <w:pPr>
        <w:numPr>
          <w:ilvl w:val="0"/>
          <w:numId w:val="1009"/>
        </w:numPr>
        <w:pStyle w:val="Compact"/>
      </w:pPr>
      <w:r>
        <w:rPr>
          <w:bCs/>
          <w:b/>
        </w:rPr>
        <w:t xml:space="preserve">Clinical summary:</w:t>
      </w:r>
      <w:r>
        <w:t xml:space="preserve"> </w:t>
      </w:r>
      <w:r>
        <w:t xml:space="preserve">De-identified cohort record (analysis id only). Sex: F. Approximate age band (from shifted dates): 50-59 years. Structured signals (ICD-9 rules): diabetes-related codes. Example codes: 03842; 78552; 9974; 5761; 5849; V427; 4254; 3970 …. Current-visit narrative (truncated): - Diagnoses made: Septicemia due to escherichia coli [E. coli]; Septic shock; [ICD9-DX:9974]; Cholangitis; Acute kidney failure, unspecified; Liver replaced by transplant; Other primary cardiomyopathies; Diseases of tricuspid valve; Severe sepsis; Obstruction of bile duct; Surgical operation with anastomosis, bypass, o …</w:t>
      </w:r>
    </w:p>
    <w:p>
      <w:pPr>
        <w:numPr>
          <w:ilvl w:val="0"/>
          <w:numId w:val="1009"/>
        </w:numPr>
        <w:pStyle w:val="Compact"/>
      </w:pPr>
      <w:r>
        <w:rPr>
          <w:bCs/>
          <w:b/>
        </w:rPr>
        <w:t xml:space="preserve">Key evidence:</w:t>
      </w:r>
      <w:r>
        <w:t xml:space="preserve"> </w:t>
      </w:r>
      <w:r>
        <w:t xml:space="preserve">Diagnosis codes with medical terms: 03842 (Septicemia due to escherichia coli [E. coli]); 78552 (Septic shock); 9974 ([ICD9-DX:9974]); 5761 (Cholangitis); 5849 (Acute kidney failure, unspecified); V427 (Liver replaced by transplant); 4254 (Other primary cardiomyopathies); 3970 (Diseases of tricuspid valve); 99592 (Severe sepsis); 5762 (Obstruction of bile duct); E8782 (Surgical operation with anastomosis, bypass, or graft, with natural or artificial tissues used as implant causing abnormal patient reaction, or later complication, without mention of misadventure at time of operation); 42731 (Atrial fibrillation) …. Diagnosis codes (sample): 03842; 78552; 9974; 5761; 5849; V427; 4254; 3970; 99592; 5762; E8782; 42731 …. Rule flags: [diabetes]. Statin or lipid-lowering therapy mentioned in medication list.</w:t>
      </w:r>
    </w:p>
    <w:p>
      <w:pPr>
        <w:numPr>
          <w:ilvl w:val="0"/>
          <w:numId w:val="1009"/>
        </w:numPr>
        <w:pStyle w:val="Compact"/>
      </w:pPr>
      <w:r>
        <w:rPr>
          <w:bCs/>
          <w:b/>
        </w:rPr>
        <w:t xml:space="preserve">Diagnosis codes with medical terms:</w:t>
      </w:r>
      <w:r>
        <w:t xml:space="preserve"> </w:t>
      </w:r>
      <w:r>
        <w:t xml:space="preserve">03842 (Septicemia due to escherichia coli [E. coli]); 78552 (Septic shock); 9974 ([ICD9-DX:9974]); 5761 (Cholangitis); 5849 (Acute kidney failure, unspecified); V427 (Liver replaced by transplant); 4254 (Other primary cardiomyopathies); 3970 (Diseases of tricuspid valve); 99592 (Severe sepsis); 5762 (Obstruction of bile duct); E8782 (Surgical operation with anastomosis, bypass, or graft, with natural or artificial tissues used as implant causing abnormal patient reaction, or later complication, without mention of misadventure at time of operation); 42731 (Atrial fibrillation) …</w:t>
      </w:r>
    </w:p>
    <w:p>
      <w:pPr>
        <w:numPr>
          <w:ilvl w:val="0"/>
          <w:numId w:val="1009"/>
        </w:numPr>
        <w:pStyle w:val="Compact"/>
      </w:pPr>
      <w:r>
        <w:rPr>
          <w:bCs/>
          <w:b/>
        </w:rPr>
        <w:t xml:space="preserve">Model explanation (rule-based):</w:t>
      </w:r>
      <w:r>
        <w:t xml:space="preserve"> </w:t>
      </w:r>
      <w:r>
        <w:t xml:space="preserve">Model may rely on indirect signals such as statin therapy or cardiovascular medications without a documented dyslipidemia label at the next visit.</w:t>
      </w:r>
    </w:p>
    <w:p>
      <w:pPr>
        <w:numPr>
          <w:ilvl w:val="0"/>
          <w:numId w:val="1009"/>
        </w:numPr>
        <w:pStyle w:val="Compact"/>
      </w:pPr>
      <w:r>
        <w:rPr>
          <w:bCs/>
          <w:b/>
        </w:rPr>
        <w:t xml:space="preserve">Clinician questions:</w:t>
      </w:r>
    </w:p>
    <w:p>
      <w:pPr>
        <w:numPr>
          <w:ilvl w:val="1"/>
          <w:numId w:val="1010"/>
        </w:numPr>
        <w:pStyle w:val="Compact"/>
      </w:pPr>
      <w:r>
        <w:t xml:space="preserve">Does this prediction seem clinically reasonable?</w:t>
      </w:r>
    </w:p>
    <w:p>
      <w:pPr>
        <w:numPr>
          <w:ilvl w:val="1"/>
          <w:numId w:val="1010"/>
        </w:numPr>
        <w:pStyle w:val="Compact"/>
      </w:pPr>
      <w:r>
        <w:t xml:space="preserve">What evidence supports or contradicts this prediction?</w:t>
      </w:r>
    </w:p>
    <w:p>
      <w:pPr>
        <w:numPr>
          <w:ilvl w:val="1"/>
          <w:numId w:val="1010"/>
        </w:numPr>
        <w:pStyle w:val="Compact"/>
      </w:pPr>
      <w:r>
        <w:t xml:space="preserve">Is this case ambiguous?</w:t>
      </w:r>
    </w:p>
    <w:p>
      <w:pPr>
        <w:numPr>
          <w:ilvl w:val="1"/>
          <w:numId w:val="1010"/>
        </w:numPr>
        <w:pStyle w:val="Compact"/>
      </w:pPr>
      <w:r>
        <w:t xml:space="preserve">Would you expect a lipid disorder diagnosis at next visit?</w:t>
      </w:r>
    </w:p>
    <w:bookmarkEnd w:id="24"/>
    <w:bookmarkStart w:id="25" w:name="case-4462-fp"/>
    <w:p>
      <w:pPr>
        <w:pStyle w:val="Heading2"/>
      </w:pPr>
      <w:r>
        <w:t xml:space="preserve">Case 4462 (FP)</w:t>
      </w:r>
    </w:p>
    <w:p>
      <w:pPr>
        <w:numPr>
          <w:ilvl w:val="0"/>
          <w:numId w:val="1011"/>
        </w:numPr>
        <w:pStyle w:val="Compact"/>
      </w:pPr>
      <w:r>
        <w:rPr>
          <w:bCs/>
          <w:b/>
        </w:rPr>
        <w:t xml:space="preserve">True label:</w:t>
      </w:r>
      <w:r>
        <w:t xml:space="preserve"> </w:t>
      </w:r>
      <w:r>
        <w:t xml:space="preserve">0 |</w:t>
      </w:r>
      <w:r>
        <w:t xml:space="preserve"> </w:t>
      </w:r>
      <w:r>
        <w:rPr>
          <w:bCs/>
          <w:b/>
        </w:rPr>
        <w:t xml:space="preserve">Predicted:</w:t>
      </w:r>
      <w:r>
        <w:t xml:space="preserve"> </w:t>
      </w:r>
      <w:r>
        <w:t xml:space="preserve">1 |</w:t>
      </w:r>
      <w:r>
        <w:t xml:space="preserve"> </w:t>
      </w:r>
      <w:r>
        <w:rPr>
          <w:bCs/>
          <w:b/>
        </w:rPr>
        <w:t xml:space="preserve">P(yes):</w:t>
      </w:r>
      <w:r>
        <w:t xml:space="preserve"> </w:t>
      </w:r>
      <w:r>
        <w:t xml:space="preserve">0.85</w:t>
      </w:r>
    </w:p>
    <w:p>
      <w:pPr>
        <w:numPr>
          <w:ilvl w:val="0"/>
          <w:numId w:val="1011"/>
        </w:numPr>
        <w:pStyle w:val="Compact"/>
      </w:pPr>
      <w:r>
        <w:rPr>
          <w:bCs/>
          <w:b/>
        </w:rPr>
        <w:t xml:space="preserve">Comparison (GPT4o-mini_PromptV2_Few-Shot):</w:t>
      </w:r>
      <w:r>
        <w:t xml:space="preserve"> </w:t>
      </w:r>
      <w:r>
        <w:t xml:space="preserve">pred=1 prob=0.75</w:t>
      </w:r>
    </w:p>
    <w:p>
      <w:pPr>
        <w:numPr>
          <w:ilvl w:val="0"/>
          <w:numId w:val="1011"/>
        </w:numPr>
        <w:pStyle w:val="Compact"/>
      </w:pPr>
      <w:r>
        <w:rPr>
          <w:bCs/>
          <w:b/>
        </w:rPr>
        <w:t xml:space="preserve">Clinical summary:</w:t>
      </w:r>
      <w:r>
        <w:t xml:space="preserve"> </w:t>
      </w:r>
      <w:r>
        <w:t xml:space="preserve">De-identified cohort record (analysis id only). Sex: F. Approximate age band (from shifted dates): 70-79 years. Structured signals (ICD-9 rules): diabetes-related codes, dyslipidemia-related codes, a cardiometabolic risk pattern (rule-based). Example codes: 0389; 5849; 5990; 70714; 99592; 25060; 3572; 5641 …. Current-visit narrative (truncated): - Diagnoses made: Unspecified septicemia; Acute kidney failure, unspecified; Urinary tract infection, site not specified; Ulcer of heel and midfoot; Severe sepsis; Diabetes with neurological manifestations, type II or unspecified type, not stated as uncontrolled; Polyneuropathy in diabetes; Irritable bowel syndrome; Os …</w:t>
      </w:r>
    </w:p>
    <w:p>
      <w:pPr>
        <w:numPr>
          <w:ilvl w:val="0"/>
          <w:numId w:val="1011"/>
        </w:numPr>
        <w:pStyle w:val="Compact"/>
      </w:pPr>
      <w:r>
        <w:rPr>
          <w:bCs/>
          <w:b/>
        </w:rPr>
        <w:t xml:space="preserve">Key evidence:</w:t>
      </w:r>
      <w:r>
        <w:t xml:space="preserve"> </w:t>
      </w:r>
      <w:r>
        <w:t xml:space="preserve">Diagnosis codes with medical terms: 0389 (Unspecified septicemia); 5849 (Acute kidney failure, unspecified); 5990 (Urinary tract infection, site not specified); 70714 (Ulcer of heel and midfoot); 99592 (Severe sepsis); 25060 (Diabetes with neurological manifestations, type II or unspecified type, not stated as uncontrolled); 3572 (Polyneuropathy in diabetes); 5641 (Irritable bowel syndrome); 73300 (Osteoporosis, unspecified); 4019 (Unspecified essential hypertension); 2724 (Other and unspecified hyperlipidemia); 25080 (Diabetes with other specified manifestations, type II or unspecified type, not stated as uncontrolled) …. Diagnosis codes (sample): 0389; 5849; 5990; 70714; 99592; 25060; 3572; 5641; 73300; 4019; 2724; 25080 …. Rule flags: [diabetes, dyslipidemia_icd, metabolic_syndrome_pattern]. Statin or lipid-lowering therapy mentioned in medication list.</w:t>
      </w:r>
    </w:p>
    <w:p>
      <w:pPr>
        <w:numPr>
          <w:ilvl w:val="0"/>
          <w:numId w:val="1011"/>
        </w:numPr>
        <w:pStyle w:val="Compact"/>
      </w:pPr>
      <w:r>
        <w:rPr>
          <w:bCs/>
          <w:b/>
        </w:rPr>
        <w:t xml:space="preserve">Diagnosis codes with medical terms:</w:t>
      </w:r>
      <w:r>
        <w:t xml:space="preserve"> </w:t>
      </w:r>
      <w:r>
        <w:t xml:space="preserve">0389 (Unspecified septicemia); 5849 (Acute kidney failure, unspecified); 5990 (Urinary tract infection, site not specified); 70714 (Ulcer of heel and midfoot); 99592 (Severe sepsis); 25060 (Diabetes with neurological manifestations, type II or unspecified type, not stated as uncontrolled); 3572 (Polyneuropathy in diabetes); 5641 (Irritable bowel syndrome); 73300 (Osteoporosis, unspecified); 4019 (Unspecified essential hypertension); 2724 (Other and unspecified hyperlipidemia); 25080 (Diabetes with other specified manifestations, type II or unspecified type, not stated as uncontrolled) …</w:t>
      </w:r>
    </w:p>
    <w:p>
      <w:pPr>
        <w:numPr>
          <w:ilvl w:val="0"/>
          <w:numId w:val="1011"/>
        </w:numPr>
        <w:pStyle w:val="Compact"/>
      </w:pPr>
      <w:r>
        <w:rPr>
          <w:bCs/>
          <w:b/>
        </w:rPr>
        <w:t xml:space="preserve">Model explanation (rule-based):</w:t>
      </w:r>
      <w:r>
        <w:t xml:space="preserve"> </w:t>
      </w:r>
      <w:r>
        <w:t xml:space="preserve">Model may rely on indirect signals such as statin therapy or cardiovascular medications without a documented dyslipidemia label at the next visit.</w:t>
      </w:r>
    </w:p>
    <w:p>
      <w:pPr>
        <w:numPr>
          <w:ilvl w:val="0"/>
          <w:numId w:val="1011"/>
        </w:numPr>
        <w:pStyle w:val="Compact"/>
      </w:pPr>
      <w:r>
        <w:rPr>
          <w:bCs/>
          <w:b/>
        </w:rPr>
        <w:t xml:space="preserve">Clinician questions:</w:t>
      </w:r>
    </w:p>
    <w:p>
      <w:pPr>
        <w:numPr>
          <w:ilvl w:val="1"/>
          <w:numId w:val="1012"/>
        </w:numPr>
        <w:pStyle w:val="Compact"/>
      </w:pPr>
      <w:r>
        <w:t xml:space="preserve">Does this prediction seem clinically reasonable?</w:t>
      </w:r>
    </w:p>
    <w:p>
      <w:pPr>
        <w:numPr>
          <w:ilvl w:val="1"/>
          <w:numId w:val="1012"/>
        </w:numPr>
        <w:pStyle w:val="Compact"/>
      </w:pPr>
      <w:r>
        <w:t xml:space="preserve">What evidence supports or contradicts this prediction?</w:t>
      </w:r>
    </w:p>
    <w:p>
      <w:pPr>
        <w:numPr>
          <w:ilvl w:val="1"/>
          <w:numId w:val="1012"/>
        </w:numPr>
        <w:pStyle w:val="Compact"/>
      </w:pPr>
      <w:r>
        <w:t xml:space="preserve">Is this case ambiguous?</w:t>
      </w:r>
    </w:p>
    <w:p>
      <w:pPr>
        <w:numPr>
          <w:ilvl w:val="1"/>
          <w:numId w:val="1012"/>
        </w:numPr>
        <w:pStyle w:val="Compact"/>
      </w:pPr>
      <w:r>
        <w:t xml:space="preserve">Would you expect a lipid disorder diagnosis at next visit?</w:t>
      </w:r>
    </w:p>
    <w:bookmarkEnd w:id="25"/>
    <w:bookmarkStart w:id="26" w:name="case-7401-fn"/>
    <w:p>
      <w:pPr>
        <w:pStyle w:val="Heading2"/>
      </w:pPr>
      <w:r>
        <w:t xml:space="preserve">Case 7401 (FN)</w:t>
      </w:r>
    </w:p>
    <w:p>
      <w:pPr>
        <w:numPr>
          <w:ilvl w:val="0"/>
          <w:numId w:val="1013"/>
        </w:numPr>
        <w:pStyle w:val="Compact"/>
      </w:pPr>
      <w:r>
        <w:rPr>
          <w:bCs/>
          <w:b/>
        </w:rPr>
        <w:t xml:space="preserve">True label:</w:t>
      </w:r>
      <w:r>
        <w:t xml:space="preserve"> </w:t>
      </w:r>
      <w:r>
        <w:t xml:space="preserve">1 |</w:t>
      </w:r>
      <w:r>
        <w:t xml:space="preserve"> </w:t>
      </w:r>
      <w:r>
        <w:rPr>
          <w:bCs/>
          <w:b/>
        </w:rPr>
        <w:t xml:space="preserve">Predicted:</w:t>
      </w:r>
      <w:r>
        <w:t xml:space="preserve"> </w:t>
      </w:r>
      <w:r>
        <w:t xml:space="preserve">0 |</w:t>
      </w:r>
      <w:r>
        <w:t xml:space="preserve"> </w:t>
      </w:r>
      <w:r>
        <w:rPr>
          <w:bCs/>
          <w:b/>
        </w:rPr>
        <w:t xml:space="preserve">P(yes):</w:t>
      </w:r>
      <w:r>
        <w:t xml:space="preserve"> </w:t>
      </w:r>
      <w:r>
        <w:t xml:space="preserve">0.0</w:t>
      </w:r>
    </w:p>
    <w:p>
      <w:pPr>
        <w:numPr>
          <w:ilvl w:val="0"/>
          <w:numId w:val="1013"/>
        </w:numPr>
        <w:pStyle w:val="Compact"/>
      </w:pPr>
      <w:r>
        <w:rPr>
          <w:bCs/>
          <w:b/>
        </w:rPr>
        <w:t xml:space="preserve">Comparison (GPT4o-mini_PromptV2_Few-Shot):</w:t>
      </w:r>
      <w:r>
        <w:t xml:space="preserve"> </w:t>
      </w:r>
      <w:r>
        <w:t xml:space="preserve">pred=0 prob=0.1</w:t>
      </w:r>
    </w:p>
    <w:p>
      <w:pPr>
        <w:numPr>
          <w:ilvl w:val="0"/>
          <w:numId w:val="1013"/>
        </w:numPr>
        <w:pStyle w:val="Compact"/>
      </w:pPr>
      <w:r>
        <w:rPr>
          <w:bCs/>
          <w:b/>
        </w:rPr>
        <w:t xml:space="preserve">Clinical summary:</w:t>
      </w:r>
      <w:r>
        <w:t xml:space="preserve"> </w:t>
      </w:r>
      <w:r>
        <w:t xml:space="preserve">De-identified cohort record (analysis id only). Sex: F. Approximate age band (from shifted dates): 70-79 years. Structured signals (ICD-9 rules): cardiovascular diagnoses. Example codes: 41071; 4280; 5770; 57451; 5761; 4160; 4471; V173. Current-visit narrative (truncated): - Diagnoses made: Subendocardial infarction, initial episode of care; Congestive heart failure, unspecified; Acute pancreatitis; Calculus of bile duct without mention of cholecystitis, with obstruction; Cholangitis; Primary pulmonary hypertension; Stricture of artery; Family history of ischemic heart disease - Medicati …</w:t>
      </w:r>
    </w:p>
    <w:p>
      <w:pPr>
        <w:numPr>
          <w:ilvl w:val="0"/>
          <w:numId w:val="1013"/>
        </w:numPr>
        <w:pStyle w:val="Compact"/>
      </w:pPr>
      <w:r>
        <w:rPr>
          <w:bCs/>
          <w:b/>
        </w:rPr>
        <w:t xml:space="preserve">Key evidence:</w:t>
      </w:r>
      <w:r>
        <w:t xml:space="preserve"> </w:t>
      </w:r>
      <w:r>
        <w:t xml:space="preserve">Diagnosis codes with medical terms: 41071 (Subendocardial infarction, initial episode of care); 4280 (Congestive heart failure, unspecified); 5770 (Acute pancreatitis); 57451 (Calculus of bile duct without mention of cholecystitis, with obstruction); 5761 (Cholangitis); 4160 (Primary pulmonary hypertension); 4471 (Stricture of artery); V173 (Family history of ischemic heart disease). Diagnosis codes (sample): 41071; 4280; 5770; 57451; 5761; 4160; 4471; V173. Rule flags: [cardiovascular_burden]. No statin keyword hit in medication list (keyword rule).</w:t>
      </w:r>
    </w:p>
    <w:p>
      <w:pPr>
        <w:numPr>
          <w:ilvl w:val="0"/>
          <w:numId w:val="1013"/>
        </w:numPr>
        <w:pStyle w:val="Compact"/>
      </w:pPr>
      <w:r>
        <w:rPr>
          <w:bCs/>
          <w:b/>
        </w:rPr>
        <w:t xml:space="preserve">Diagnosis codes with medical terms:</w:t>
      </w:r>
      <w:r>
        <w:t xml:space="preserve"> </w:t>
      </w:r>
      <w:r>
        <w:t xml:space="preserve">41071 (Subendocardial infarction, initial episode of care); 4280 (Congestive heart failure, unspecified); 5770 (Acute pancreatitis); 57451 (Calculus of bile duct without mention of cholecystitis, with obstruction); 5761 (Cholangitis); 4160 (Primary pulmonary hypertension); 4471 (Stricture of artery); V173 (Family history of ischemic heart disease)</w:t>
      </w:r>
    </w:p>
    <w:p>
      <w:pPr>
        <w:numPr>
          <w:ilvl w:val="0"/>
          <w:numId w:val="1013"/>
        </w:numPr>
        <w:pStyle w:val="Compact"/>
      </w:pPr>
      <w:r>
        <w:rPr>
          <w:bCs/>
          <w:b/>
        </w:rPr>
        <w:t xml:space="preserve">Model explanation (rule-based):</w:t>
      </w:r>
      <w:r>
        <w:t xml:space="preserve"> </w:t>
      </w:r>
      <w:r>
        <w:t xml:space="preserve">Possible miss due to sparse explicit lipid-related codes or therapies in the current-admission snapshot.</w:t>
      </w:r>
    </w:p>
    <w:p>
      <w:pPr>
        <w:numPr>
          <w:ilvl w:val="0"/>
          <w:numId w:val="1013"/>
        </w:numPr>
        <w:pStyle w:val="Compact"/>
      </w:pPr>
      <w:r>
        <w:rPr>
          <w:bCs/>
          <w:b/>
        </w:rPr>
        <w:t xml:space="preserve">Clinician questions:</w:t>
      </w:r>
    </w:p>
    <w:p>
      <w:pPr>
        <w:numPr>
          <w:ilvl w:val="1"/>
          <w:numId w:val="1014"/>
        </w:numPr>
        <w:pStyle w:val="Compact"/>
      </w:pPr>
      <w:r>
        <w:t xml:space="preserve">Does this prediction seem clinically reasonable?</w:t>
      </w:r>
    </w:p>
    <w:p>
      <w:pPr>
        <w:numPr>
          <w:ilvl w:val="1"/>
          <w:numId w:val="1014"/>
        </w:numPr>
        <w:pStyle w:val="Compact"/>
      </w:pPr>
      <w:r>
        <w:t xml:space="preserve">What evidence supports or contradicts this prediction?</w:t>
      </w:r>
    </w:p>
    <w:p>
      <w:pPr>
        <w:numPr>
          <w:ilvl w:val="1"/>
          <w:numId w:val="1014"/>
        </w:numPr>
        <w:pStyle w:val="Compact"/>
      </w:pPr>
      <w:r>
        <w:t xml:space="preserve">Is this case ambiguous?</w:t>
      </w:r>
    </w:p>
    <w:p>
      <w:pPr>
        <w:numPr>
          <w:ilvl w:val="1"/>
          <w:numId w:val="1014"/>
        </w:numPr>
        <w:pStyle w:val="Compact"/>
      </w:pPr>
      <w:r>
        <w:t xml:space="preserve">Would you expect a lipid disorder diagnosis at next visit?</w:t>
      </w:r>
    </w:p>
    <w:bookmarkEnd w:id="26"/>
    <w:bookmarkStart w:id="27" w:name="case-6157-fn"/>
    <w:p>
      <w:pPr>
        <w:pStyle w:val="Heading2"/>
      </w:pPr>
      <w:r>
        <w:t xml:space="preserve">Case 6157 (FN)</w:t>
      </w:r>
    </w:p>
    <w:p>
      <w:pPr>
        <w:numPr>
          <w:ilvl w:val="0"/>
          <w:numId w:val="1015"/>
        </w:numPr>
        <w:pStyle w:val="Compact"/>
      </w:pPr>
      <w:r>
        <w:rPr>
          <w:bCs/>
          <w:b/>
        </w:rPr>
        <w:t xml:space="preserve">True label:</w:t>
      </w:r>
      <w:r>
        <w:t xml:space="preserve"> </w:t>
      </w:r>
      <w:r>
        <w:t xml:space="preserve">1 |</w:t>
      </w:r>
      <w:r>
        <w:t xml:space="preserve"> </w:t>
      </w:r>
      <w:r>
        <w:rPr>
          <w:bCs/>
          <w:b/>
        </w:rPr>
        <w:t xml:space="preserve">Predicted:</w:t>
      </w:r>
      <w:r>
        <w:t xml:space="preserve"> </w:t>
      </w:r>
      <w:r>
        <w:t xml:space="preserve">0 |</w:t>
      </w:r>
      <w:r>
        <w:t xml:space="preserve"> </w:t>
      </w:r>
      <w:r>
        <w:rPr>
          <w:bCs/>
          <w:b/>
        </w:rPr>
        <w:t xml:space="preserve">P(yes):</w:t>
      </w:r>
      <w:r>
        <w:t xml:space="preserve"> </w:t>
      </w:r>
      <w:r>
        <w:t xml:space="preserve">0.1</w:t>
      </w:r>
    </w:p>
    <w:p>
      <w:pPr>
        <w:numPr>
          <w:ilvl w:val="0"/>
          <w:numId w:val="1015"/>
        </w:numPr>
        <w:pStyle w:val="Compact"/>
      </w:pPr>
      <w:r>
        <w:rPr>
          <w:bCs/>
          <w:b/>
        </w:rPr>
        <w:t xml:space="preserve">Comparison (GPT4o-mini_PromptV2_Few-Shot):</w:t>
      </w:r>
      <w:r>
        <w:t xml:space="preserve"> </w:t>
      </w:r>
      <w:r>
        <w:t xml:space="preserve">pred=0 prob=0.1</w:t>
      </w:r>
    </w:p>
    <w:p>
      <w:pPr>
        <w:numPr>
          <w:ilvl w:val="0"/>
          <w:numId w:val="1015"/>
        </w:numPr>
        <w:pStyle w:val="Compact"/>
      </w:pPr>
      <w:r>
        <w:rPr>
          <w:bCs/>
          <w:b/>
        </w:rPr>
        <w:t xml:space="preserve">Clinical summary:</w:t>
      </w:r>
      <w:r>
        <w:t xml:space="preserve"> </w:t>
      </w:r>
      <w:r>
        <w:t xml:space="preserve">De-identified cohort record (analysis id only). Sex: M. Approximate age band (from shifted dates): 120-129 years. Structured signals (ICD-9 rules): no major coded comorbidity hits under simple rules. Example codes: 5789; 42731; 3580; 79092; 2859; E9342; 04186; 4550 …. Current-visit narrative (truncated): - Diagnoses made: Hemorrhage of gastrointestinal tract, unspecified; Atrial fibrillation; [ICD9-DX:3580]; Abnormal coagulation profile; Anemia, unspecified; Anticoagulants causing adverse effects in therapeutic use; Helicobacter pylori [H. pylori]; Internal hemorrhoids without mention of complication; Benign neoplasm o …</w:t>
      </w:r>
    </w:p>
    <w:p>
      <w:pPr>
        <w:numPr>
          <w:ilvl w:val="0"/>
          <w:numId w:val="1015"/>
        </w:numPr>
        <w:pStyle w:val="Compact"/>
      </w:pPr>
      <w:r>
        <w:rPr>
          <w:bCs/>
          <w:b/>
        </w:rPr>
        <w:t xml:space="preserve">Key evidence:</w:t>
      </w:r>
      <w:r>
        <w:t xml:space="preserve"> </w:t>
      </w:r>
      <w:r>
        <w:t xml:space="preserve">Diagnosis codes with medical terms: 5789 (Hemorrhage of gastrointestinal tract, unspecified); 42731 (Atrial fibrillation); 3580 ([ICD9-DX:3580]); 79092 (Abnormal coagulation profile); 2859 (Anemia, unspecified); E9342 (Anticoagulants causing adverse effects in therapeutic use); 04186 (Helicobacter pylori [H. pylori]); 4550 (Internal hemorrhoids without mention of complication); 2113 (Benign neoplasm of colon). Diagnosis codes (sample): 5789; 42731; 3580; 79092; 2859; E9342; 04186; 4550; 2113. Rule flags: [none]. No statin keyword hit in medication list (keyword rule).</w:t>
      </w:r>
    </w:p>
    <w:p>
      <w:pPr>
        <w:numPr>
          <w:ilvl w:val="0"/>
          <w:numId w:val="1015"/>
        </w:numPr>
        <w:pStyle w:val="Compact"/>
      </w:pPr>
      <w:r>
        <w:rPr>
          <w:bCs/>
          <w:b/>
        </w:rPr>
        <w:t xml:space="preserve">Diagnosis codes with medical terms:</w:t>
      </w:r>
      <w:r>
        <w:t xml:space="preserve"> </w:t>
      </w:r>
      <w:r>
        <w:t xml:space="preserve">5789 (Hemorrhage of gastrointestinal tract, unspecified); 42731 (Atrial fibrillation); 3580 ([ICD9-DX:3580]); 79092 (Abnormal coagulation profile); 2859 (Anemia, unspecified); E9342 (Anticoagulants causing adverse effects in therapeutic use); 04186 (Helicobacter pylori [H. pylori]); 4550 (Internal hemorrhoids without mention of complication); 2113 (Benign neoplasm of colon)</w:t>
      </w:r>
    </w:p>
    <w:p>
      <w:pPr>
        <w:numPr>
          <w:ilvl w:val="0"/>
          <w:numId w:val="1015"/>
        </w:numPr>
        <w:pStyle w:val="Compact"/>
      </w:pPr>
      <w:r>
        <w:rPr>
          <w:bCs/>
          <w:b/>
        </w:rPr>
        <w:t xml:space="preserve">Model explanation (rule-based):</w:t>
      </w:r>
      <w:r>
        <w:t xml:space="preserve"> </w:t>
      </w:r>
      <w:r>
        <w:t xml:space="preserve">Possible miss due to sparse explicit lipid-related codes or therapies in the current-admission snapshot.</w:t>
      </w:r>
    </w:p>
    <w:p>
      <w:pPr>
        <w:numPr>
          <w:ilvl w:val="0"/>
          <w:numId w:val="1015"/>
        </w:numPr>
        <w:pStyle w:val="Compact"/>
      </w:pPr>
      <w:r>
        <w:rPr>
          <w:bCs/>
          <w:b/>
        </w:rPr>
        <w:t xml:space="preserve">Clinician questions:</w:t>
      </w:r>
    </w:p>
    <w:p>
      <w:pPr>
        <w:numPr>
          <w:ilvl w:val="1"/>
          <w:numId w:val="1016"/>
        </w:numPr>
        <w:pStyle w:val="Compact"/>
      </w:pPr>
      <w:r>
        <w:t xml:space="preserve">Does this prediction seem clinically reasonable?</w:t>
      </w:r>
    </w:p>
    <w:p>
      <w:pPr>
        <w:numPr>
          <w:ilvl w:val="1"/>
          <w:numId w:val="1016"/>
        </w:numPr>
        <w:pStyle w:val="Compact"/>
      </w:pPr>
      <w:r>
        <w:t xml:space="preserve">What evidence supports or contradicts this prediction?</w:t>
      </w:r>
    </w:p>
    <w:p>
      <w:pPr>
        <w:numPr>
          <w:ilvl w:val="1"/>
          <w:numId w:val="1016"/>
        </w:numPr>
        <w:pStyle w:val="Compact"/>
      </w:pPr>
      <w:r>
        <w:t xml:space="preserve">Is this case ambiguous?</w:t>
      </w:r>
    </w:p>
    <w:p>
      <w:pPr>
        <w:numPr>
          <w:ilvl w:val="1"/>
          <w:numId w:val="1016"/>
        </w:numPr>
        <w:pStyle w:val="Compact"/>
      </w:pPr>
      <w:r>
        <w:t xml:space="preserve">Would you expect a lipid disorder diagnosis at next visit?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2026-04-23T13:29:55Z</dcterms:created>
  <dcterms:modified xsi:type="dcterms:W3CDTF">2026-04-23T13:29:55Z</dcterms:modified>
</cp:coreProperties>
</file>

<file path=docProps/custom.xml><?xml version="1.0" encoding="utf-8"?>
<Properties xmlns="http://schemas.openxmlformats.org/officeDocument/2006/custom-properties" xmlns:vt="http://schemas.openxmlformats.org/officeDocument/2006/docPropsVTypes"/>
</file>