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Evaluation of the Content-Based Quote Recommender</w:t>
      </w:r>
    </w:p>
    <w:p>
      <w:pPr>
        <w:jc w:val="center"/>
      </w:pPr>
      <w:r>
        <w:rPr>
          <w:i/>
          <w:sz w:val="24"/>
        </w:rPr>
        <w:t>Performance evaluation methodology and results</w:t>
      </w:r>
    </w:p>
    <w:p>
      <w:pPr>
        <w:spacing w:after="280"/>
      </w:pPr>
      <w:r>
        <w:rPr>
          <w:i/>
          <w:color w:val="555555"/>
          <w:sz w:val="21"/>
        </w:rPr>
        <w:t>Red annotations mark points where a supporting citation or a written justification must be supplied before submission. They are guidance notes and are not part of the final prose.</w:t>
      </w:r>
    </w:p>
    <w:p>
      <w:pPr>
        <w:pStyle w:val="Heading1"/>
      </w:pPr>
      <w:r>
        <w:rPr>
          <w:rFonts w:ascii="Times New Roman" w:hAnsi="Times New Roman"/>
          <w:color w:val="1A1A2A"/>
        </w:rPr>
        <w:t>1  Evaluation Methodology</w:t>
      </w:r>
    </w:p>
    <w:p>
      <w:pPr>
        <w:pStyle w:val="Heading2"/>
      </w:pPr>
      <w:r>
        <w:rPr>
          <w:rFonts w:ascii="Times New Roman" w:hAnsi="Times New Roman"/>
          <w:color w:val="1A1A2A"/>
        </w:rPr>
        <w:t>1.1  Overview</w:t>
      </w:r>
    </w:p>
    <w:p>
      <w:r>
        <w:t>The performance of the content-based quote recommender is assessed offline using three ranking-based information-retrieval metrics: Precision@k, Recall@k, and Normalized Discounted Cumulative Gain (nDCG@k). These metrics evaluate how relevant the recommended quotes are and how well they are ordered, which is the property that matters most in a top-N recommendation setting where the user is presented with a short ranked list.</w:t>
      </w:r>
    </w:p>
    <w:p>
      <w:pPr>
        <w:spacing w:before="80" w:after="160"/>
        <w:ind w:left="432"/>
      </w:pPr>
      <w:r>
        <w:rPr>
          <w:b/>
          <w:color w:val="B01E1E"/>
          <w:sz w:val="21"/>
        </w:rPr>
        <w:t xml:space="preserve">▸ JUSTIFICATION NEEDED  </w:t>
      </w:r>
      <w:r>
        <w:rPr>
          <w:i/>
          <w:color w:val="555555"/>
          <w:sz w:val="21"/>
        </w:rPr>
        <w:t>Explain why rank-aware metrics (Precision@k, Recall@k, nDCG@k) are the appropriate choice for a top-N recommender, rather than rating-error metrics such as MAE/RMSE which measure predicted-rating accuracy and are not meaningful for a system that returns a ranked shortlist.</w:t>
      </w:r>
    </w:p>
    <w:p>
      <w:pPr>
        <w:spacing w:before="80" w:after="160"/>
        <w:ind w:left="432"/>
      </w:pPr>
      <w:r>
        <w:rPr>
          <w:b/>
          <w:color w:val="B01E1E"/>
          <w:sz w:val="21"/>
        </w:rPr>
        <w:t xml:space="preserve">▸ CITATION NEEDED  </w:t>
      </w:r>
      <w:r>
        <w:rPr>
          <w:i/>
          <w:color w:val="555555"/>
          <w:sz w:val="21"/>
        </w:rPr>
        <w:t>Cite a source establishing Precision, Recall and nDCG as the standard ranking metrics for evaluating top-N recommender systems (e.g. Valcarce et al., 2020).</w:t>
      </w:r>
    </w:p>
    <w:p>
      <w:pPr>
        <w:pStyle w:val="Heading2"/>
      </w:pPr>
      <w:r>
        <w:rPr>
          <w:rFonts w:ascii="Times New Roman" w:hAnsi="Times New Roman"/>
          <w:color w:val="1A1A2A"/>
        </w:rPr>
        <w:t>1.2  Unit of Evaluation</w:t>
      </w:r>
    </w:p>
    <w:p>
      <w:r>
        <w:t>For a given emotion query, the recommender encodes the emotion keyword with the SBERT sentence-embedding model, computes the cosine similarity between this query embedding and the embeddings of the emotion-filtered quotes, and returns a ranked list ordered by descending similarity. The evaluation is performed on this ranked output, and all metrics are reported at a cut-off of k = 5, corresponding to the number of quotes surfaced to the user.</w:t>
      </w:r>
    </w:p>
    <w:p>
      <w:pPr>
        <w:spacing w:before="80" w:after="160"/>
        <w:ind w:left="432"/>
      </w:pPr>
      <w:r>
        <w:rPr>
          <w:b/>
          <w:color w:val="B01E1E"/>
          <w:sz w:val="21"/>
        </w:rPr>
        <w:t xml:space="preserve">▸ JUSTIFICATION NEEDED  </w:t>
      </w:r>
      <w:r>
        <w:rPr>
          <w:i/>
          <w:color w:val="555555"/>
          <w:sz w:val="21"/>
        </w:rPr>
        <w:t>State that evaluation is performed on the deterministic ranked output that the model produces, so the reported scores reflect the recommender's ranking behaviour and are reproducible.</w:t>
      </w:r>
    </w:p>
    <w:p>
      <w:pPr>
        <w:pStyle w:val="Heading2"/>
      </w:pPr>
      <w:r>
        <w:rPr>
          <w:rFonts w:ascii="Times New Roman" w:hAnsi="Times New Roman"/>
          <w:color w:val="1A1A2A"/>
        </w:rPr>
        <w:t>1.3  Test Queries</w:t>
      </w:r>
    </w:p>
    <w:p>
      <w:r>
        <w:t>Four emotion queries were evaluated: happy, sad, angry, and surprise. Each emotion constitutes one query, and the recommender returns its ranked list for that emotion.</w:t>
      </w:r>
    </w:p>
    <w:p>
      <w:pPr>
        <w:spacing w:before="80" w:after="160"/>
        <w:ind w:left="432"/>
      </w:pPr>
      <w:r>
        <w:rPr>
          <w:b/>
          <w:color w:val="B01E1E"/>
          <w:sz w:val="21"/>
        </w:rPr>
        <w:t xml:space="preserve">▸ JUSTIFICATION NEEDED  </w:t>
      </w:r>
      <w:r>
        <w:rPr>
          <w:i/>
          <w:color w:val="555555"/>
          <w:sz w:val="21"/>
        </w:rPr>
        <w:t>Justify the selection of these four emotions — e.g. they are the emotion labels the detection/recommendation pipeline emits and the categories represented in the quote corpus.</w:t>
      </w:r>
    </w:p>
    <w:p>
      <w:pPr>
        <w:pStyle w:val="Heading2"/>
      </w:pPr>
      <w:r>
        <w:rPr>
          <w:rFonts w:ascii="Times New Roman" w:hAnsi="Times New Roman"/>
          <w:color w:val="1A1A2A"/>
        </w:rPr>
        <w:t>1.4  Relevance Judgements</w:t>
      </w:r>
    </w:p>
    <w:p>
      <w:r>
        <w:t>Two complementary relevance references are used, each answering a different evaluation question. This separation is intentional and is stated explicitly so that the two metric groups are interpreted correctly.</w:t>
      </w:r>
    </w:p>
    <w:p>
      <w:pPr>
        <w:pStyle w:val="Heading3"/>
      </w:pPr>
      <w:r>
        <w:rPr>
          <w:rFonts w:ascii="Times New Roman" w:hAnsi="Times New Roman"/>
          <w:color w:val="1A1A2A"/>
        </w:rPr>
        <w:t>1.4.1  Quality reference — graded manual relevance</w:t>
      </w:r>
    </w:p>
    <w:p>
      <w:r>
        <w:t>The k top-ranked quotes returned for each emotion query were independently assigned a graded relevance score on a three-point scale: 0 (not relevant), 1 (somewhat relevant), and 2 (relevant). These graded judgements are used directly by nDCG@k. For Precision@k, a binary relevance is derived from the grades, where a quote is treated as relevant when its grade is greater than zero.</w:t>
      </w:r>
    </w:p>
    <w:p>
      <w:pPr>
        <w:spacing w:before="80" w:after="160"/>
        <w:ind w:left="432"/>
      </w:pPr>
      <w:r>
        <w:rPr>
          <w:b/>
          <w:color w:val="B01E1E"/>
          <w:sz w:val="21"/>
        </w:rPr>
        <w:t xml:space="preserve">▸ JUSTIFICATION NEEDED  </w:t>
      </w:r>
      <w:r>
        <w:rPr>
          <w:i/>
          <w:color w:val="555555"/>
          <w:sz w:val="21"/>
        </w:rPr>
        <w:t>Justify the use of a three-level graded relevance scale (0/1/2) rather than a purely binary judgement — graded relevance captures partial suitability of a quote to the queried emotion and is required by nDCG.</w:t>
      </w:r>
    </w:p>
    <w:p>
      <w:pPr>
        <w:spacing w:before="80" w:after="160"/>
        <w:ind w:left="432"/>
      </w:pPr>
      <w:r>
        <w:rPr>
          <w:b/>
          <w:color w:val="B01E1E"/>
          <w:sz w:val="21"/>
        </w:rPr>
        <w:t xml:space="preserve">▸ CITATION NEEDED  </w:t>
      </w:r>
      <w:r>
        <w:rPr>
          <w:i/>
          <w:color w:val="555555"/>
          <w:sz w:val="21"/>
        </w:rPr>
        <w:t>Cite the graded-relevance basis of nDCG (e.g. Järvelin &amp; Kekäläinen, 2002; Wang et al., 2013).</w:t>
      </w:r>
    </w:p>
    <w:p>
      <w:pPr>
        <w:pStyle w:val="Heading3"/>
      </w:pPr>
      <w:r>
        <w:rPr>
          <w:rFonts w:ascii="Times New Roman" w:hAnsi="Times New Roman"/>
          <w:color w:val="1A1A2A"/>
        </w:rPr>
        <w:t>1.4.2  Coverage reference — emotion-label matching</w:t>
      </w:r>
    </w:p>
    <w:p>
      <w:r>
        <w:t>For Recall@k, relevance is defined at the emotion-label level: a quote is considered relevant to a query if, and only if, its emotion label in the corpus equals the queried emotion. Under this definition the relevant set for a query is the entire collection of quotes in the corpus carrying that emotion. Recall@k therefore measures catalogue coverage — the proportion of all emotionally matching quotes that the system surfaces within its top-k.</w:t>
      </w:r>
    </w:p>
    <w:p>
      <w:pPr>
        <w:spacing w:before="80" w:after="160"/>
        <w:ind w:left="432"/>
      </w:pPr>
      <w:r>
        <w:rPr>
          <w:b/>
          <w:color w:val="B01E1E"/>
          <w:sz w:val="21"/>
        </w:rPr>
        <w:t xml:space="preserve">▸ JUSTIFICATION NEEDED  </w:t>
      </w:r>
      <w:r>
        <w:rPr>
          <w:i/>
          <w:color w:val="555555"/>
          <w:sz w:val="21"/>
        </w:rPr>
        <w:t>Justify why Recall uses a coarse, corpus-wide emotion-label reference set rather than manual grading: an exhaustive fine-grained relevance judgement over the full corpus is infeasible, and the emotion label is the available ground-truth relevance signal at corpus scale. State that Recall is reported as a coverage indicator, distinct from the quality metrics.</w:t>
      </w:r>
    </w:p>
    <w:p>
      <w:pPr>
        <w:pStyle w:val="Heading2"/>
      </w:pPr>
      <w:r>
        <w:rPr>
          <w:rFonts w:ascii="Times New Roman" w:hAnsi="Times New Roman"/>
          <w:color w:val="1A1A2A"/>
        </w:rPr>
        <w:t>1.5  Metric Definitions</w:t>
      </w:r>
    </w:p>
    <w:p>
      <w:r>
        <w:t>Precision@k is the proportion of the top-k recommended quotes that are relevant:</w:t>
      </w:r>
    </w:p>
    <w:p>
      <w:pPr>
        <w:jc w:val="center"/>
      </w:pPr>
      <w:r>
        <w:rPr>
          <w:rFonts w:ascii="Cambria Math" w:hAnsi="Cambria Math"/>
          <w:i/>
          <w:sz w:val="24"/>
        </w:rPr>
        <w:t>Precision@k  =  (relevant quotes in the top-k)  /  k</w:t>
      </w:r>
    </w:p>
    <w:p>
      <w:pPr>
        <w:spacing w:before="80" w:after="160"/>
        <w:ind w:left="432"/>
      </w:pPr>
      <w:r>
        <w:rPr>
          <w:b/>
          <w:color w:val="B01E1E"/>
          <w:sz w:val="21"/>
        </w:rPr>
        <w:t xml:space="preserve">▸ CITATION NEEDED  </w:t>
      </w:r>
      <w:r>
        <w:rPr>
          <w:i/>
          <w:color w:val="555555"/>
          <w:sz w:val="21"/>
        </w:rPr>
        <w:t>Cite the definition of Precision@k in recommender-system evaluation.</w:t>
      </w:r>
    </w:p>
    <w:p>
      <w:r>
        <w:t>Recall@k is the proportion of all relevant quotes for the query that appear in the top-k:</w:t>
      </w:r>
    </w:p>
    <w:p>
      <w:pPr>
        <w:jc w:val="center"/>
      </w:pPr>
      <w:r>
        <w:rPr>
          <w:rFonts w:ascii="Cambria Math" w:hAnsi="Cambria Math"/>
          <w:i/>
          <w:sz w:val="24"/>
        </w:rPr>
        <w:t>Recall@k  =  (relevant quotes in the top-k)  /  Nₑ</w:t>
      </w:r>
    </w:p>
    <w:p>
      <w:r>
        <w:t>where Nₑ is the total number of quotes in the corpus carrying emotion e. Because the recommender filters candidate quotes by emotion before ranking, every retrieved quote is emotion-matched; the numerator is therefore equal to k, and Recall@k reduces to k / Nₑ.</w:t>
      </w:r>
    </w:p>
    <w:p>
      <w:pPr>
        <w:spacing w:before="80" w:after="160"/>
        <w:ind w:left="432"/>
      </w:pPr>
      <w:r>
        <w:rPr>
          <w:b/>
          <w:color w:val="B01E1E"/>
          <w:sz w:val="21"/>
        </w:rPr>
        <w:t xml:space="preserve">▸ CITATION NEEDED  </w:t>
      </w:r>
      <w:r>
        <w:rPr>
          <w:i/>
          <w:color w:val="555555"/>
          <w:sz w:val="21"/>
        </w:rPr>
        <w:t>Cite the definition of Recall@k in recommender-system evaluation.</w:t>
      </w:r>
    </w:p>
    <w:p>
      <w:r>
        <w:t>nDCG@k normalises the discounted cumulative gain of the ranked list by the gain of its ideal ordering:</w:t>
      </w:r>
    </w:p>
    <w:p>
      <w:pPr>
        <w:jc w:val="center"/>
      </w:pPr>
      <w:r>
        <w:rPr>
          <w:rFonts w:ascii="Cambria Math" w:hAnsi="Cambria Math"/>
          <w:i/>
          <w:sz w:val="24"/>
        </w:rPr>
        <w:t>nDCG@k  =  DCG@k / IDCG@k ,   DCG@k  =  Σ (gᵣ / log₂(r + 1)),  r = 1 … k</w:t>
      </w:r>
    </w:p>
    <w:p>
      <w:r>
        <w:t>where gᵣ is the graded relevance of the quote at rank r, and IDCG@k is the DCG of the ideal (descending-grade) ordering of the same k quotes. nDCG@k ranges from 0 to 1, with 1 indicating that the most relevant quotes are placed at the top of the list.</w:t>
      </w:r>
    </w:p>
    <w:p>
      <w:pPr>
        <w:spacing w:before="80" w:after="160"/>
        <w:ind w:left="432"/>
      </w:pPr>
      <w:r>
        <w:rPr>
          <w:b/>
          <w:color w:val="B01E1E"/>
          <w:sz w:val="21"/>
        </w:rPr>
        <w:t xml:space="preserve">▸ CITATION NEEDED  </w:t>
      </w:r>
      <w:r>
        <w:rPr>
          <w:i/>
          <w:color w:val="555555"/>
          <w:sz w:val="21"/>
        </w:rPr>
        <w:t>Cite the nDCG formulation used (e.g. Wang et al., 2013; Järvelin &amp; Kekäläinen, 2002).</w:t>
      </w:r>
    </w:p>
    <w:p>
      <w:pPr>
        <w:pStyle w:val="Heading2"/>
      </w:pPr>
      <w:r>
        <w:rPr>
          <w:rFonts w:ascii="Times New Roman" w:hAnsi="Times New Roman"/>
          <w:color w:val="1A1A2A"/>
        </w:rPr>
        <w:t>1.6  Interpretation Framework</w:t>
      </w:r>
    </w:p>
    <w:p>
      <w:r>
        <w:t>Precision@k and nDCG@k quantify ranking quality — whether the displayed quotes are relevant and correctly ordered. Recall@k quantifies catalogue coverage — how much of the relevant pool is surfaced. Because each emotion corresponds to a large pool of relevant quotes while only k = 5 quotes are displayed, Recall@k is bounded to a small value by construction, independently of ranking quality. It is therefore interpreted as a coverage indicator rather than as a measure of recommendation quality.</w:t>
      </w:r>
    </w:p>
    <w:p>
      <w:pPr>
        <w:spacing w:before="80" w:after="160"/>
        <w:ind w:left="432"/>
      </w:pPr>
      <w:r>
        <w:rPr>
          <w:b/>
          <w:color w:val="B01E1E"/>
          <w:sz w:val="21"/>
        </w:rPr>
        <w:t xml:space="preserve">▸ JUSTIFICATION NEEDED  </w:t>
      </w:r>
      <w:r>
        <w:rPr>
          <w:i/>
          <w:color w:val="555555"/>
          <w:sz w:val="21"/>
        </w:rPr>
        <w:t>State plainly that the quality metrics and the coverage metric use different relevance references by design, and that a low Recall@k is an expected consequence of a small cut-off k relative to a large relevant pool.</w:t>
      </w:r>
    </w:p>
    <w:p>
      <w:pPr>
        <w:spacing w:before="80" w:after="160"/>
        <w:ind w:left="432"/>
      </w:pPr>
      <w:r>
        <w:rPr>
          <w:b/>
          <w:color w:val="B01E1E"/>
          <w:sz w:val="21"/>
        </w:rPr>
        <w:t xml:space="preserve">▸ CITATION NEEDED  </w:t>
      </w:r>
      <w:r>
        <w:rPr>
          <w:i/>
          <w:color w:val="555555"/>
          <w:sz w:val="21"/>
        </w:rPr>
        <w:t>Cite a source showing that Recall@k is mathematically bounded / uninformative when the relevant set greatly exceeds k (e.g. Valcarce et al., 2020).</w:t>
      </w:r>
    </w:p>
    <w:p>
      <w:pPr>
        <w:pStyle w:val="Heading1"/>
      </w:pPr>
      <w:r>
        <w:rPr>
          <w:rFonts w:ascii="Times New Roman" w:hAnsi="Times New Roman"/>
          <w:color w:val="1A1A2A"/>
        </w:rPr>
        <w:t>2  Results</w:t>
      </w:r>
    </w:p>
    <w:p>
      <w:pPr>
        <w:pStyle w:val="Heading2"/>
      </w:pPr>
      <w:r>
        <w:rPr>
          <w:rFonts w:ascii="Times New Roman" w:hAnsi="Times New Roman"/>
          <w:color w:val="1A1A2A"/>
        </w:rPr>
        <w:t>2.1  Per-Emotion Results</w:t>
      </w:r>
    </w:p>
    <w:p>
      <w:r>
        <w:t>Table 1 reports Precision@5, nDCG@5, and Recall@5 for each emotion query, together with the corpus size that forms the Recall denominator.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Emotion</w:t>
            </w:r>
          </w:p>
        </w:tc>
        <w:tc>
          <w:tcPr>
            <w:tcW w:type="dxa" w:w="1728"/>
          </w:tcPr>
          <w:p>
            <w:r>
              <w:rPr>
                <w:b/>
              </w:rPr>
              <w:t>Precision@5</w:t>
            </w:r>
          </w:p>
        </w:tc>
        <w:tc>
          <w:tcPr>
            <w:tcW w:type="dxa" w:w="1728"/>
          </w:tcPr>
          <w:p>
            <w:r>
              <w:rPr>
                <w:b/>
              </w:rPr>
              <w:t>nDCG@5</w:t>
            </w:r>
          </w:p>
        </w:tc>
        <w:tc>
          <w:tcPr>
            <w:tcW w:type="dxa" w:w="1728"/>
          </w:tcPr>
          <w:p>
            <w:r>
              <w:rPr>
                <w:b/>
              </w:rPr>
              <w:t>Recall@5</w:t>
            </w:r>
          </w:p>
        </w:tc>
        <w:tc>
          <w:tcPr>
            <w:tcW w:type="dxa" w:w="1728"/>
          </w:tcPr>
          <w:p>
            <w:r>
              <w:rPr>
                <w:b/>
              </w:rPr>
              <w:t>Recall denominator (Nₑ)</w:t>
            </w:r>
          </w:p>
        </w:tc>
      </w:tr>
      <w:tr>
        <w:tc>
          <w:tcPr>
            <w:tcW w:type="dxa" w:w="1728"/>
          </w:tcPr>
          <w:p>
            <w:r>
              <w:t>Happy</w:t>
            </w:r>
          </w:p>
        </w:tc>
        <w:tc>
          <w:tcPr>
            <w:tcW w:type="dxa" w:w="1728"/>
          </w:tcPr>
          <w:p>
            <w:r>
              <w:t>1.000</w:t>
            </w:r>
          </w:p>
        </w:tc>
        <w:tc>
          <w:tcPr>
            <w:tcW w:type="dxa" w:w="1728"/>
          </w:tcPr>
          <w:p>
            <w:r>
              <w:t>0.979</w:t>
            </w:r>
          </w:p>
        </w:tc>
        <w:tc>
          <w:tcPr>
            <w:tcW w:type="dxa" w:w="1728"/>
          </w:tcPr>
          <w:p>
            <w:r>
              <w:t>0.0034</w:t>
            </w:r>
          </w:p>
        </w:tc>
        <w:tc>
          <w:tcPr>
            <w:tcW w:type="dxa" w:w="1728"/>
          </w:tcPr>
          <w:p>
            <w:r>
              <w:t>1463</w:t>
            </w:r>
          </w:p>
        </w:tc>
      </w:tr>
      <w:tr>
        <w:tc>
          <w:tcPr>
            <w:tcW w:type="dxa" w:w="1728"/>
          </w:tcPr>
          <w:p>
            <w:r>
              <w:t>Sad</w:t>
            </w:r>
          </w:p>
        </w:tc>
        <w:tc>
          <w:tcPr>
            <w:tcW w:type="dxa" w:w="1728"/>
          </w:tcPr>
          <w:p>
            <w:r>
              <w:t>1.000</w:t>
            </w:r>
          </w:p>
        </w:tc>
        <w:tc>
          <w:tcPr>
            <w:tcW w:type="dxa" w:w="1728"/>
          </w:tcPr>
          <w:p>
            <w:r>
              <w:t>1.000</w:t>
            </w:r>
          </w:p>
        </w:tc>
        <w:tc>
          <w:tcPr>
            <w:tcW w:type="dxa" w:w="1728"/>
          </w:tcPr>
          <w:p>
            <w:r>
              <w:t>0.0109</w:t>
            </w:r>
          </w:p>
        </w:tc>
        <w:tc>
          <w:tcPr>
            <w:tcW w:type="dxa" w:w="1728"/>
          </w:tcPr>
          <w:p>
            <w:r>
              <w:t>459</w:t>
            </w:r>
          </w:p>
        </w:tc>
      </w:tr>
      <w:tr>
        <w:tc>
          <w:tcPr>
            <w:tcW w:type="dxa" w:w="1728"/>
          </w:tcPr>
          <w:p>
            <w:r>
              <w:t>Angry</w:t>
            </w:r>
          </w:p>
        </w:tc>
        <w:tc>
          <w:tcPr>
            <w:tcW w:type="dxa" w:w="1728"/>
          </w:tcPr>
          <w:p>
            <w:r>
              <w:t>1.000</w:t>
            </w:r>
          </w:p>
        </w:tc>
        <w:tc>
          <w:tcPr>
            <w:tcW w:type="dxa" w:w="1728"/>
          </w:tcPr>
          <w:p>
            <w:r>
              <w:t>1.000</w:t>
            </w:r>
          </w:p>
        </w:tc>
        <w:tc>
          <w:tcPr>
            <w:tcW w:type="dxa" w:w="1728"/>
          </w:tcPr>
          <w:p>
            <w:r>
              <w:t>0.0254</w:t>
            </w:r>
          </w:p>
        </w:tc>
        <w:tc>
          <w:tcPr>
            <w:tcW w:type="dxa" w:w="1728"/>
          </w:tcPr>
          <w:p>
            <w:r>
              <w:t>197</w:t>
            </w:r>
          </w:p>
        </w:tc>
      </w:tr>
      <w:tr>
        <w:tc>
          <w:tcPr>
            <w:tcW w:type="dxa" w:w="1728"/>
          </w:tcPr>
          <w:p>
            <w:r>
              <w:t>Surprise</w:t>
            </w:r>
          </w:p>
        </w:tc>
        <w:tc>
          <w:tcPr>
            <w:tcW w:type="dxa" w:w="1728"/>
          </w:tcPr>
          <w:p>
            <w:r>
              <w:t>0.800</w:t>
            </w:r>
          </w:p>
        </w:tc>
        <w:tc>
          <w:tcPr>
            <w:tcW w:type="dxa" w:w="1728"/>
          </w:tcPr>
          <w:p>
            <w:r>
              <w:t>0.909</w:t>
            </w:r>
          </w:p>
        </w:tc>
        <w:tc>
          <w:tcPr>
            <w:tcW w:type="dxa" w:w="1728"/>
          </w:tcPr>
          <w:p>
            <w:r>
              <w:t>0.0685</w:t>
            </w:r>
          </w:p>
        </w:tc>
        <w:tc>
          <w:tcPr>
            <w:tcW w:type="dxa" w:w="1728"/>
          </w:tcPr>
          <w:p>
            <w:r>
              <w:t>73</w:t>
            </w:r>
          </w:p>
        </w:tc>
      </w:tr>
    </w:tbl>
    <w:p>
      <w:pPr>
        <w:jc w:val="center"/>
      </w:pPr>
      <w:r>
        <w:rPr>
          <w:i/>
          <w:sz w:val="21"/>
        </w:rPr>
        <w:t>Table 1  Per-emotion evaluation results at k = 5.</w:t>
      </w:r>
    </w:p>
    <w:p>
      <w:pPr>
        <w:pStyle w:val="Heading2"/>
      </w:pPr>
      <w:r>
        <w:rPr>
          <w:rFonts w:ascii="Times New Roman" w:hAnsi="Times New Roman"/>
          <w:color w:val="1A1A2A"/>
        </w:rPr>
        <w:t>2.2  Aggregate Results</w:t>
      </w:r>
    </w:p>
    <w:p>
      <w:r>
        <w:t>Table 2 reports the mean of each metric across the four emotion queries.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Mean across 4 emotions</w:t>
            </w:r>
          </w:p>
        </w:tc>
      </w:tr>
      <w:tr>
        <w:tc>
          <w:tcPr>
            <w:tcW w:type="dxa" w:w="4320"/>
          </w:tcPr>
          <w:p>
            <w:r>
              <w:t>Precision@5 (quality)</w:t>
            </w:r>
          </w:p>
        </w:tc>
        <w:tc>
          <w:tcPr>
            <w:tcW w:type="dxa" w:w="4320"/>
          </w:tcPr>
          <w:p>
            <w:r>
              <w:t>0.950</w:t>
            </w:r>
          </w:p>
        </w:tc>
      </w:tr>
      <w:tr>
        <w:tc>
          <w:tcPr>
            <w:tcW w:type="dxa" w:w="4320"/>
          </w:tcPr>
          <w:p>
            <w:r>
              <w:t>nDCG@5 (quality)</w:t>
            </w:r>
          </w:p>
        </w:tc>
        <w:tc>
          <w:tcPr>
            <w:tcW w:type="dxa" w:w="4320"/>
          </w:tcPr>
          <w:p>
            <w:r>
              <w:t>0.972</w:t>
            </w:r>
          </w:p>
        </w:tc>
      </w:tr>
      <w:tr>
        <w:tc>
          <w:tcPr>
            <w:tcW w:type="dxa" w:w="4320"/>
          </w:tcPr>
          <w:p>
            <w:r>
              <w:t>Recall@5 (coverage)</w:t>
            </w:r>
          </w:p>
        </w:tc>
        <w:tc>
          <w:tcPr>
            <w:tcW w:type="dxa" w:w="4320"/>
          </w:tcPr>
          <w:p>
            <w:r>
              <w:t>0.0270</w:t>
            </w:r>
          </w:p>
        </w:tc>
      </w:tr>
    </w:tbl>
    <w:p>
      <w:pPr>
        <w:jc w:val="center"/>
      </w:pPr>
      <w:r>
        <w:rPr>
          <w:i/>
          <w:sz w:val="21"/>
        </w:rPr>
        <w:t>Table 2  Mean evaluation results at k = 5.</w:t>
      </w:r>
    </w:p>
    <w:p>
      <w:pPr>
        <w:pStyle w:val="Heading2"/>
      </w:pPr>
      <w:r>
        <w:rPr>
          <w:rFonts w:ascii="Times New Roman" w:hAnsi="Times New Roman"/>
          <w:color w:val="1A1A2A"/>
        </w:rPr>
        <w:t>2.3  Ranking Quality</w:t>
      </w:r>
    </w:p>
    <w:p>
      <w:r>
        <w:t>The recommender achieved a mean Precision@5 of 0.950 and a mean nDCG@5 of 0.972. The high Precision@5 indicates that almost all quotes surfaced to the user are relevant to the queried emotion, while the high nDCG@5 indicates that the most relevant quotes are ranked at the top of the list. Three of the four emotions reached a Precision@5 of 1.000; the surprise query scored 0.800 in Precision and 0.909 in nDCG, reflecting one quote in its top-5 that was judged not relevant. These results show that the ranking produced by the SBERT cosine-similarity model is of high quality for the displayed recommendations.</w:t>
      </w:r>
    </w:p>
    <w:p>
      <w:pPr>
        <w:pStyle w:val="Heading2"/>
      </w:pPr>
      <w:r>
        <w:rPr>
          <w:rFonts w:ascii="Times New Roman" w:hAnsi="Times New Roman"/>
          <w:color w:val="1A1A2A"/>
        </w:rPr>
        <w:t>2.4  Catalogue Coverage</w:t>
      </w:r>
    </w:p>
    <w:p>
      <w:r>
        <w:t>Recall@5 ranged from 0.0034 for happy to 0.0685 for surprise, with a mean of 0.0270. These low values follow directly from the definition of the coverage reference set: each emotion corresponds to a large pool of relevant quotes (for example 1,463 quotes are labelled happy), whereas only five quotes are displayed. Consequently Recall@5 is bounded to a small value by construction, and this outcome is an expected property of evaluating a small cut-off against a large relevant pool rather than a deficiency of the recommender.</w:t>
      </w:r>
    </w:p>
    <w:p>
      <w:pPr>
        <w:spacing w:before="80" w:after="160"/>
        <w:ind w:left="432"/>
      </w:pPr>
      <w:r>
        <w:rPr>
          <w:b/>
          <w:color w:val="B01E1E"/>
          <w:sz w:val="21"/>
        </w:rPr>
        <w:t xml:space="preserve">▸ JUSTIFICATION NEEDED  </w:t>
      </w:r>
      <w:r>
        <w:rPr>
          <w:i/>
          <w:color w:val="555555"/>
          <w:sz w:val="21"/>
        </w:rPr>
        <w:t>Reinforce that the low Recall@5 is expected and mathematically bounded because the relevant pool per emotion is far larger than k; frame Recall as a coverage indicator and Precision/nDCG as the primary quality measures.</w:t>
      </w:r>
    </w:p>
    <w:p>
      <w:pPr>
        <w:spacing w:before="80" w:after="160"/>
        <w:ind w:left="432"/>
      </w:pPr>
      <w:r>
        <w:rPr>
          <w:b/>
          <w:color w:val="B01E1E"/>
          <w:sz w:val="21"/>
        </w:rPr>
        <w:t xml:space="preserve">▸ CITATION NEEDED  </w:t>
      </w:r>
      <w:r>
        <w:rPr>
          <w:i/>
          <w:color w:val="555555"/>
          <w:sz w:val="21"/>
        </w:rPr>
        <w:t>Cite the source supporting the claim that Recall@k stays low when the relevant set greatly exceeds k (e.g. Valcarce et al., 2020).</w:t>
      </w:r>
    </w:p>
    <w:p>
      <w:pPr>
        <w:pStyle w:val="Heading2"/>
      </w:pPr>
      <w:r>
        <w:rPr>
          <w:rFonts w:ascii="Times New Roman" w:hAnsi="Times New Roman"/>
          <w:color w:val="1A1A2A"/>
        </w:rPr>
        <w:t>2.5  Validity Considerations</w:t>
      </w:r>
    </w:p>
    <w:p>
      <w:r>
        <w:t>The quality relevance judgements were assigned manually, and the coverage reference set relies on the emotion labels attached to the corpus. Broader validation against an independently annotated set of relevance judgements would further strengthen the generalisability of the reported scores and is identified as future work.</w:t>
      </w:r>
    </w:p>
    <w:p>
      <w:pPr>
        <w:spacing w:before="80" w:after="160"/>
        <w:ind w:left="432"/>
      </w:pPr>
      <w:r>
        <w:rPr>
          <w:b/>
          <w:color w:val="B01E1E"/>
          <w:sz w:val="21"/>
        </w:rPr>
        <w:t xml:space="preserve">▸ JUSTIFICATION NEEDED  </w:t>
      </w:r>
      <w:r>
        <w:rPr>
          <w:i/>
          <w:color w:val="555555"/>
          <w:sz w:val="21"/>
        </w:rPr>
        <w:t>Acknowledge the basis of the relevance judgements and note that independent / expert relevance annotation is left as future work — this reads as methodological rigour, not weakness.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