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F4E79"/>
          <w:sz w:val="44"/>
          <w:szCs w:val="44"/>
        </w:rPr>
        <w:t xml:space="preserve">TECHNICAL SPECIFICATION DOCUMENT</w:t>
      </w:r>
    </w:p>
    <w:p>
      <w:pPr>
        <w:spacing w:before="0" w:after="40"/>
        <w:jc w:val="center"/>
      </w:pPr>
      <w:r>
        <w:rPr>
          <w:rFonts w:ascii="Arial" w:cs="Arial" w:eastAsia="Arial" w:hAnsi="Arial"/>
          <w:b/>
          <w:bCs/>
          <w:color w:val="0F766E"/>
          <w:sz w:val="36"/>
          <w:szCs w:val="36"/>
        </w:rPr>
        <w:t xml:space="preserve">DataGov — MVP Data Governance System</w:t>
      </w:r>
    </w:p>
    <w:p>
      <w:pPr>
        <w:spacing w:before="0" w:after="320"/>
        <w:jc w:val="center"/>
      </w:pPr>
      <w:r>
        <w:rPr>
          <w:rFonts w:ascii="Arial" w:cs="Arial" w:eastAsia="Arial" w:hAnsi="Arial"/>
          <w:i/>
          <w:iCs/>
          <w:color w:val="595959"/>
          <w:sz w:val="22"/>
          <w:szCs w:val="22"/>
        </w:rPr>
        <w:t xml:space="preserve">Architecture · API Contracts · Data Models · Security · Deployment</w:t>
      </w:r>
    </w:p>
    <w:p>
      <w:pPr>
        <w:pBdr>
          <w:bottom w:val="single" w:color="0F766E" w:sz="12" w:space="0"/>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Technical Specification Document — DataGov MVP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BRD Reference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BRD-DataGov-MVP-v1.0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Draft — Engineering Review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March 29,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Internal / Confidential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Authored By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[Lead Engineer]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b/>
                <w:bCs/>
                <w:color w:val="2E75B6"/>
                <w:sz w:val="20"/>
                <w:szCs w:val="20"/>
              </w:rPr>
              <w:t xml:space="preserve">Reviewed By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595959"/>
                <w:sz w:val="20"/>
                <w:szCs w:val="20"/>
              </w:rPr>
              <w:t xml:space="preserve">[Engineering Manager]</w:t>
            </w:r>
          </w:p>
        </w:tc>
      </w:tr>
    </w:tbl>
    <w:p>
      <w:pPr>
        <w:spacing w:before="200" w:after="0"/>
      </w:pPr>
      <w:r>
        <w:t xml:space="preserve"/>
      </w:r>
    </w:p>
    <w:p>
      <w:pPr>
        <w:jc w:val="center"/>
      </w:pPr>
      <w:r>
        <w:rPr>
          <w:rFonts w:ascii="Arial" w:cs="Arial" w:eastAsia="Arial" w:hAnsi="Arial"/>
          <w:b/>
          <w:bCs/>
          <w:color w:val="595959"/>
          <w:sz w:val="18"/>
          <w:szCs w:val="18"/>
        </w:rPr>
        <w:t xml:space="preserve">CONFIDENTIAL — FOR ENGINEERING TEAM USE ONLY</w:t>
      </w:r>
    </w:p>
    <w:p>
      <w:pPr>
        <w:pageBreakBefore/>
      </w:pPr>
      <w:r>
        <w:t xml:space="preserve"/>
      </w:r>
    </w:p>
    <w:p>
      <w:pPr>
        <w:pStyle w:val="Heading1"/>
        <w:pBdr>
          <w:bottom w:val="single" w:color="0F766E" w:sz="8" w:space="6"/>
        </w:pBdr>
        <w:spacing w:before="360" w:after="120"/>
      </w:pPr>
      <w:r>
        <w:rPr>
          <w:rFonts w:ascii="Arial" w:cs="Arial" w:eastAsia="Arial" w:hAnsi="Arial"/>
          <w:b/>
          <w:bCs/>
          <w:color w:val="1F4E79"/>
          <w:sz w:val="34"/>
          <w:szCs w:val="34"/>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1. System Architecture</w:t>
            </w:r>
          </w:p>
        </w:tc>
      </w:tr>
    </w:tbl>
    <w:p>
      <w:pPr>
        <w:spacing w:before="120" w:after="0"/>
      </w:pPr>
      <w:r>
        <w:t xml:space="preserve"/>
      </w:r>
    </w:p>
    <w:p>
      <w:pPr>
        <w:spacing w:before="60" w:after="60"/>
      </w:pPr>
      <w:r>
        <w:rPr>
          <w:rFonts w:ascii="Arial" w:cs="Arial" w:eastAsia="Arial" w:hAnsi="Arial"/>
          <w:color w:val="595959"/>
          <w:sz w:val="22"/>
          <w:szCs w:val="22"/>
        </w:rPr>
        <w:t xml:space="preserve">DataGov MVP follows a decoupled, two-tier web architecture: a thin Next.js frontend served via CDN and a Python FastAPI backend exposing a versioned REST API. All heavy processing (scans, DQ calculation, policy evaluation) runs as background jobs. No microservices at MVP — a single monolithic backend reduces operational complexity while supporting the target scale of 50 concurrent users and 10,000 assets.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1.1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Component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Technology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SPA + SSR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Next.js 14 (App Router), React 18, Tailwind CSS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Edge / CDN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Static asset delivery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Cloudflare CDN (or AWS CloudFront)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API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REST API server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FastAPI (Python 3.12), Uvicorn, Gunicorn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Background 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Scan engine, DQ engine, policy engine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Celery + Redis (task queue and broker)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Primary database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All metadata, governance, users, audit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PostgreSQL 15 (managed: RDS or Cloud 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Session store, search cache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Redis 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Object storage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Scan logs, audit exports, dbt manifests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AWS S3 or GCS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Infra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Container orchestration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Kubernetes (EKS / GKE) via Helm charts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Observability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Metrics, logs, traces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Prometheus + Grafana + structured JSON logs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1.2 Service Boundaries (MVP Monolith Modules)</w:t>
      </w:r>
    </w:p>
    <w:p>
      <w:pPr>
        <w:spacing w:before="60" w:after="60"/>
      </w:pPr>
      <w:r>
        <w:rPr>
          <w:rFonts w:ascii="Arial" w:cs="Arial" w:eastAsia="Arial" w:hAnsi="Arial"/>
          <w:color w:val="595959"/>
          <w:sz w:val="22"/>
          <w:szCs w:val="22"/>
        </w:rPr>
        <w:t xml:space="preserve">The backend is a single deployable FastAPI application organised into four internal modules. Each module owns its own database tables and business logic but shares one PostgreSQL instance.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6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catalogue_module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Asset CRUD, schema extraction, search index, column metadata, DQ score aggregation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quality_module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DQ metric calculation engine, issue detection, issue management, scan job orchestration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governance_module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Policy engine, classification/tagging, audit log, glossary CRUD, lineage graph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identity_module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User management, RBAC enforcement, session management, OAuth integration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1.3 Connector Framework</w:t>
      </w:r>
    </w:p>
    <w:p>
      <w:pPr>
        <w:spacing w:before="60" w:after="60"/>
      </w:pPr>
      <w:r>
        <w:rPr>
          <w:rFonts w:ascii="Arial" w:cs="Arial" w:eastAsia="Arial" w:hAnsi="Arial"/>
          <w:color w:val="595959"/>
          <w:sz w:val="22"/>
          <w:szCs w:val="22"/>
        </w:rPr>
        <w:t xml:space="preserve">Connectors are Python classes implementing a standard interface. Each connector handles authentication, asset discovery, schema extraction, sample row retrieval, and query log parsing for lineage.</w:t>
      </w:r>
    </w:p>
    <w:p>
      <w:pPr>
        <w:spacing w:before="60" w:after="0"/>
      </w:pPr>
      <w:r>
        <w:t xml:space="preserve"/>
      </w:r>
    </w:p>
    <w:p>
      <w:pPr>
        <w:shd w:fill="F2F2F2" w:val="clear"/>
        <w:spacing w:before="30" w:after="30"/>
      </w:pPr>
      <w:r>
        <w:rPr>
          <w:rFonts w:ascii="Courier New" w:cs="Courier New" w:eastAsia="Courier New" w:hAnsi="Courier New"/>
          <w:color w:val="1E3A5F"/>
          <w:sz w:val="18"/>
          <w:szCs w:val="18"/>
        </w:rPr>
        <w:t xml:space="preserve">class BaseConnector(ABC):</w:t>
      </w:r>
    </w:p>
    <w:p>
      <w:pPr>
        <w:shd w:fill="F2F2F2" w:val="clear"/>
        <w:spacing w:before="30" w:after="30"/>
      </w:pPr>
      <w:r>
        <w:rPr>
          <w:rFonts w:ascii="Courier New" w:cs="Courier New" w:eastAsia="Courier New" w:hAnsi="Courier New"/>
          <w:color w:val="1E3A5F"/>
          <w:sz w:val="18"/>
          <w:szCs w:val="18"/>
        </w:rPr>
        <w:t xml:space="preserve">    def connect(self, config: ConnectorConfig) -&gt; None: ...</w:t>
      </w:r>
    </w:p>
    <w:p>
      <w:pPr>
        <w:shd w:fill="F2F2F2" w:val="clear"/>
        <w:spacing w:before="30" w:after="30"/>
      </w:pPr>
      <w:r>
        <w:rPr>
          <w:rFonts w:ascii="Courier New" w:cs="Courier New" w:eastAsia="Courier New" w:hAnsi="Courier New"/>
          <w:color w:val="1E3A5F"/>
          <w:sz w:val="18"/>
          <w:szCs w:val="18"/>
        </w:rPr>
        <w:t xml:space="preserve">    def test_connection(self) -&gt; ConnectionStatus: ...</w:t>
      </w:r>
    </w:p>
    <w:p>
      <w:pPr>
        <w:shd w:fill="F2F2F2" w:val="clear"/>
        <w:spacing w:before="30" w:after="30"/>
      </w:pPr>
      <w:r>
        <w:rPr>
          <w:rFonts w:ascii="Courier New" w:cs="Courier New" w:eastAsia="Courier New" w:hAnsi="Courier New"/>
          <w:color w:val="1E3A5F"/>
          <w:sz w:val="18"/>
          <w:szCs w:val="18"/>
        </w:rPr>
        <w:t xml:space="preserve">    def list_assets(self, since: datetime = None) -&gt; Iterator[AssetMetadata]: ...</w:t>
      </w:r>
    </w:p>
    <w:p>
      <w:pPr>
        <w:shd w:fill="F2F2F2" w:val="clear"/>
        <w:spacing w:before="30" w:after="30"/>
      </w:pPr>
      <w:r>
        <w:rPr>
          <w:rFonts w:ascii="Courier New" w:cs="Courier New" w:eastAsia="Courier New" w:hAnsi="Courier New"/>
          <w:color w:val="1E3A5F"/>
          <w:sz w:val="18"/>
          <w:szCs w:val="18"/>
        </w:rPr>
        <w:t xml:space="preserve">    def get_schema(self, asset_id: str) -&gt; list[ColumnMetadata]: ...</w:t>
      </w:r>
    </w:p>
    <w:p>
      <w:pPr>
        <w:shd w:fill="F2F2F2" w:val="clear"/>
        <w:spacing w:before="30" w:after="30"/>
      </w:pPr>
      <w:r>
        <w:rPr>
          <w:rFonts w:ascii="Courier New" w:cs="Courier New" w:eastAsia="Courier New" w:hAnsi="Courier New"/>
          <w:color w:val="1E3A5F"/>
          <w:sz w:val="18"/>
          <w:szCs w:val="18"/>
        </w:rPr>
        <w:t xml:space="preserve">    def get_sample_rows(self, asset_id: str, limit: int = 10) -&gt; SampleData: ...</w:t>
      </w:r>
    </w:p>
    <w:p>
      <w:pPr>
        <w:shd w:fill="F2F2F2" w:val="clear"/>
        <w:spacing w:before="30" w:after="30"/>
      </w:pPr>
      <w:r>
        <w:rPr>
          <w:rFonts w:ascii="Courier New" w:cs="Courier New" w:eastAsia="Courier New" w:hAnsi="Courier New"/>
          <w:color w:val="1E3A5F"/>
          <w:sz w:val="18"/>
          <w:szCs w:val="18"/>
        </w:rPr>
        <w:t xml:space="preserve">    def extract_lineage(self, since: datetime = None) -&gt; Iterator[LineageEdge]: ...</w:t>
      </w:r>
    </w:p>
    <w:p>
      <w:pPr>
        <w:spacing w:before="80" w:after="0"/>
      </w:pPr>
      <w:r>
        <w:t xml:space="preserve"/>
      </w:r>
    </w:p>
    <w:p>
      <w:pPr>
        <w:spacing w:before="60" w:after="60"/>
      </w:pPr>
      <w:r>
        <w:rPr>
          <w:rFonts w:ascii="Arial" w:cs="Arial" w:eastAsia="Arial" w:hAnsi="Arial"/>
          <w:color w:val="595959"/>
          <w:sz w:val="22"/>
          <w:szCs w:val="22"/>
        </w:rPr>
        <w:t xml:space="preserve">MVP Phase 1 connectors: BigQuery, Snowflake, PostgreSQL, dbt Core (manifest upload).</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2. Frontend Specification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Framework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Next.js 14 with App Router and React Server Components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Tailwind CSS 3 utility classes; no CSS-in-JS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State (global)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Zustand — tenant, user session, sidebar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State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TanStack Query v5 — API data fetching, caching, invalidation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Forms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React Hook Form + Zod schema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Lineage canvas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React Flow 11 with custom node components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Charts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Recharts (DQ trend sparklines, coverage bars)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API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Axios with request interceptor for Bearer token injection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Icons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Lucide React (consistent, lightweight SVG icon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Inter (UI text), JetBrains Mono (column names, SQL,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Testing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Vitest + React Testing Library; Playwright for E2E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Turbopack (dev), SWC (prod); Lighthouse CI on every PR</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2.2 Performance Budgets (enforced via Lighthouse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Time to First Byte (TTFB)</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&lt; 200ms (CDN-cached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First Contentful Paint (FCP)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&lt; 1.0s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Largest Contentful Paint (LCP)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&lt; 2.5s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Time to Interactive (TTI)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&lt; 3.0s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Initial JS bundle (gzipped)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&lt; 500 KB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Lighthouse Performance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 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Lighthouse Accessibility 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 90 (WCAG 2.1 AA)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Browser memory (10,000 asset catalogue)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&lt; 150 MB heap</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2.3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Dashboard — DQ score, metrics, recent activity, classification coverage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/scan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Run scan flow — 4-step: source select, configure, running, results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/catalogue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Asset list — search, filter, paginated table with DQ scores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/catalogue/[id]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Asset detail — schema, column list, DQ breakdown, lineage panel, tags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/quality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DQ scores overview — all assets ranked by score with metric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/quality/issues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Issues list — open DQ issues filterable by severity and asset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/governance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Policy list — create, edit, enable/disable governance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/governance/glossary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Glossary — term list, search, create/edit terms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/lineage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Lineage canvas — full interactive graph with pan, zoom, node-click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/settings/connectors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Connector management — add, test, configure data sources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/settings/users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User management — invite, assign roles, deactivate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/login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Authentication — email/password and Google OAuth</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3. REST API Specification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3.1 API Design Standards</w:t>
      </w:r>
    </w:p>
    <w:p>
      <w:pPr>
        <w:pStyle w:val="ListParagraph"/>
        <w:numPr>
          <w:ilvl w:val="0"/>
          <w:numId w:val="2"/>
        </w:numPr>
        <w:spacing w:before="40" w:after="40"/>
      </w:pPr>
      <w:r>
        <w:rPr>
          <w:rFonts w:ascii="Arial" w:cs="Arial" w:eastAsia="Arial" w:hAnsi="Arial"/>
          <w:color w:val="595959"/>
          <w:sz w:val="22"/>
          <w:szCs w:val="22"/>
        </w:rPr>
        <w:t xml:space="preserve">All endpoints are versioned under /api/v1/</w:t>
      </w:r>
    </w:p>
    <w:p>
      <w:pPr>
        <w:pStyle w:val="ListParagraph"/>
        <w:numPr>
          <w:ilvl w:val="0"/>
          <w:numId w:val="2"/>
        </w:numPr>
        <w:spacing w:before="40" w:after="40"/>
      </w:pPr>
      <w:r>
        <w:rPr>
          <w:rFonts w:ascii="Arial" w:cs="Arial" w:eastAsia="Arial" w:hAnsi="Arial"/>
          <w:color w:val="595959"/>
          <w:sz w:val="22"/>
          <w:szCs w:val="22"/>
        </w:rPr>
        <w:t xml:space="preserve">All request and response bodies are JSON (Content-Type: application/json)</w:t>
      </w:r>
    </w:p>
    <w:p>
      <w:pPr>
        <w:pStyle w:val="ListParagraph"/>
        <w:numPr>
          <w:ilvl w:val="0"/>
          <w:numId w:val="2"/>
        </w:numPr>
        <w:spacing w:before="40" w:after="40"/>
      </w:pPr>
      <w:r>
        <w:rPr>
          <w:rFonts w:ascii="Arial" w:cs="Arial" w:eastAsia="Arial" w:hAnsi="Arial"/>
          <w:color w:val="595959"/>
          <w:sz w:val="22"/>
          <w:szCs w:val="22"/>
        </w:rPr>
        <w:t xml:space="preserve">Authentication via Bearer JWT in Authorization header</w:t>
      </w:r>
    </w:p>
    <w:p>
      <w:pPr>
        <w:pStyle w:val="ListParagraph"/>
        <w:numPr>
          <w:ilvl w:val="0"/>
          <w:numId w:val="2"/>
        </w:numPr>
        <w:spacing w:before="40" w:after="40"/>
      </w:pPr>
      <w:r>
        <w:rPr>
          <w:rFonts w:ascii="Arial" w:cs="Arial" w:eastAsia="Arial" w:hAnsi="Arial"/>
          <w:color w:val="595959"/>
          <w:sz w:val="22"/>
          <w:szCs w:val="22"/>
        </w:rPr>
        <w:t xml:space="preserve">List endpoints support: ?page=N&amp;limit=N (default 50, max 200), ?sort=field&amp;order=asc|desc</w:t>
      </w:r>
    </w:p>
    <w:p>
      <w:pPr>
        <w:pStyle w:val="ListParagraph"/>
        <w:numPr>
          <w:ilvl w:val="0"/>
          <w:numId w:val="2"/>
        </w:numPr>
        <w:spacing w:before="40" w:after="40"/>
      </w:pPr>
      <w:r>
        <w:rPr>
          <w:rFonts w:ascii="Arial" w:cs="Arial" w:eastAsia="Arial" w:hAnsi="Arial"/>
          <w:color w:val="595959"/>
          <w:sz w:val="22"/>
          <w:szCs w:val="22"/>
        </w:rPr>
        <w:t xml:space="preserve">Standard response envelope: { "data": &lt;payload&gt;, "meta": { "page", "total", "limit" } }</w:t>
      </w:r>
    </w:p>
    <w:p>
      <w:pPr>
        <w:pStyle w:val="ListParagraph"/>
        <w:numPr>
          <w:ilvl w:val="0"/>
          <w:numId w:val="2"/>
        </w:numPr>
        <w:spacing w:before="40" w:after="40"/>
      </w:pPr>
      <w:r>
        <w:rPr>
          <w:rFonts w:ascii="Arial" w:cs="Arial" w:eastAsia="Arial" w:hAnsi="Arial"/>
          <w:color w:val="595959"/>
          <w:sz w:val="22"/>
          <w:szCs w:val="22"/>
        </w:rPr>
        <w:t xml:space="preserve">Standard error envelope: { "error": { "code", "message", "details" } }</w:t>
      </w:r>
    </w:p>
    <w:p>
      <w:pPr>
        <w:pStyle w:val="ListParagraph"/>
        <w:numPr>
          <w:ilvl w:val="0"/>
          <w:numId w:val="2"/>
        </w:numPr>
        <w:spacing w:before="40" w:after="40"/>
      </w:pPr>
      <w:r>
        <w:rPr>
          <w:rFonts w:ascii="Arial" w:cs="Arial" w:eastAsia="Arial" w:hAnsi="Arial"/>
          <w:color w:val="595959"/>
          <w:sz w:val="22"/>
          <w:szCs w:val="22"/>
        </w:rPr>
        <w:t xml:space="preserve">All IDs are UUID v4; all timestamps are ISO 8601 UTC</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3.2 Catalogue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900"/>
        <w:gridCol w:w="2100"/>
        <w:gridCol w:w="3900"/>
      </w:tblGrid>
      <w:tr>
        <w:trPr>
          <w:tblHeader/>
        </w:trPr>
        <w:tc>
          <w:tcPr>
            <w:tcW w:type="dxa" w:w="76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Method</w:t>
            </w:r>
          </w:p>
        </w:tc>
        <w:tc>
          <w:tcPr>
            <w:tcW w:type="dxa" w:w="17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Endpoint</w:t>
            </w:r>
          </w:p>
        </w:tc>
        <w:tc>
          <w:tcPr>
            <w:tcW w:type="dxa" w:w="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Auth</w:t>
            </w:r>
          </w:p>
        </w:tc>
        <w:tc>
          <w:tcPr>
            <w:tcW w:type="dxa" w:w="21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Request body</w:t>
            </w:r>
          </w:p>
        </w:tc>
        <w:tc>
          <w:tcPr>
            <w:tcW w:type="dxa" w:w="3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Response</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/api/v1/assets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?q=&amp;type=&amp;source=&amp;tag=&amp;dq_min=&amp;dq_max=</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Asset[],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/api/v1/assets/:id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Asset (full with columns, dq, tags)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92400E"/>
                <w:sz w:val="15"/>
                <w:szCs w:val="15"/>
              </w:rPr>
              <w:t xml:space="preserve">PATCH</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/api/v1/assets/:id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description?, owner_id?, tags?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Asset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/api/v1/assets/:id/columns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?page=&amp;limit=</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Column[], meta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/api/v1/assets/:id/lineage</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?direction=both&amp;depth=3</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 nodes[], edges[] }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/api/v1/search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?q=&amp;limit=20</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SearchResult[], meta }</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3.3 Quality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900"/>
        <w:gridCol w:w="2100"/>
        <w:gridCol w:w="3900"/>
      </w:tblGrid>
      <w:tr>
        <w:trPr>
          <w:tblHeader/>
        </w:trPr>
        <w:tc>
          <w:tcPr>
            <w:tcW w:type="dxa" w:w="76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Method</w:t>
            </w:r>
          </w:p>
        </w:tc>
        <w:tc>
          <w:tcPr>
            <w:tcW w:type="dxa" w:w="17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Endpoint</w:t>
            </w:r>
          </w:p>
        </w:tc>
        <w:tc>
          <w:tcPr>
            <w:tcW w:type="dxa" w:w="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Auth</w:t>
            </w:r>
          </w:p>
        </w:tc>
        <w:tc>
          <w:tcPr>
            <w:tcW w:type="dxa" w:w="21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Request body</w:t>
            </w:r>
          </w:p>
        </w:tc>
        <w:tc>
          <w:tcPr>
            <w:tcW w:type="dxa" w:w="3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Response</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/api/v1/dq/scores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?sort=score&amp;order=asc</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DQScore[],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/api/v1/dq/scores/:asset_id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DQScore with metric breakdown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/api/v1/dq/issues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?status=open&amp;severity=critical&amp;asset_id=</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Issue[],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92400E"/>
                <w:sz w:val="15"/>
                <w:szCs w:val="15"/>
              </w:rPr>
              <w:t xml:space="preserve">PATCH</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/api/v1/dq/issues/:id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status, resolution_note? }</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Issue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/api/v1/scans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sources[], scan_type, asset_ids?, metrics[]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 scan_id, status: queued }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/api/v1/scans/:scan_id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Scan with progress stages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/api/v1/scans/:scan_id/log</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?cursor=</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LogLine[], next_cursor }</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3.4 Governance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900"/>
        <w:gridCol w:w="2100"/>
        <w:gridCol w:w="3900"/>
      </w:tblGrid>
      <w:tr>
        <w:trPr>
          <w:tblHeader/>
        </w:trPr>
        <w:tc>
          <w:tcPr>
            <w:tcW w:type="dxa" w:w="76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Method</w:t>
            </w:r>
          </w:p>
        </w:tc>
        <w:tc>
          <w:tcPr>
            <w:tcW w:type="dxa" w:w="17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Endpoint</w:t>
            </w:r>
          </w:p>
        </w:tc>
        <w:tc>
          <w:tcPr>
            <w:tcW w:type="dxa" w:w="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Auth</w:t>
            </w:r>
          </w:p>
        </w:tc>
        <w:tc>
          <w:tcPr>
            <w:tcW w:type="dxa" w:w="21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Request body</w:t>
            </w:r>
          </w:p>
        </w:tc>
        <w:tc>
          <w:tcPr>
            <w:tcW w:type="dxa" w:w="3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Response</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/api/v1/policies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?status=active&amp;type=classification</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Policy[],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/api/v1/policies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name, type, rules[], applies_to }</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Policy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92400E"/>
                <w:sz w:val="15"/>
                <w:szCs w:val="15"/>
              </w:rPr>
              <w:t xml:space="preserve">PATCH</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/api/v1/policies/:id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rules?, enabled?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Policy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991B1B"/>
                <w:sz w:val="15"/>
                <w:szCs w:val="15"/>
              </w:rPr>
              <w:t xml:space="preserve">DELETE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/api/v1/policies/:id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 (admin)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 deleted: true }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/api/v1/glossary</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?q=&amp;status=active</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GlossaryTerm[],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/api/v1/glossary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term, definition, synonyms?, linked_assets? }</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GlossaryTerm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92400E"/>
                <w:sz w:val="15"/>
                <w:szCs w:val="15"/>
              </w:rPr>
              <w:t xml:space="preserve">PATCH</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/api/v1/glossary/:id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(editor+)</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definition?, linked_assets?, status?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GlossaryTerm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/api/v1/lineage/:asset_id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?depth=3&amp;direction=both</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 nodes[], edges[] }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/api/v1/audit-log</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(admin)</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?from=&amp;to=&amp;user_id=&amp;event_type=</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AuditEvent[], meta }</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3.5 Identity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700"/>
        <w:gridCol w:w="900"/>
        <w:gridCol w:w="2100"/>
        <w:gridCol w:w="3900"/>
      </w:tblGrid>
      <w:tr>
        <w:trPr>
          <w:tblHeader/>
        </w:trPr>
        <w:tc>
          <w:tcPr>
            <w:tcW w:type="dxa" w:w="76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Method</w:t>
            </w:r>
          </w:p>
        </w:tc>
        <w:tc>
          <w:tcPr>
            <w:tcW w:type="dxa" w:w="17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Endpoint</w:t>
            </w:r>
          </w:p>
        </w:tc>
        <w:tc>
          <w:tcPr>
            <w:tcW w:type="dxa" w:w="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Auth</w:t>
            </w:r>
          </w:p>
        </w:tc>
        <w:tc>
          <w:tcPr>
            <w:tcW w:type="dxa" w:w="21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Request body</w:t>
            </w:r>
          </w:p>
        </w:tc>
        <w:tc>
          <w:tcPr>
            <w:tcW w:type="dxa" w:w="3900"/>
            <w:tcBorders>
              <w:top w:val="single" w:color="CCCCCC" w:sz="1"/>
              <w:left w:val="single" w:color="CCCCCC" w:sz="1"/>
              <w:bottom w:val="single" w:color="CCCCCC" w:sz="1"/>
              <w:right w:val="single" w:color="CCCCCC" w:sz="1"/>
            </w:tcBorders>
            <w:shd w:fill="0F766E"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Response</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/api/v1/auth/login</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None</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email, password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 access_token, refresh_token, user }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/api/v1/auth/refresh</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Refresh token</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refresh_token }</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 access_token }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/api/v1/auth/logout</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 logged_out: true }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/api/v1/auth/google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Redirect to Google OAuth flow</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0F766E"/>
                <w:sz w:val="15"/>
                <w:szCs w:val="15"/>
              </w:rPr>
              <w:t xml:space="preserve">GET</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/api/v1/users</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(admin)</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User[], meta }</w:t>
            </w:r>
          </w:p>
        </w:tc>
      </w:tr>
      <w:tr>
        <w:tc>
          <w:tcPr>
            <w:tcW w:type="dxa" w:w="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Courier New" w:cs="Courier New" w:eastAsia="Courier New" w:hAnsi="Courier New"/>
                <w:b/>
                <w:bCs/>
                <w:color w:val="2E75B6"/>
                <w:sz w:val="15"/>
                <w:szCs w:val="15"/>
              </w:rPr>
              <w:t xml:space="preserve">POST</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1F4E79"/>
                <w:sz w:val="14"/>
                <w:szCs w:val="14"/>
              </w:rPr>
              <w:t xml:space="preserve">/api/v1/users/invite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5"/>
                <w:szCs w:val="15"/>
              </w:rPr>
              <w:t xml:space="preserve">JWT (admin)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email, role }</w:t>
            </w:r>
          </w:p>
        </w:tc>
        <w:tc>
          <w:tcPr>
            <w:tcW w:type="dxa" w:w="3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color w:val="595959"/>
                <w:sz w:val="13"/>
                <w:szCs w:val="13"/>
              </w:rPr>
              <w:t xml:space="preserve">{ data: { invited: true } }</w:t>
            </w:r>
          </w:p>
        </w:tc>
      </w:tr>
      <w:tr>
        <w:tc>
          <w:tcPr>
            <w:tcW w:type="dxa" w:w="7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Courier New" w:cs="Courier New" w:eastAsia="Courier New" w:hAnsi="Courier New"/>
                <w:b/>
                <w:bCs/>
                <w:color w:val="92400E"/>
                <w:sz w:val="15"/>
                <w:szCs w:val="15"/>
              </w:rPr>
              <w:t xml:space="preserve">PATCH</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1F4E79"/>
                <w:sz w:val="14"/>
                <w:szCs w:val="14"/>
              </w:rPr>
              <w:t xml:space="preserve">/api/v1/users/:id</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color w:val="595959"/>
                <w:sz w:val="15"/>
                <w:szCs w:val="15"/>
              </w:rPr>
              <w:t xml:space="preserve">JWT (admin)</w:t>
            </w:r>
          </w:p>
        </w:tc>
        <w:tc>
          <w:tcPr>
            <w:tcW w:type="dxa" w:w="21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role?, active? }</w:t>
            </w:r>
          </w:p>
        </w:tc>
        <w:tc>
          <w:tcPr>
            <w:tcW w:type="dxa" w:w="3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Courier New" w:cs="Courier New" w:eastAsia="Courier New" w:hAnsi="Courier New"/>
                <w:color w:val="595959"/>
                <w:sz w:val="13"/>
                <w:szCs w:val="13"/>
              </w:rPr>
              <w:t xml:space="preserve">{ data: User }</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4. Database Schema</w:t>
            </w:r>
          </w:p>
        </w:tc>
      </w:tr>
    </w:tbl>
    <w:p>
      <w:pPr>
        <w:spacing w:before="120" w:after="0"/>
      </w:pPr>
      <w:r>
        <w:t xml:space="preserve"/>
      </w:r>
    </w:p>
    <w:p>
      <w:pPr>
        <w:spacing w:before="60" w:after="60"/>
      </w:pPr>
      <w:r>
        <w:rPr>
          <w:rFonts w:ascii="Arial" w:cs="Arial" w:eastAsia="Arial" w:hAnsi="Arial"/>
          <w:color w:val="595959"/>
          <w:sz w:val="22"/>
          <w:szCs w:val="22"/>
        </w:rPr>
        <w:t xml:space="preserve">All tables live in a single PostgreSQL 15 database. Every table includes tenant_id for future multi-tenancy support. Soft deletes (deleted_at column) are used on all primary entities.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4.1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 generated on insert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 key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connector_id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Source connector that discovered this asset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external_id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VARCHAR(512)</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Source-system identifier (e.g. project.dataset.table)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asset_type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VARCHAR(32)</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Enum: table, view, schema, dashboard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VARCHAR(256)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Display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Human-readable description (manual or auto-generated)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owner_id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Foreign key to users.id; nullable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dq_score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Computed score 0.00-100.00; null until first scan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schema_hash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VARCHAR(64)</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SHA-256 of current schema for change detection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row_count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BIGINT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Last observed row count from scan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tags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Array of {key, value, source} objects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classifications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Array of classification label strings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last_scanned_at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Timestamp of most recent successful scan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Record last-updated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deleted_at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Soft-delete timestamp; NULL = active</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asset_id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Parent asset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Tenant isolation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column_name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VARCHAR(256)</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Column name as returned by source connector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data_type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VARCHAR(64)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Source data type (e.g. STRING, INTEGER,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is_nullable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BOOLEAN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Whether the column allows null values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ordinal_position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INTEGER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Column position in table schema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Column-level 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tags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Column-level tags {key, value, 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classifications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Column-level classification labels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dq_completeness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Completeness score from last scan; null until scanned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dq_uniqueness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Uniqueness score from last scan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dq_consistency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Consistency score from last scan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dq_accuracy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Accuracy score from last scan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accuracy_rule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Configured accuracy rule: {type, min?, max?, values?, regex?}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Last updated timestamp</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4.3 dq_issues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asset_id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Affected asset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column_id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Affected column; null for asset-level issues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metric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VARCHAR(32)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Enum: completeness, uniqueness, consistency, accuracy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severity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VARCHAR(16)</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Enum: critical, medium, low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VARCHAR(16)</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Enum: open, resolved, suppressed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previous_value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Metric score before the drop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current_value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Metric score after the drop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delta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DECIMAL(5,2)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Score drop (negative = decline)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resolution_note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How the issue was resolved; null if open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resolved_by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User who resolved; null if open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resolved_at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Resolution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When the issue was raised</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4.4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VARCHAR(256)</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Policy 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policy_type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Enum: classification, masking, tagging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rules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Array of rule objects: [{field, operator, value, 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applies_to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VARCHAR(32)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Enum: asset, column, both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enabled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BOOLEAN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Whether policy is actively enforced on scans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User who created the policy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Last-updated timestamp</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4.5 glossary_terms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term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VARCHAR(256)</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Business term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definition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Human-readable definition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synonyms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Array of synonym strings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Enum: draft, active, deprecated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steward_id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Governance manager who owns this term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linked_assets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Array of { asset_id, column_id? } objects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Last-updated timestamp</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4.6 lineage_edges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source_asset_id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Upstream asset (data flows from this)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target_asset_id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Downstream asset (data flows into this)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edge_type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VARCHAR(32)</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Enum: sql_transform, dbt_model, manual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connector_id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Connector that produced this lineage edge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sql_fragment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TEXT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Partial SQL that evidences the relationship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When edge was first detected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Last confirmation timestamp</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4.7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700"/>
        <w:gridCol w:w="5060"/>
      </w:tblGrid>
      <w:tr>
        <w:trPr>
          <w:tblHeader/>
        </w:trPr>
        <w:tc>
          <w:tcPr>
            <w:tcW w:type="dxa" w:w="20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Column</w:t>
            </w:r>
          </w:p>
        </w:tc>
        <w:tc>
          <w:tcPr>
            <w:tcW w:type="dxa" w:w="16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70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Key</w:t>
            </w:r>
          </w:p>
        </w:tc>
        <w:tc>
          <w:tcPr>
            <w:tcW w:type="dxa" w:w="5060"/>
            <w:tcBorders>
              <w:top w:val="single" w:color="CCCCCC" w:sz="1"/>
              <w:left w:val="single" w:color="CCCCCC" w:sz="1"/>
              <w:bottom w:val="single" w:color="CCCCCC" w:sz="1"/>
              <w:right w:val="single" w:color="CCCCCC" w:sz="1"/>
            </w:tcBorders>
            <w:shd w:fill="5B21B6"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PK</w:t>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FK</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Tenant isolation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user_id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UUID</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Acting user; null for system events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event_type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VARCHAR(128)</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e.g. asset.updated, policy.created, user.login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resource_type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VARCHAR(64)</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Type of affected resource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resource_id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VARCHAR(256)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ID of affected resource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ip_address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INET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Client IP address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VARCHAR(16)</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Enum: success, failure, denied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metadata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ourier New" w:cs="Courier New" w:eastAsia="Courier New" w:hAnsi="Courier New"/>
                <w:color w:val="0F766E"/>
                <w:sz w:val="17"/>
                <w:szCs w:val="17"/>
              </w:rPr>
              <w:t xml:space="preserve">JSONB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F766E"/>
                <w:sz w:val="15"/>
                <w:szCs w:val="15"/>
              </w:rPr>
              <w:t xml:space="preserve"/>
            </w:r>
          </w:p>
        </w:tc>
        <w:tc>
          <w:tcPr>
            <w:tcW w:type="dxa" w:w="5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595959"/>
                <w:sz w:val="17"/>
                <w:szCs w:val="17"/>
              </w:rPr>
              <w:t xml:space="preserve">Event-specific context (before/after values)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1F4E79"/>
                <w:sz w:val="17"/>
                <w:szCs w:val="17"/>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0F766E"/>
                <w:sz w:val="17"/>
                <w:szCs w:val="17"/>
              </w:rPr>
              <w:t xml:space="preserve">TIMESTAMPTZ</w:t>
            </w:r>
          </w:p>
        </w:tc>
        <w:tc>
          <w:tcPr>
            <w:tcW w:type="dxa" w:w="7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jc w:val="center"/>
            </w:pPr>
            <w:r>
              <w:rPr>
                <w:rFonts w:ascii="Arial" w:cs="Arial" w:eastAsia="Arial" w:hAnsi="Arial"/>
                <w:b/>
                <w:bCs/>
                <w:color w:val="0F766E"/>
                <w:sz w:val="15"/>
                <w:szCs w:val="15"/>
              </w:rPr>
              <w:t xml:space="preserve">IDX</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95959"/>
                <w:sz w:val="17"/>
                <w:szCs w:val="17"/>
              </w:rPr>
              <w:t xml:space="preserve">Event timestamp (append-only; no updates permitted)</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5. Data Quality Engine</w:t>
            </w:r>
          </w:p>
        </w:tc>
      </w:tr>
    </w:tbl>
    <w:p>
      <w:pPr>
        <w:spacing w:before="120" w:after="0"/>
      </w:pPr>
      <w:r>
        <w:t xml:space="preserve"/>
      </w:r>
    </w:p>
    <w:p>
      <w:pPr>
        <w:spacing w:before="60" w:after="60"/>
      </w:pPr>
      <w:r>
        <w:rPr>
          <w:rFonts w:ascii="Arial" w:cs="Arial" w:eastAsia="Arial" w:hAnsi="Arial"/>
          <w:color w:val="595959"/>
          <w:sz w:val="22"/>
          <w:szCs w:val="22"/>
        </w:rPr>
        <w:t xml:space="preserve">The DQ engine is implemented as a Python service that runs inside Celery background workers. For each asset in scope, it executes one SQL query per metric against the source connector and stores results in the columns table. The engine is stateless and idempotent — re-running a scan produces the same results given the same source data.</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5.1 Metric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CCCCCC" w:sz="1"/>
              <w:left w:val="single" w:color="CCCCCC" w:sz="1"/>
              <w:bottom w:val="single" w:color="CCCCCC" w:sz="1"/>
              <w:right w:val="single" w:color="CCCCCC" w:sz="1"/>
            </w:tcBorders>
            <w:shd w:fill="5B21B6" w:val="clear"/>
            <w:tcMar>
              <w:top w:type="dxa" w:w="80"/>
              <w:left w:type="dxa" w:w="120"/>
              <w:bottom w:type="dxa" w:w="80"/>
              <w:right w:type="dxa" w:w="120"/>
            </w:tcMar>
          </w:tcPr>
          <w:p>
            <w:r>
              <w:rPr>
                <w:rFonts w:ascii="Arial" w:cs="Arial" w:eastAsia="Arial" w:hAnsi="Arial"/>
                <w:b/>
                <w:bCs/>
                <w:color w:val="FFFFFF"/>
                <w:sz w:val="18"/>
                <w:szCs w:val="18"/>
              </w:rPr>
              <w:t xml:space="preserve">Calculation SQL (template)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Completeness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SELECT COUNT(&lt;col&gt;) * 100.0 / COUNT(*) FROM &lt;table&gt;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Uniqueness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SELECT COUNT(DISTINCT &lt;col&gt;) * 100.0 / COUNT(*) FROM &lt;table&gt;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Consistency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SELECT SUM(CASE WHEN &lt;col&gt; ~ &lt;pattern_regex&gt; THEN 1 ELSE 0 END) * 100.0 / COUNT(&lt;col&gt;) FROM &lt;table&gt;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SELECT SUM(CASE WHEN &lt;col&gt; BETWEEN &lt;min&gt; AND &lt;max&gt; THEN 1 ELSE 0 END) * 100.0 / COUNT(&lt;col&gt;) FROM &lt;table&gt;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Overall DQ Score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Weighted average of column scores: (completeness*0.3 + uniqueness*0.25 + consistency*0.25 + accuracy*0.2) averaged across all columns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5.2 Pattern Detection (Consistency)</w:t>
      </w:r>
    </w:p>
    <w:p>
      <w:pPr>
        <w:spacing w:before="60" w:after="60"/>
      </w:pPr>
      <w:r>
        <w:rPr>
          <w:rFonts w:ascii="Arial" w:cs="Arial" w:eastAsia="Arial" w:hAnsi="Arial"/>
          <w:color w:val="595959"/>
          <w:sz w:val="22"/>
          <w:szCs w:val="22"/>
        </w:rPr>
        <w:t xml:space="preserve">When no explicit pattern is configured, the engine auto-detects the expected format from the column name using the following mapping: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Column name pattern</w:t>
            </w:r>
          </w:p>
        </w:tc>
        <w:tc>
          <w:tcPr>
            <w:tcW w:type="dxa" w:w="5760"/>
            <w:tcBorders>
              <w:top w:val="single" w:color="CCCCCC" w:sz="1"/>
              <w:left w:val="single" w:color="CCCCCC" w:sz="1"/>
              <w:bottom w:val="single" w:color="CCCCCC" w:sz="1"/>
              <w:right w:val="single" w:color="CCCCCC" w:sz="1"/>
            </w:tcBorders>
            <w:shd w:fill="0F766E" w:val="clear"/>
            <w:tcMar>
              <w:top w:type="dxa" w:w="80"/>
              <w:left w:type="dxa" w:w="120"/>
              <w:bottom w:type="dxa" w:w="80"/>
              <w:right w:type="dxa" w:w="120"/>
            </w:tcMar>
          </w:tcPr>
          <w:p>
            <w:r>
              <w:rPr>
                <w:rFonts w:ascii="Arial" w:cs="Arial" w:eastAsia="Arial" w:hAnsi="Arial"/>
                <w:b/>
                <w:bCs/>
                <w:color w:val="FFFFFF"/>
                <w:sz w:val="18"/>
                <w:szCs w:val="18"/>
              </w:rPr>
              <w:t xml:space="preserve">Applied regex pattern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*email*, *mail*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Standard email regex: ^[a-zA-Z0-9._%+-]+@[a-zA-Z0-9.-]+\.[a-zA-Z]{2,}$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*phone*, *mobile*, *tel*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Digit-only with optional +, spaces, dashes: ^[+]?[0-9\s\-().]{7,20}$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*uuid*, *_id (UUID type)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UUID v4 format: ^[0-9a-f]{8}-[0-9a-f]{4}-4[0-9a-f]{3}-[89ab][0-9a-f]{3}-[0-9a-f]{12}$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*date*, *_at, *_on*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ISO 8601 date: ^\d{4}-\d{2}-\d{2}(T\d{2}:\d{2}:\d{2})?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*url*, *link*, *href*</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URL format: ^https?://[\w.-]+(/[\w./?%&amp;=-]*)?$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*zip*, *postcode*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Numeric 5-digit or UK postcode pattern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All others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No consistency check applied; score = null</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5.3 Issue Detection</w:t>
      </w:r>
    </w:p>
    <w:p>
      <w:pPr>
        <w:spacing w:before="60" w:after="60"/>
      </w:pPr>
      <w:r>
        <w:rPr>
          <w:rFonts w:ascii="Arial" w:cs="Arial" w:eastAsia="Arial" w:hAnsi="Arial"/>
          <w:color w:val="595959"/>
          <w:sz w:val="22"/>
          <w:szCs w:val="22"/>
        </w:rPr>
        <w:t xml:space="preserve">After each scan, the engine compares new metric scores to the previous scan's values. An issue is raised if any metric drops by more than 10 percentage points between two consecutive scans. Severity is determined as follows: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63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Critical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Any metric drops by ≥ 25 points, OR completeness drops below 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Any metric drops by 10–24 points, OR any metric falls below 70%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Low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Any metric drops by exactly 10 points (boundary); informational only</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6. Security Specification</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6.1 Authentication</w:t>
      </w:r>
    </w:p>
    <w:p>
      <w:pPr>
        <w:pStyle w:val="ListParagraph"/>
        <w:numPr>
          <w:ilvl w:val="0"/>
          <w:numId w:val="2"/>
        </w:numPr>
        <w:spacing w:before="40" w:after="40"/>
      </w:pPr>
      <w:r>
        <w:rPr>
          <w:rFonts w:ascii="Arial" w:cs="Arial" w:eastAsia="Arial" w:hAnsi="Arial"/>
          <w:color w:val="595959"/>
          <w:sz w:val="22"/>
          <w:szCs w:val="22"/>
        </w:rPr>
        <w:t xml:space="preserve">JWT RS256: access token TTL = 30 minutes; refresh token TTL = 7 days stored in httpOnly, SameSite=Strict cookie</w:t>
      </w:r>
    </w:p>
    <w:p>
      <w:pPr>
        <w:pStyle w:val="ListParagraph"/>
        <w:numPr>
          <w:ilvl w:val="0"/>
          <w:numId w:val="2"/>
        </w:numPr>
        <w:spacing w:before="40" w:after="40"/>
      </w:pPr>
      <w:r>
        <w:rPr>
          <w:rFonts w:ascii="Arial" w:cs="Arial" w:eastAsia="Arial" w:hAnsi="Arial"/>
          <w:color w:val="595959"/>
          <w:sz w:val="22"/>
          <w:szCs w:val="22"/>
        </w:rPr>
        <w:t xml:space="preserve">Google OAuth 2.0: OIDC flow; email verified before account creation or login</w:t>
      </w:r>
    </w:p>
    <w:p>
      <w:pPr>
        <w:pStyle w:val="ListParagraph"/>
        <w:numPr>
          <w:ilvl w:val="0"/>
          <w:numId w:val="2"/>
        </w:numPr>
        <w:spacing w:before="40" w:after="40"/>
      </w:pPr>
      <w:r>
        <w:rPr>
          <w:rFonts w:ascii="Arial" w:cs="Arial" w:eastAsia="Arial" w:hAnsi="Arial"/>
          <w:color w:val="595959"/>
          <w:sz w:val="22"/>
          <w:szCs w:val="22"/>
        </w:rPr>
        <w:t xml:space="preserve">Password hashing: bcrypt with cost factor 12; no plaintext storage</w:t>
      </w:r>
    </w:p>
    <w:p>
      <w:pPr>
        <w:pStyle w:val="ListParagraph"/>
        <w:numPr>
          <w:ilvl w:val="0"/>
          <w:numId w:val="2"/>
        </w:numPr>
        <w:spacing w:before="40" w:after="40"/>
      </w:pPr>
      <w:r>
        <w:rPr>
          <w:rFonts w:ascii="Arial" w:cs="Arial" w:eastAsia="Arial" w:hAnsi="Arial"/>
          <w:color w:val="595959"/>
          <w:sz w:val="22"/>
          <w:szCs w:val="22"/>
        </w:rPr>
        <w:t xml:space="preserve">No API keys at MVP — JWT only; API key support deferred to Phase 2</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6.2 RBAC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Permissions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Admin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Full platform access: user management, connector config, policy management, all asset edits, audit log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Editor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Create/edit assets, policies, glossary terms; run scans; manage DQ issues; cannot manage users or connectors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Viewer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Read-only access to all catalogue, DQ scores, governance data, and glossary. Cannot edit, create policies, or run scans</w:t>
            </w:r>
          </w:p>
        </w:tc>
      </w:tr>
    </w:tbl>
    <w:p>
      <w:pPr>
        <w:spacing w:before="80" w:after="0"/>
      </w:pPr>
      <w:r>
        <w:t xml:space="preserve"/>
      </w:r>
    </w:p>
    <w:p>
      <w:pPr>
        <w:spacing w:before="60" w:after="60"/>
      </w:pPr>
      <w:r>
        <w:rPr>
          <w:rFonts w:ascii="Arial" w:cs="Arial" w:eastAsia="Arial" w:hAnsi="Arial"/>
          <w:color w:val="595959"/>
          <w:sz w:val="22"/>
          <w:szCs w:val="22"/>
        </w:rPr>
        <w:t xml:space="preserve">RBAC is enforced at the API layer via a FastAPI dependency injected into every endpoint. No frontend-only gating — all permission checks are server-side.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6.3 Encryption &amp; Data Protection</w:t>
      </w:r>
    </w:p>
    <w:p>
      <w:pPr>
        <w:pStyle w:val="ListParagraph"/>
        <w:numPr>
          <w:ilvl w:val="0"/>
          <w:numId w:val="2"/>
        </w:numPr>
        <w:spacing w:before="40" w:after="40"/>
      </w:pPr>
      <w:r>
        <w:rPr>
          <w:rFonts w:ascii="Arial" w:cs="Arial" w:eastAsia="Arial" w:hAnsi="Arial"/>
          <w:color w:val="595959"/>
          <w:sz w:val="22"/>
          <w:szCs w:val="22"/>
        </w:rPr>
        <w:t xml:space="preserve">Data in transit: TLS 1.3 enforced for all connections; HSTS enabled</w:t>
      </w:r>
    </w:p>
    <w:p>
      <w:pPr>
        <w:pStyle w:val="ListParagraph"/>
        <w:numPr>
          <w:ilvl w:val="0"/>
          <w:numId w:val="2"/>
        </w:numPr>
        <w:spacing w:before="40" w:after="40"/>
      </w:pPr>
      <w:r>
        <w:rPr>
          <w:rFonts w:ascii="Arial" w:cs="Arial" w:eastAsia="Arial" w:hAnsi="Arial"/>
          <w:color w:val="595959"/>
          <w:sz w:val="22"/>
          <w:szCs w:val="22"/>
        </w:rPr>
        <w:t xml:space="preserve">Data at rest: AES-256 via cloud KMS (AWS KMS or GCP CMEK)</w:t>
      </w:r>
    </w:p>
    <w:p>
      <w:pPr>
        <w:pStyle w:val="ListParagraph"/>
        <w:numPr>
          <w:ilvl w:val="0"/>
          <w:numId w:val="2"/>
        </w:numPr>
        <w:spacing w:before="40" w:after="40"/>
      </w:pPr>
      <w:r>
        <w:rPr>
          <w:rFonts w:ascii="Arial" w:cs="Arial" w:eastAsia="Arial" w:hAnsi="Arial"/>
          <w:color w:val="595959"/>
          <w:sz w:val="22"/>
          <w:szCs w:val="22"/>
        </w:rPr>
        <w:t xml:space="preserve">Connector credentials: AES-256-GCM application-layer encryption before DB storage; decrypted in memory only</w:t>
      </w:r>
    </w:p>
    <w:p>
      <w:pPr>
        <w:pStyle w:val="ListParagraph"/>
        <w:numPr>
          <w:ilvl w:val="0"/>
          <w:numId w:val="2"/>
        </w:numPr>
        <w:spacing w:before="40" w:after="40"/>
      </w:pPr>
      <w:r>
        <w:rPr>
          <w:rFonts w:ascii="Arial" w:cs="Arial" w:eastAsia="Arial" w:hAnsi="Arial"/>
          <w:color w:val="595959"/>
          <w:sz w:val="22"/>
          <w:szCs w:val="22"/>
        </w:rPr>
        <w:t xml:space="preserve">Audit log: append-only enforced at DB level via trigger; no UPDATE or DELETE permitted on audit_log table</w:t>
      </w:r>
    </w:p>
    <w:p>
      <w:pPr>
        <w:pStyle w:val="ListParagraph"/>
        <w:numPr>
          <w:ilvl w:val="0"/>
          <w:numId w:val="2"/>
        </w:numPr>
        <w:spacing w:before="40" w:after="40"/>
      </w:pPr>
      <w:r>
        <w:rPr>
          <w:rFonts w:ascii="Arial" w:cs="Arial" w:eastAsia="Arial" w:hAnsi="Arial"/>
          <w:color w:val="595959"/>
          <w:sz w:val="22"/>
          <w:szCs w:val="22"/>
        </w:rPr>
        <w:t xml:space="preserve">PII masking: Viewer role receives [MASKED] placeholder for all columns tagged PII or Sensitive in API responses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6.4 API Security Controls</w:t>
      </w:r>
    </w:p>
    <w:p>
      <w:pPr>
        <w:pStyle w:val="ListParagraph"/>
        <w:numPr>
          <w:ilvl w:val="0"/>
          <w:numId w:val="2"/>
        </w:numPr>
        <w:spacing w:before="40" w:after="40"/>
      </w:pPr>
      <w:r>
        <w:rPr>
          <w:rFonts w:ascii="Arial" w:cs="Arial" w:eastAsia="Arial" w:hAnsi="Arial"/>
          <w:color w:val="595959"/>
          <w:sz w:val="22"/>
          <w:szCs w:val="22"/>
        </w:rPr>
        <w:t xml:space="preserve">All inputs validated via Pydantic models; 422 returned on validation failure</w:t>
      </w:r>
    </w:p>
    <w:p>
      <w:pPr>
        <w:pStyle w:val="ListParagraph"/>
        <w:numPr>
          <w:ilvl w:val="0"/>
          <w:numId w:val="2"/>
        </w:numPr>
        <w:spacing w:before="40" w:after="40"/>
      </w:pPr>
      <w:r>
        <w:rPr>
          <w:rFonts w:ascii="Arial" w:cs="Arial" w:eastAsia="Arial" w:hAnsi="Arial"/>
          <w:color w:val="595959"/>
          <w:sz w:val="22"/>
          <w:szCs w:val="22"/>
        </w:rPr>
        <w:t xml:space="preserve">Rate limiting: 300 req/min per user; 429 returned with Retry-After header</w:t>
      </w:r>
    </w:p>
    <w:p>
      <w:pPr>
        <w:pStyle w:val="ListParagraph"/>
        <w:numPr>
          <w:ilvl w:val="0"/>
          <w:numId w:val="2"/>
        </w:numPr>
        <w:spacing w:before="40" w:after="40"/>
      </w:pPr>
      <w:r>
        <w:rPr>
          <w:rFonts w:ascii="Arial" w:cs="Arial" w:eastAsia="Arial" w:hAnsi="Arial"/>
          <w:color w:val="595959"/>
          <w:sz w:val="22"/>
          <w:szCs w:val="22"/>
        </w:rPr>
        <w:t xml:space="preserve">SQL injection prevention: all queries use SQLAlchemy ORM parameterised statements; no raw string concatenation</w:t>
      </w:r>
    </w:p>
    <w:p>
      <w:pPr>
        <w:pStyle w:val="ListParagraph"/>
        <w:numPr>
          <w:ilvl w:val="0"/>
          <w:numId w:val="2"/>
        </w:numPr>
        <w:spacing w:before="40" w:after="40"/>
      </w:pPr>
      <w:r>
        <w:rPr>
          <w:rFonts w:ascii="Arial" w:cs="Arial" w:eastAsia="Arial" w:hAnsi="Arial"/>
          <w:color w:val="595959"/>
          <w:sz w:val="22"/>
          <w:szCs w:val="22"/>
        </w:rPr>
        <w:t xml:space="preserve">CORS: restricted to configured frontend origin only</w:t>
      </w:r>
    </w:p>
    <w:p>
      <w:pPr>
        <w:pStyle w:val="ListParagraph"/>
        <w:numPr>
          <w:ilvl w:val="0"/>
          <w:numId w:val="2"/>
        </w:numPr>
        <w:spacing w:before="40" w:after="40"/>
      </w:pPr>
      <w:r>
        <w:rPr>
          <w:rFonts w:ascii="Arial" w:cs="Arial" w:eastAsia="Arial" w:hAnsi="Arial"/>
          <w:color w:val="595959"/>
          <w:sz w:val="22"/>
          <w:szCs w:val="22"/>
        </w:rPr>
        <w:t xml:space="preserve">Secrets: loaded from AWS Secrets Manager / GCP Secret Manager at startup; never in env files</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7. Infrastructure &amp; Deployment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7.1 Kubernetes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Namespace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Workloads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app-prod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Next.js frontend (2 replicas), FastAPI API (3 replicas), Celery workers (2 replicas)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All stateless; HPA enabled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app-infra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PostgreSQL (managed), Redis (managed), S3/GCS bucket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Stateful; backups enabled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app-ops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Nginx ingress, cert-manager, Prometheus, Grafana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Monitoring and ingress only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7.2 Resource Quotas (MVP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Service</w:t>
            </w:r>
          </w:p>
        </w:tc>
        <w:tc>
          <w:tcPr>
            <w:tcW w:type="dxa" w:w="3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CPU Request / Limit</w:t>
            </w:r>
          </w:p>
        </w:tc>
        <w:tc>
          <w:tcPr>
            <w:tcW w:type="dxa" w:w="33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r>
              <w:rPr>
                <w:rFonts w:ascii="Arial" w:cs="Arial" w:eastAsia="Arial" w:hAnsi="Arial"/>
                <w:b/>
                <w:bCs/>
                <w:color w:val="FFFFFF"/>
                <w:sz w:val="17"/>
                <w:szCs w:val="17"/>
              </w:rPr>
              <w:t xml:space="preserve">Memory Request / Limit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Next.js frontend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100m / 500m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128Mi / 256Mi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FastAPI API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250m / 1000m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256Mi / 512Mi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Celery worker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500m / 2000m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512Mi / 1Gi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PostgreSQL (managed)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2 vCPU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8 GB 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Redis (managed)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1 vCPU</w:t>
            </w:r>
          </w:p>
        </w:tc>
        <w:tc>
          <w:tcPr>
            <w:tcW w:type="dxa" w:w="3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2 GB RAM</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7.3 CI/CD Pipeline</w:t>
      </w:r>
    </w:p>
    <w:p>
      <w:pPr>
        <w:pStyle w:val="ListParagraph"/>
        <w:numPr>
          <w:ilvl w:val="0"/>
          <w:numId w:val="3"/>
        </w:numPr>
        <w:spacing w:before="40" w:after="40"/>
      </w:pPr>
      <w:r>
        <w:rPr>
          <w:rFonts w:ascii="Arial" w:cs="Arial" w:eastAsia="Arial" w:hAnsi="Arial"/>
          <w:color w:val="595959"/>
          <w:sz w:val="22"/>
          <w:szCs w:val="22"/>
        </w:rPr>
        <w:t xml:space="preserve">Developer pushes feature branch → unit + integration tests run automatically on PR</w:t>
      </w:r>
    </w:p>
    <w:p>
      <w:pPr>
        <w:pStyle w:val="ListParagraph"/>
        <w:numPr>
          <w:ilvl w:val="0"/>
          <w:numId w:val="3"/>
        </w:numPr>
        <w:spacing w:before="40" w:after="40"/>
      </w:pPr>
      <w:r>
        <w:rPr>
          <w:rFonts w:ascii="Arial" w:cs="Arial" w:eastAsia="Arial" w:hAnsi="Arial"/>
          <w:color w:val="595959"/>
          <w:sz w:val="22"/>
          <w:szCs w:val="22"/>
        </w:rPr>
        <w:t xml:space="preserve">PR merged to main → Docker image built, tagged with git SHA, pushed to container registry</w:t>
      </w:r>
    </w:p>
    <w:p>
      <w:pPr>
        <w:pStyle w:val="ListParagraph"/>
        <w:numPr>
          <w:ilvl w:val="0"/>
          <w:numId w:val="3"/>
        </w:numPr>
        <w:spacing w:before="40" w:after="40"/>
      </w:pPr>
      <w:r>
        <w:rPr>
          <w:rFonts w:ascii="Arial" w:cs="Arial" w:eastAsia="Arial" w:hAnsi="Arial"/>
          <w:color w:val="595959"/>
          <w:sz w:val="22"/>
          <w:szCs w:val="22"/>
        </w:rPr>
        <w:t xml:space="preserve">Staging deployment → smoke tests + Lighthouse CI + Playwright E2E suite runs</w:t>
      </w:r>
    </w:p>
    <w:p>
      <w:pPr>
        <w:pStyle w:val="ListParagraph"/>
        <w:numPr>
          <w:ilvl w:val="0"/>
          <w:numId w:val="3"/>
        </w:numPr>
        <w:spacing w:before="40" w:after="40"/>
      </w:pPr>
      <w:r>
        <w:rPr>
          <w:rFonts w:ascii="Arial" w:cs="Arial" w:eastAsia="Arial" w:hAnsi="Arial"/>
          <w:color w:val="595959"/>
          <w:sz w:val="22"/>
          <w:szCs w:val="22"/>
        </w:rPr>
        <w:t xml:space="preserve">Manual approval gate → engineering lead approves production promotion</w:t>
      </w:r>
    </w:p>
    <w:p>
      <w:pPr>
        <w:pStyle w:val="ListParagraph"/>
        <w:numPr>
          <w:ilvl w:val="0"/>
          <w:numId w:val="3"/>
        </w:numPr>
        <w:spacing w:before="40" w:after="40"/>
      </w:pPr>
      <w:r>
        <w:rPr>
          <w:rFonts w:ascii="Arial" w:cs="Arial" w:eastAsia="Arial" w:hAnsi="Arial"/>
          <w:color w:val="595959"/>
          <w:sz w:val="22"/>
          <w:szCs w:val="22"/>
        </w:rPr>
        <w:t xml:space="preserve">Production deployment → rolling update (zero-downtime); rollback available in &lt;5 minutes</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7.4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616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Prometheus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Metrics: request rate, latency p95/p99, error rate, Celery queue depth, DQ scan duration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Grafana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Dashboards for API health, DQ engine performance, scan completion rates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Structured JSON logs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All API and worker logs emit JSON; fields: timestamp, level, service, trace_id, user_id, duration_ms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66E"/>
                <w:sz w:val="18"/>
                <w:szCs w:val="18"/>
              </w:rPr>
              <w:t xml:space="preserve">Sentry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Error tracking and alerting for unhandled exceptions in API and frontend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F766E"/>
                <w:sz w:val="18"/>
                <w:szCs w:val="18"/>
              </w:rPr>
              <w:t xml:space="preserve">Uptime Robot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External uptime check every 60 seconds from 3 regions</w:t>
            </w:r>
          </w:p>
        </w:tc>
      </w:tr>
    </w:tbl>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8. Testing Strategy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Test Type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Coverage Target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Tooling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Unit tests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 80% line coverage (API + DQ engine)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pytest with fixtures; Vitest for frontend utils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Integration tests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All API endpoints with real PostgreSQL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pytest + testcontainers (PostgreSQL in Docker)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E2E tests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10 critical user journeys (see below)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Playwright headless Chrome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Performance tests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P95 latency budgets; 50 concurrent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k6 load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Security tests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OWASP Top 10; RBAC isolation; SQL injection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OWASP ZAP; custom role-isolation test suite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Accessibility tests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WCAG 2.1 AA on all primary pages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axe-core automated + manual keyboard testing</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8.1 Critical E2E Journeys</w:t>
      </w:r>
    </w:p>
    <w:p>
      <w:pPr>
        <w:pStyle w:val="ListParagraph"/>
        <w:numPr>
          <w:ilvl w:val="0"/>
          <w:numId w:val="3"/>
        </w:numPr>
        <w:spacing w:before="40" w:after="40"/>
      </w:pPr>
      <w:r>
        <w:rPr>
          <w:rFonts w:ascii="Arial" w:cs="Arial" w:eastAsia="Arial" w:hAnsi="Arial"/>
          <w:color w:val="595959"/>
          <w:sz w:val="22"/>
          <w:szCs w:val="22"/>
        </w:rPr>
        <w:t xml:space="preserve">User logs in with email/password and sees the dashboard</w:t>
      </w:r>
    </w:p>
    <w:p>
      <w:pPr>
        <w:pStyle w:val="ListParagraph"/>
        <w:numPr>
          <w:ilvl w:val="0"/>
          <w:numId w:val="3"/>
        </w:numPr>
        <w:spacing w:before="40" w:after="40"/>
      </w:pPr>
      <w:r>
        <w:rPr>
          <w:rFonts w:ascii="Arial" w:cs="Arial" w:eastAsia="Arial" w:hAnsi="Arial"/>
          <w:color w:val="595959"/>
          <w:sz w:val="22"/>
          <w:szCs w:val="22"/>
        </w:rPr>
        <w:t xml:space="preserve">Admin invites a new Editor user; Editor logs in and can create a policy</w:t>
      </w:r>
    </w:p>
    <w:p>
      <w:pPr>
        <w:pStyle w:val="ListParagraph"/>
        <w:numPr>
          <w:ilvl w:val="0"/>
          <w:numId w:val="3"/>
        </w:numPr>
        <w:spacing w:before="40" w:after="40"/>
      </w:pPr>
      <w:r>
        <w:rPr>
          <w:rFonts w:ascii="Arial" w:cs="Arial" w:eastAsia="Arial" w:hAnsi="Arial"/>
          <w:color w:val="595959"/>
          <w:sz w:val="22"/>
          <w:szCs w:val="22"/>
        </w:rPr>
        <w:t xml:space="preserve">Engineer triggers a full scan; scan completes; DQ scores update on catalogue</w:t>
      </w:r>
    </w:p>
    <w:p>
      <w:pPr>
        <w:pStyle w:val="ListParagraph"/>
        <w:numPr>
          <w:ilvl w:val="0"/>
          <w:numId w:val="3"/>
        </w:numPr>
        <w:spacing w:before="40" w:after="40"/>
      </w:pPr>
      <w:r>
        <w:rPr>
          <w:rFonts w:ascii="Arial" w:cs="Arial" w:eastAsia="Arial" w:hAnsi="Arial"/>
          <w:color w:val="595959"/>
          <w:sz w:val="22"/>
          <w:szCs w:val="22"/>
        </w:rPr>
        <w:t xml:space="preserve">Analyst searches the catalogue for "customer" and finds customers_dim with DQ score</w:t>
      </w:r>
    </w:p>
    <w:p>
      <w:pPr>
        <w:pStyle w:val="ListParagraph"/>
        <w:numPr>
          <w:ilvl w:val="0"/>
          <w:numId w:val="3"/>
        </w:numPr>
        <w:spacing w:before="40" w:after="40"/>
      </w:pPr>
      <w:r>
        <w:rPr>
          <w:rFonts w:ascii="Arial" w:cs="Arial" w:eastAsia="Arial" w:hAnsi="Arial"/>
          <w:color w:val="595959"/>
          <w:sz w:val="22"/>
          <w:szCs w:val="22"/>
        </w:rPr>
        <w:t xml:space="preserve">Governance manager creates a PII classification policy; confirms it applies on next scan</w:t>
      </w:r>
    </w:p>
    <w:p>
      <w:pPr>
        <w:pStyle w:val="ListParagraph"/>
        <w:numPr>
          <w:ilvl w:val="0"/>
          <w:numId w:val="3"/>
        </w:numPr>
        <w:spacing w:before="40" w:after="40"/>
      </w:pPr>
      <w:r>
        <w:rPr>
          <w:rFonts w:ascii="Arial" w:cs="Arial" w:eastAsia="Arial" w:hAnsi="Arial"/>
          <w:color w:val="595959"/>
          <w:sz w:val="22"/>
          <w:szCs w:val="22"/>
        </w:rPr>
        <w:t xml:space="preserve">Viewer cannot edit an asset description — edit button not shown; PATCH returns 403</w:t>
      </w:r>
    </w:p>
    <w:p>
      <w:pPr>
        <w:pStyle w:val="ListParagraph"/>
        <w:numPr>
          <w:ilvl w:val="0"/>
          <w:numId w:val="3"/>
        </w:numPr>
        <w:spacing w:before="40" w:after="40"/>
      </w:pPr>
      <w:r>
        <w:rPr>
          <w:rFonts w:ascii="Arial" w:cs="Arial" w:eastAsia="Arial" w:hAnsi="Arial"/>
          <w:color w:val="595959"/>
          <w:sz w:val="22"/>
          <w:szCs w:val="22"/>
        </w:rPr>
        <w:t xml:space="preserve">Governance manager creates a glossary term and links it to an asset</w:t>
      </w:r>
    </w:p>
    <w:p>
      <w:pPr>
        <w:pStyle w:val="ListParagraph"/>
        <w:numPr>
          <w:ilvl w:val="0"/>
          <w:numId w:val="3"/>
        </w:numPr>
        <w:spacing w:before="40" w:after="40"/>
      </w:pPr>
      <w:r>
        <w:rPr>
          <w:rFonts w:ascii="Arial" w:cs="Arial" w:eastAsia="Arial" w:hAnsi="Arial"/>
          <w:color w:val="595959"/>
          <w:sz w:val="22"/>
          <w:szCs w:val="22"/>
        </w:rPr>
        <w:t xml:space="preserve">DQ issue raised after a simulated score drop; Engineer marks issue as resolved</w:t>
      </w:r>
    </w:p>
    <w:p>
      <w:pPr>
        <w:pStyle w:val="ListParagraph"/>
        <w:numPr>
          <w:ilvl w:val="0"/>
          <w:numId w:val="3"/>
        </w:numPr>
        <w:spacing w:before="40" w:after="40"/>
      </w:pPr>
      <w:r>
        <w:rPr>
          <w:rFonts w:ascii="Arial" w:cs="Arial" w:eastAsia="Arial" w:hAnsi="Arial"/>
          <w:color w:val="595959"/>
          <w:sz w:val="22"/>
          <w:szCs w:val="22"/>
        </w:rPr>
        <w:t xml:space="preserve">Lineage canvas renders for an asset and node-click navigates to asset detail</w:t>
      </w:r>
    </w:p>
    <w:p>
      <w:pPr>
        <w:pStyle w:val="ListParagraph"/>
        <w:numPr>
          <w:ilvl w:val="0"/>
          <w:numId w:val="3"/>
        </w:numPr>
        <w:spacing w:before="40" w:after="40"/>
      </w:pPr>
      <w:r>
        <w:rPr>
          <w:rFonts w:ascii="Arial" w:cs="Arial" w:eastAsia="Arial" w:hAnsi="Arial"/>
          <w:color w:val="595959"/>
          <w:sz w:val="22"/>
          <w:szCs w:val="22"/>
        </w:rPr>
        <w:t xml:space="preserve">Audit log shows correct entries for all create/update/delete actions in the session</w:t>
      </w:r>
    </w:p>
    <w:p>
      <w:pPr>
        <w:spacing w:before="120" w:after="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r>
              <w:rPr>
                <w:rFonts w:ascii="Arial" w:cs="Arial" w:eastAsia="Arial" w:hAnsi="Arial"/>
                <w:b/>
                <w:bCs/>
                <w:color w:val="FFFFFF"/>
                <w:sz w:val="28"/>
                <w:szCs w:val="28"/>
              </w:rPr>
              <w:t xml:space="preserve">9. Open Items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ID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Decision Required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7"/>
                <w:szCs w:val="17"/>
              </w:rPr>
              <w:t xml:space="preserve">Owner / Due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TSD-OI-001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Managed PostgreSQL: AWS RDS vs GCP Cloud SQL — depends on primary cloud provider selection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Infra Lead — Week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TSD-OI-002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Celery broker: Redis vs AWS SQS — Redis preferred for simplicity; SQS if AWS-native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Engineering Lead — Week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TSD-OI-003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Google OAuth client credentials — requires Google Cloud project setup and domain verification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IT Admin — Week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TSD-OI-004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Slack webhook integration: which workspace/channel for DQ alerts — must be agreed with governance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Governance Manager — Week 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0F766E"/>
                <w:sz w:val="17"/>
                <w:szCs w:val="17"/>
              </w:rPr>
              <w:t xml:space="preserve">TSD-OI-005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2E75B6"/>
                <w:sz w:val="17"/>
                <w:szCs w:val="17"/>
              </w:rPr>
              <w:t xml:space="preserve">Accuracy rule defaults: which ranges to auto-configure for numeric columns without explicit config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595959"/>
                <w:sz w:val="17"/>
                <w:szCs w:val="17"/>
              </w:rPr>
              <w:t xml:space="preserve">DQ Lead — Week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F766E"/>
                <w:sz w:val="17"/>
                <w:szCs w:val="17"/>
              </w:rPr>
              <w:t xml:space="preserve">TSD-OI-006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E75B6"/>
                <w:sz w:val="17"/>
                <w:szCs w:val="17"/>
              </w:rPr>
              <w:t xml:space="preserve">dbt manifest upload mechanism: file upload via UI vs CI/CD pipeline push — affects connector implementation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595959"/>
                <w:sz w:val="17"/>
                <w:szCs w:val="17"/>
              </w:rPr>
              <w:t xml:space="preserve">Engineering Lead — Week 3</w:t>
            </w:r>
          </w:p>
        </w:tc>
      </w:tr>
    </w:tbl>
    <w:p>
      <w:pPr>
        <w:spacing w:before="120" w:after="0"/>
      </w:pPr>
      <w:r>
        <w:t xml:space="preserve"/>
      </w:r>
    </w:p>
    <w:p>
      <w:pPr>
        <w:spacing w:before="200" w:after="0"/>
      </w:pPr>
      <w:r>
        <w:t xml:space="preserve"/>
      </w:r>
    </w:p>
    <w:p>
      <w:pPr>
        <w:jc w:val="center"/>
      </w:pPr>
      <w:r>
        <w:rPr>
          <w:rFonts w:ascii="Arial" w:cs="Arial" w:eastAsia="Arial" w:hAnsi="Arial"/>
          <w:i/>
          <w:iCs/>
          <w:color w:val="595959"/>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tabs>
        <w:tab w:val="right" w:pos="9026"/>
      </w:tabs>
    </w:pPr>
    <w:r>
      <w:rPr>
        <w:rFonts w:ascii="Arial" w:cs="Arial" w:eastAsia="Arial" w:hAnsi="Arial"/>
        <w:color w:val="595959"/>
        <w:sz w:val="16"/>
        <w:szCs w:val="16"/>
      </w:rPr>
      <w:t xml:space="preserve">© 2026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tabs>
        <w:tab w:val="right" w:pos="9026"/>
      </w:tabs>
    </w:pPr>
    <w:r>
      <w:rPr>
        <w:rFonts w:ascii="Arial" w:cs="Arial" w:eastAsia="Arial" w:hAnsi="Arial"/>
        <w:color w:val="0F766E"/>
        <w:sz w:val="18"/>
        <w:szCs w:val="18"/>
      </w:rPr>
      <w:t xml:space="preserve">DataGov MVP — Technical Specification Document</w:t>
    </w:r>
    <w:r>
      <w:rPr>
        <w:rFonts w:ascii="Arial" w:cs="Arial" w:eastAsia="Arial" w:hAnsi="Arial"/>
        <w:color w:val="59595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766E"/>
      <w:sz w:val="22"/>
      <w:szCs w:val="22"/>
    </w:rPr>
  </w:style>
  <w:style w:type="paragraph" w:styleId="Heading4">
    <w:name w:val="Heading 4"/>
    <w:basedOn w:val="Normal"/>
    <w:next w:val="Normal"/>
    <w:qFormat/>
    <w:pPr>
      <w:spacing w:before="160" w:after="60"/>
      <w:outlineLvl w:val="3"/>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2026-03-29T08:31:29.261Z</dcterms:created>
  <dcterms:modified xsi:type="dcterms:W3CDTF">2026-03-29T08:31:29.263Z</dcterms:modified>
</cp:coreProperties>
</file>

<file path=docProps/custom.xml><?xml version="1.0" encoding="utf-8"?>
<Properties xmlns="http://schemas.openxmlformats.org/officeDocument/2006/custom-properties" xmlns:vt="http://schemas.openxmlformats.org/officeDocument/2006/docPropsVTypes"/>
</file>