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none" w:color="auto" w:sz="0"/>
          <w:left w:val="none" w:color="auto" w:sz="0"/>
          <w:bottom w:val="none" w:color="auto" w:sz="0"/>
          <w:right w:val="none" w:color="auto" w:sz="0"/>
          <w:insideH w:val="single" w:color="auto" w:sz="4"/>
          <w:insideV w:val="single" w:color="auto" w:sz="4"/>
        </w:tblBorders>
      </w:tblPr>
      <w:tblGrid>
        <w:gridCol w:w="100"/>
      </w:tblGrid>
      <w:tr>
        <w:tc>
          <w:tcPr>
            <w:shd w:fill="0F172A" w:val="clear"/>
            <w:tcMar>
              <w:top w:type="dxa" w:w="300"/>
              <w:left w:type="dxa" w:w="300"/>
              <w:bottom w:type="dxa" w:w="300"/>
              <w:right w:type="dxa" w:w="300"/>
            </w:tcMar>
          </w:tcPr>
          <w:p>
            <w:pPr>
              <w:spacing w:after="80"/>
            </w:pPr>
            <w:r>
              <w:rPr>
                <w:rFonts w:ascii="Calibri" w:cs="Calibri" w:eastAsia="Calibri" w:hAnsi="Calibri"/>
                <w:b/>
                <w:bCs/>
                <w:color w:val="FFFFFF"/>
                <w:sz w:val="48"/>
                <w:szCs w:val="48"/>
              </w:rPr>
              <w:t xml:space="preserve">TraceIQ</w:t>
            </w:r>
            <w:r>
              <w:rPr>
                <w:rFonts w:ascii="Calibri" w:cs="Calibri" w:eastAsia="Calibri" w:hAnsi="Calibri"/>
                <w:color w:val="60A5FA"/>
                <w:sz w:val="24"/>
                <w:szCs w:val="24"/>
              </w:rPr>
              <w:t xml:space="preserve">  |  Telecom Protocol Intelligence</w:t>
            </w:r>
          </w:p>
          <w:p>
            <w:pPr>
              <w:spacing w:after="100"/>
            </w:pPr>
            <w:r>
              <w:rPr>
                <w:rFonts w:ascii="Calibri" w:cs="Calibri" w:eastAsia="Calibri" w:hAnsi="Calibri"/>
                <w:b/>
                <w:bCs/>
                <w:color w:val="E2E8F0"/>
                <w:sz w:val="24"/>
                <w:szCs w:val="24"/>
              </w:rPr>
              <w:t xml:space="preserve">Master Leadership Presentation, Backend Architecture &amp; Executive Q&amp;A Handbook</w:t>
            </w:r>
          </w:p>
          <w:p>
            <w:r>
              <w:rPr>
                <w:rFonts w:ascii="Calibri" w:cs="Calibri" w:eastAsia="Calibri" w:hAnsi="Calibri"/>
                <w:color w:val="94A3B8"/>
                <w:sz w:val="18"/>
                <w:szCs w:val="18"/>
              </w:rPr>
              <w:t xml:space="preserve">Release v2.4.0  •  100% In-Browser Memory Safety  •  Cloud Edge: trace-iq-sable.vercel.app</w:t>
            </w:r>
          </w:p>
        </w:tc>
      </w:tr>
    </w:tbl>
    <w:p>
      <w:pPr>
        <w:spacing w:after="200"/>
      </w:pPr>
    </w:p>
    <w:p>
      <w:pPr>
        <w:pStyle w:val="Heading1"/>
        <w:spacing w:after="140" w:before="360"/>
      </w:pPr>
      <w:r>
        <w:rPr>
          <w:rFonts w:ascii="Calibri" w:cs="Calibri" w:eastAsia="Calibri" w:hAnsi="Calibri"/>
          <w:b/>
          <w:bCs/>
          <w:color w:val="0F172A"/>
          <w:sz w:val="28"/>
          <w:szCs w:val="28"/>
        </w:rPr>
        <w:t xml:space="preserve">Executive Summary &amp; Business Impact</w:t>
      </w:r>
    </w:p>
    <w:p>
      <w:pPr>
        <w:spacing w:after="140" w:line="276"/>
      </w:pPr>
      <w:r>
        <w:rPr>
          <w:rFonts w:ascii="Calibri" w:cs="Calibri" w:eastAsia="Calibri" w:hAnsi="Calibri"/>
          <w:color w:val="1E293B"/>
          <w:sz w:val="21"/>
          <w:szCs w:val="21"/>
        </w:rPr>
        <w:t xml:space="preserve">TraceIQ is our next-generation, AI-assisted Telecom Protocol Analysis &amp; Troubleshooting Platform. It runs 100% in the browser with zero setup, ingests captures of any size, constructs visual sequence diagrams, isolates root causes, and delivers plain-English explanations in under 3 seconds.</w:t>
      </w:r>
    </w:p>
    <w:tbl>
      <w:tblPr>
        <w:tblW w:type="pct" w:w="100%"/>
        <w:tblBorders>
          <w:top w:val="single" w:color="CBD5E1" w:sz="4"/>
          <w:left w:val="single" w:color="CBD5E1" w:sz="4"/>
          <w:bottom w:val="single" w:color="CBD5E1" w:sz="4"/>
          <w:right w:val="single" w:color="CBD5E1" w:sz="4"/>
          <w:insideH w:val="single" w:color="CBD5E1" w:sz="4"/>
          <w:insideV w:val="single" w:color="CBD5E1" w:sz="4"/>
        </w:tblBorders>
      </w:tblPr>
      <w:tblGrid>
        <w:gridCol w:w="100"/>
        <w:gridCol w:w="100"/>
        <w:gridCol w:w="100"/>
        <w:gridCol w:w="100"/>
      </w:tblGrid>
      <w:tr>
        <w:tc>
          <w:tcPr>
            <w:shd w:fill="1E293B" w:val="clear"/>
            <w:tcMar>
              <w:top w:type="dxa" w:w="100"/>
              <w:left w:type="dxa" w:w="120"/>
              <w:bottom w:type="dxa" w:w="100"/>
              <w:right w:type="dxa" w:w="120"/>
            </w:tcMar>
          </w:tcPr>
          <w:p>
            <w:r>
              <w:rPr>
                <w:rFonts w:ascii="Calibri" w:cs="Calibri" w:eastAsia="Calibri" w:hAnsi="Calibri"/>
                <w:b/>
                <w:bCs/>
                <w:color w:val="FFFFFF"/>
                <w:sz w:val="20"/>
                <w:szCs w:val="20"/>
              </w:rPr>
              <w:t xml:space="preserve">Operational Metric</w:t>
            </w:r>
          </w:p>
        </w:tc>
        <w:tc>
          <w:tcPr>
            <w:shd w:fill="1E293B" w:val="clear"/>
            <w:tcMar>
              <w:top w:type="dxa" w:w="100"/>
              <w:left w:type="dxa" w:w="120"/>
              <w:bottom w:type="dxa" w:w="100"/>
              <w:right w:type="dxa" w:w="120"/>
            </w:tcMar>
          </w:tcPr>
          <w:p>
            <w:r>
              <w:rPr>
                <w:rFonts w:ascii="Calibri" w:cs="Calibri" w:eastAsia="Calibri" w:hAnsi="Calibri"/>
                <w:b/>
                <w:bCs/>
                <w:color w:val="FFFFFF"/>
                <w:sz w:val="20"/>
                <w:szCs w:val="20"/>
              </w:rPr>
              <w:t xml:space="preserve">Traditional Wireshark</w:t>
            </w:r>
          </w:p>
        </w:tc>
        <w:tc>
          <w:tcPr>
            <w:shd w:fill="1E293B" w:val="clear"/>
            <w:tcMar>
              <w:top w:type="dxa" w:w="100"/>
              <w:left w:type="dxa" w:w="120"/>
              <w:bottom w:type="dxa" w:w="100"/>
              <w:right w:type="dxa" w:w="120"/>
            </w:tcMar>
          </w:tcPr>
          <w:p>
            <w:r>
              <w:rPr>
                <w:rFonts w:ascii="Calibri" w:cs="Calibri" w:eastAsia="Calibri" w:hAnsi="Calibri"/>
                <w:b/>
                <w:bCs/>
                <w:color w:val="FFFFFF"/>
                <w:sz w:val="20"/>
                <w:szCs w:val="20"/>
              </w:rPr>
              <w:t xml:space="preserve">TraceIQ Platform</w:t>
            </w:r>
          </w:p>
        </w:tc>
        <w:tc>
          <w:tcPr>
            <w:shd w:fill="1E293B" w:val="clear"/>
            <w:tcMar>
              <w:top w:type="dxa" w:w="100"/>
              <w:left w:type="dxa" w:w="120"/>
              <w:bottom w:type="dxa" w:w="100"/>
              <w:right w:type="dxa" w:w="120"/>
            </w:tcMar>
          </w:tcPr>
          <w:p>
            <w:r>
              <w:rPr>
                <w:rFonts w:ascii="Calibri" w:cs="Calibri" w:eastAsia="Calibri" w:hAnsi="Calibri"/>
                <w:b/>
                <w:bCs/>
                <w:color w:val="FFFFFF"/>
                <w:sz w:val="20"/>
                <w:szCs w:val="20"/>
              </w:rPr>
              <w:t xml:space="preserve">Business Advantage</w:t>
            </w:r>
          </w:p>
        </w:tc>
      </w:tr>
      <w:tr>
        <w:tc>
          <w:tcPr>
            <w:tcMar>
              <w:top w:type="dxa" w:w="80"/>
              <w:left w:type="dxa" w:w="100"/>
              <w:bottom w:type="dxa" w:w="80"/>
              <w:right w:type="dxa" w:w="100"/>
            </w:tcMar>
          </w:tcPr>
          <w:p>
            <w:r>
              <w:rPr>
                <w:rFonts w:ascii="Calibri" w:cs="Calibri" w:eastAsia="Calibri" w:hAnsi="Calibri"/>
                <w:b/>
                <w:bCs/>
                <w:sz w:val="19"/>
                <w:szCs w:val="19"/>
              </w:rPr>
              <w:t xml:space="preserve">Mean Time to Resolution</w:t>
            </w:r>
          </w:p>
        </w:tc>
        <w:tc>
          <w:tcPr>
            <w:tcMar>
              <w:top w:type="dxa" w:w="80"/>
              <w:left w:type="dxa" w:w="100"/>
              <w:bottom w:type="dxa" w:w="80"/>
              <w:right w:type="dxa" w:w="100"/>
            </w:tcMar>
          </w:tcPr>
          <w:p>
            <w:r>
              <w:rPr>
                <w:rFonts w:ascii="Calibri" w:cs="Calibri" w:eastAsia="Calibri" w:hAnsi="Calibri"/>
                <w:color w:val="B91C1C"/>
                <w:sz w:val="19"/>
                <w:szCs w:val="19"/>
              </w:rPr>
              <w:t xml:space="preserve">30 to 90 mins / ticket</w:t>
            </w:r>
          </w:p>
        </w:tc>
        <w:tc>
          <w:tcPr>
            <w:tcMar>
              <w:top w:type="dxa" w:w="80"/>
              <w:left w:type="dxa" w:w="100"/>
              <w:bottom w:type="dxa" w:w="80"/>
              <w:right w:type="dxa" w:w="100"/>
            </w:tcMar>
          </w:tcPr>
          <w:p>
            <w:r>
              <w:rPr>
                <w:rFonts w:ascii="Calibri" w:cs="Calibri" w:eastAsia="Calibri" w:hAnsi="Calibri"/>
                <w:b/>
                <w:bCs/>
                <w:color w:val="047857"/>
                <w:sz w:val="19"/>
                <w:szCs w:val="19"/>
              </w:rPr>
              <w:t xml:space="preserve">&lt; 3 Seconds (Automated)</w:t>
            </w:r>
          </w:p>
        </w:tc>
        <w:tc>
          <w:tcPr>
            <w:tcMar>
              <w:top w:type="dxa" w:w="80"/>
              <w:left w:type="dxa" w:w="100"/>
              <w:bottom w:type="dxa" w:w="80"/>
              <w:right w:type="dxa" w:w="100"/>
            </w:tcMar>
          </w:tcPr>
          <w:p>
            <w:r>
              <w:rPr>
                <w:rFonts w:ascii="Calibri" w:cs="Calibri" w:eastAsia="Calibri" w:hAnsi="Calibri"/>
                <w:b/>
                <w:bCs/>
                <w:color w:val="1D4ED8"/>
                <w:sz w:val="19"/>
                <w:szCs w:val="19"/>
              </w:rPr>
              <w:t xml:space="preserve">75%+ Triage Acceleration</w:t>
            </w:r>
          </w:p>
        </w:tc>
      </w:tr>
      <w:tr>
        <w:tc>
          <w:tcPr>
            <w:tcMar>
              <w:top w:type="dxa" w:w="80"/>
              <w:left w:type="dxa" w:w="100"/>
              <w:bottom w:type="dxa" w:w="80"/>
              <w:right w:type="dxa" w:w="100"/>
            </w:tcMar>
          </w:tcPr>
          <w:p>
            <w:r>
              <w:rPr>
                <w:rFonts w:ascii="Calibri" w:cs="Calibri" w:eastAsia="Calibri" w:hAnsi="Calibri"/>
                <w:b/>
                <w:bCs/>
                <w:sz w:val="19"/>
                <w:szCs w:val="19"/>
              </w:rPr>
              <w:t xml:space="preserve">Data Privacy &amp; Compliance</w:t>
            </w:r>
          </w:p>
        </w:tc>
        <w:tc>
          <w:tcPr>
            <w:tcMar>
              <w:top w:type="dxa" w:w="80"/>
              <w:left w:type="dxa" w:w="100"/>
              <w:bottom w:type="dxa" w:w="80"/>
              <w:right w:type="dxa" w:w="100"/>
            </w:tcMar>
          </w:tcPr>
          <w:p>
            <w:r>
              <w:rPr>
                <w:rFonts w:ascii="Calibri" w:cs="Calibri" w:eastAsia="Calibri" w:hAnsi="Calibri"/>
                <w:sz w:val="19"/>
                <w:szCs w:val="19"/>
              </w:rPr>
              <w:t xml:space="preserve">Local app install needed</w:t>
            </w:r>
          </w:p>
        </w:tc>
        <w:tc>
          <w:tcPr>
            <w:tcMar>
              <w:top w:type="dxa" w:w="80"/>
              <w:left w:type="dxa" w:w="100"/>
              <w:bottom w:type="dxa" w:w="80"/>
              <w:right w:type="dxa" w:w="100"/>
            </w:tcMar>
          </w:tcPr>
          <w:p>
            <w:r>
              <w:rPr>
                <w:rFonts w:ascii="Calibri" w:cs="Calibri" w:eastAsia="Calibri" w:hAnsi="Calibri"/>
                <w:b/>
                <w:bCs/>
                <w:color w:val="047857"/>
                <w:sz w:val="19"/>
                <w:szCs w:val="19"/>
              </w:rPr>
              <w:t xml:space="preserve">100% In-Browser Memory</w:t>
            </w:r>
          </w:p>
        </w:tc>
        <w:tc>
          <w:tcPr>
            <w:tcMar>
              <w:top w:type="dxa" w:w="80"/>
              <w:left w:type="dxa" w:w="100"/>
              <w:bottom w:type="dxa" w:w="80"/>
              <w:right w:type="dxa" w:w="100"/>
            </w:tcMar>
          </w:tcPr>
          <w:p>
            <w:r>
              <w:rPr>
                <w:rFonts w:ascii="Calibri" w:cs="Calibri" w:eastAsia="Calibri" w:hAnsi="Calibri"/>
                <w:b/>
                <w:bCs/>
                <w:color w:val="1D4ED8"/>
                <w:sz w:val="19"/>
                <w:szCs w:val="19"/>
              </w:rPr>
              <w:t xml:space="preserve">Zero Cloud Data Leaks</w:t>
            </w:r>
          </w:p>
        </w:tc>
      </w:tr>
      <w:tr>
        <w:tc>
          <w:tcPr>
            <w:tcMar>
              <w:top w:type="dxa" w:w="80"/>
              <w:left w:type="dxa" w:w="100"/>
              <w:bottom w:type="dxa" w:w="80"/>
              <w:right w:type="dxa" w:w="100"/>
            </w:tcMar>
          </w:tcPr>
          <w:p>
            <w:r>
              <w:rPr>
                <w:rFonts w:ascii="Calibri" w:cs="Calibri" w:eastAsia="Calibri" w:hAnsi="Calibri"/>
                <w:b/>
                <w:bCs/>
                <w:sz w:val="19"/>
                <w:szCs w:val="19"/>
              </w:rPr>
              <w:t xml:space="preserve">Junior Engineer Ramp-Up</w:t>
            </w:r>
          </w:p>
        </w:tc>
        <w:tc>
          <w:tcPr>
            <w:tcMar>
              <w:top w:type="dxa" w:w="80"/>
              <w:left w:type="dxa" w:w="100"/>
              <w:bottom w:type="dxa" w:w="80"/>
              <w:right w:type="dxa" w:w="100"/>
            </w:tcMar>
          </w:tcPr>
          <w:p>
            <w:r>
              <w:rPr>
                <w:rFonts w:ascii="Calibri" w:cs="Calibri" w:eastAsia="Calibri" w:hAnsi="Calibri"/>
                <w:color w:val="B91C1C"/>
                <w:sz w:val="19"/>
                <w:szCs w:val="19"/>
              </w:rPr>
              <w:t xml:space="preserve">Months of 3GPP training</w:t>
            </w:r>
          </w:p>
        </w:tc>
        <w:tc>
          <w:tcPr>
            <w:tcMar>
              <w:top w:type="dxa" w:w="80"/>
              <w:left w:type="dxa" w:w="100"/>
              <w:bottom w:type="dxa" w:w="80"/>
              <w:right w:type="dxa" w:w="100"/>
            </w:tcMar>
          </w:tcPr>
          <w:p>
            <w:r>
              <w:rPr>
                <w:rFonts w:ascii="Calibri" w:cs="Calibri" w:eastAsia="Calibri" w:hAnsi="Calibri"/>
                <w:b/>
                <w:bCs/>
                <w:color w:val="047857"/>
                <w:sz w:val="19"/>
                <w:szCs w:val="19"/>
              </w:rPr>
              <w:t xml:space="preserve">Instant Plain-English Crux</w:t>
            </w:r>
          </w:p>
        </w:tc>
        <w:tc>
          <w:tcPr>
            <w:tcMar>
              <w:top w:type="dxa" w:w="80"/>
              <w:left w:type="dxa" w:w="100"/>
              <w:bottom w:type="dxa" w:w="80"/>
              <w:right w:type="dxa" w:w="100"/>
            </w:tcMar>
          </w:tcPr>
          <w:p>
            <w:r>
              <w:rPr>
                <w:rFonts w:ascii="Calibri" w:cs="Calibri" w:eastAsia="Calibri" w:hAnsi="Calibri"/>
                <w:b/>
                <w:bCs/>
                <w:color w:val="1D4ED8"/>
                <w:sz w:val="19"/>
                <w:szCs w:val="19"/>
              </w:rPr>
              <w:t xml:space="preserve">Democratizes Tier-3 Triage</w:t>
            </w:r>
          </w:p>
        </w:tc>
      </w:tr>
    </w:tbl>
    <w:p>
      <w:pPr>
        <w:spacing w:after="200"/>
      </w:pPr>
    </w:p>
    <w:p>
      <w:pPr>
        <w:pStyle w:val="Heading1"/>
        <w:spacing w:after="140" w:before="360"/>
      </w:pPr>
      <w:r>
        <w:rPr>
          <w:rFonts w:ascii="Calibri" w:cs="Calibri" w:eastAsia="Calibri" w:hAnsi="Calibri"/>
          <w:b/>
          <w:bCs/>
          <w:color w:val="0F172A"/>
          <w:sz w:val="26"/>
          <w:szCs w:val="26"/>
        </w:rPr>
        <w:t xml:space="preserve">Section 1: The Authentic Mentor &amp; Manager Opening Pitch</w:t>
      </w:r>
    </w:p>
    <w:p>
      <w:pPr>
        <w:spacing w:after="140" w:line="276"/>
      </w:pPr>
      <w:r>
        <w:rPr>
          <w:rFonts w:ascii="Calibri" w:cs="Calibri" w:eastAsia="Calibri" w:hAnsi="Calibri"/>
          <w:color w:val="1E293B"/>
          <w:sz w:val="21"/>
          <w:szCs w:val="21"/>
        </w:rPr>
        <w:t xml:space="preserve">Use this word-for-word opening script at the start of your meeting with mentors and managers. It establishes high initiative while respectfully seeking their guidance.</w:t>
      </w:r>
    </w:p>
    <w:tbl>
      <w:tblPr>
        <w:tblW w:type="pct" w:w="100%"/>
        <w:tblBorders>
          <w:top w:val="none" w:color="auto" w:sz="0"/>
          <w:left w:val="single" w:color="1D4ED8" w:sz="24"/>
          <w:bottom w:val="none" w:color="auto" w:sz="0"/>
          <w:right w:val="none" w:color="auto" w:sz="0"/>
          <w:insideH w:val="single" w:color="auto" w:sz="4"/>
          <w:insideV w:val="single" w:color="auto" w:sz="4"/>
        </w:tblBorders>
      </w:tblPr>
      <w:tblGrid>
        <w:gridCol w:w="100"/>
      </w:tblGrid>
      <w:tr>
        <w:tc>
          <w:tcPr>
            <w:shd w:fill="F8FAFC" w:val="clear"/>
            <w:tcMar>
              <w:top w:type="dxa" w:w="160"/>
              <w:left w:type="dxa" w:w="200"/>
              <w:bottom w:type="dxa" w:w="160"/>
              <w:right w:type="dxa" w:w="180"/>
            </w:tcMar>
          </w:tcPr>
          <w:p>
            <w:pPr>
              <w:spacing w:after="100"/>
            </w:pPr>
            <w:r>
              <w:rPr>
                <w:rFonts w:ascii="Calibri" w:cs="Calibri" w:eastAsia="Calibri" w:hAnsi="Calibri"/>
                <w:b/>
                <w:bCs/>
                <w:color w:val="1D4ED8"/>
                <w:sz w:val="22"/>
                <w:szCs w:val="22"/>
              </w:rPr>
              <w:t xml:space="preserve">🎙️ Word-for-Word Opening Script for Your Meeting:</w:t>
            </w:r>
          </w:p>
          <w:p>
            <w:pPr>
              <w:spacing w:after="80" w:line="276"/>
            </w:pPr>
            <w:r>
              <w:rPr>
                <w:rFonts w:ascii="Calibri" w:cs="Calibri" w:eastAsia="Calibri" w:hAnsi="Calibri"/>
                <w:i/>
                <w:iCs/>
                <w:color w:val="1E293B"/>
                <w:sz w:val="21"/>
                <w:szCs w:val="21"/>
              </w:rPr>
              <w:t xml:space="preserve">Hi everyone, thank you so much for taking the time to jump on this call today.</w:t>
            </w:r>
          </w:p>
          <w:p>
            <w:pPr>
              <w:spacing w:after="80" w:line="276"/>
            </w:pPr>
            <w:r>
              <w:rPr>
                <w:rFonts w:ascii="Calibri" w:cs="Calibri" w:eastAsia="Calibri" w:hAnsi="Calibri"/>
                <w:i/>
                <w:iCs/>
                <w:color w:val="1E293B"/>
                <w:sz w:val="21"/>
                <w:szCs w:val="21"/>
              </w:rPr>
              <w:t xml:space="preserve">As you know, whenever we get escalations or tickets for dropped calls, registration failures, and signaling timeouts, we spend a lot of time opening Wireshark and digging through thousands of raw packets line-by-line. It’s effective, but it takes 30 to 45 minutes of senior engineering time per trace, and it can be intimidating for newer team members.</w:t>
            </w:r>
          </w:p>
          <w:p>
            <w:pPr>
              <w:spacing w:after="80" w:line="276"/>
            </w:pPr>
            <w:r>
              <w:rPr>
                <w:rFonts w:ascii="Calibri" w:cs="Calibri" w:eastAsia="Calibri" w:hAnsi="Calibri"/>
                <w:i/>
                <w:iCs/>
                <w:color w:val="1E293B"/>
                <w:sz w:val="21"/>
                <w:szCs w:val="21"/>
              </w:rPr>
              <w:t xml:space="preserve">As a personal initiative, I wanted to see if we could automate this entire troubleshooting workflow. Over the past few weeks, I paired up with modern AI development tools to build a working prototype called TraceIQ.</w:t>
            </w:r>
          </w:p>
          <w:p>
            <w:pPr>
              <w:spacing w:after="80" w:line="276"/>
            </w:pPr>
            <w:r>
              <w:rPr>
                <w:rFonts w:ascii="Calibri" w:cs="Calibri" w:eastAsia="Calibri" w:hAnsi="Calibri"/>
                <w:i/>
                <w:iCs/>
                <w:color w:val="1E293B"/>
                <w:sz w:val="21"/>
                <w:szCs w:val="21"/>
              </w:rPr>
              <w:t xml:space="preserve">What it does is simple:</w:t>
            </w:r>
          </w:p>
          <w:p>
            <w:pPr>
              <w:spacing w:after="80" w:line="276"/>
            </w:pPr>
            <w:r>
              <w:rPr>
                <w:rFonts w:ascii="Calibri" w:cs="Calibri" w:eastAsia="Calibri" w:hAnsi="Calibri"/>
                <w:i/>
                <w:iCs/>
                <w:color w:val="1E293B"/>
                <w:sz w:val="21"/>
                <w:szCs w:val="21"/>
              </w:rPr>
              <w:t xml:space="preserve">1. You load any PCAP trace in the browser.</w:t>
            </w:r>
          </w:p>
          <w:p>
            <w:pPr>
              <w:spacing w:after="80" w:line="276"/>
            </w:pPr>
            <w:r>
              <w:rPr>
                <w:rFonts w:ascii="Calibri" w:cs="Calibri" w:eastAsia="Calibri" w:hAnsi="Calibri"/>
                <w:i/>
                <w:iCs/>
                <w:color w:val="1E293B"/>
                <w:sz w:val="21"/>
                <w:szCs w:val="21"/>
              </w:rPr>
              <w:t xml:space="preserve">2. In under 3 seconds, it builds a visual call flow diagram, identifies who is calling whom and what codecs were used, and scans the trace against 3GPP RFC standards to isolate the root cause automatically.</w:t>
            </w:r>
          </w:p>
          <w:p>
            <w:pPr>
              <w:spacing w:after="80" w:line="276"/>
            </w:pPr>
            <w:r>
              <w:rPr>
                <w:rFonts w:ascii="Calibri" w:cs="Calibri" w:eastAsia="Calibri" w:hAnsi="Calibri"/>
                <w:i/>
                <w:iCs/>
                <w:color w:val="1E293B"/>
                <w:sz w:val="21"/>
                <w:szCs w:val="21"/>
              </w:rPr>
              <w:t xml:space="preserve">3. It also has a built-in Telecom AI Copilot that can answer technical questions about the capture in plain English.</w:t>
            </w:r>
          </w:p>
          <w:p>
            <w:pPr>
              <w:spacing w:after="80" w:line="276"/>
            </w:pPr>
            <w:r>
              <w:rPr>
                <w:rFonts w:ascii="Calibri" w:cs="Calibri" w:eastAsia="Calibri" w:hAnsi="Calibri"/>
                <w:i/>
                <w:iCs/>
                <w:color w:val="1E293B"/>
                <w:sz w:val="21"/>
                <w:szCs w:val="21"/>
              </w:rPr>
              <w:t xml:space="preserve">You are my mentors, managers, and senior colleagues, and I really value your perspective. I built this prototype to solve a real problem for our team, and I’d love to walk you through a quick 5-minute demo and get your honest feedback, observations, and recommendations on how we can refine and improve it.</w:t>
            </w:r>
          </w:p>
          <w:p>
            <w:pPr>
              <w:spacing w:after="80" w:line="276"/>
            </w:pPr>
            <w:r>
              <w:rPr>
                <w:rFonts w:ascii="Calibri" w:cs="Calibri" w:eastAsia="Calibri" w:hAnsi="Calibri"/>
                <w:i/>
                <w:iCs/>
                <w:color w:val="1E293B"/>
                <w:sz w:val="21"/>
                <w:szCs w:val="21"/>
              </w:rPr>
              <w:t xml:space="preserve">Let me share my screen and show you how it works on one of our sample captures.</w:t>
            </w:r>
          </w:p>
        </w:tc>
      </w:tr>
    </w:tbl>
    <w:p>
      <w:pPr>
        <w:spacing w:after="240"/>
      </w:pPr>
    </w:p>
    <w:p>
      <w:pPr>
        <w:pStyle w:val="Heading1"/>
        <w:spacing w:after="140" w:before="360"/>
      </w:pPr>
      <w:r>
        <w:rPr>
          <w:rFonts w:ascii="Calibri" w:cs="Calibri" w:eastAsia="Calibri" w:hAnsi="Calibri"/>
          <w:b/>
          <w:bCs/>
          <w:color w:val="0F172A"/>
          <w:sz w:val="26"/>
          <w:szCs w:val="26"/>
        </w:rPr>
        <w:t xml:space="preserve">Section 2: The 5-Minute Feature Walkthrough Guide</w:t>
      </w:r>
    </w:p>
    <w:p>
      <w:pPr>
        <w:pStyle w:val="ListParagraph"/>
        <w:numPr>
          <w:ilvl w:val="0"/>
          <w:numId w:val="1"/>
        </w:numPr>
        <w:spacing w:after="100" w:line="276"/>
      </w:pPr>
      <w:r>
        <w:rPr>
          <w:rFonts w:ascii="Calibri" w:cs="Calibri" w:eastAsia="Calibri" w:hAnsi="Calibri"/>
          <w:b/>
          <w:bCs/>
          <w:color w:val="0F172A"/>
          <w:sz w:val="21"/>
          <w:szCs w:val="21"/>
        </w:rPr>
        <w:t xml:space="preserve">1. Executive Dashboard &amp; Crux AI: </w:t>
      </w:r>
      <w:r>
        <w:rPr>
          <w:rFonts w:ascii="Calibri" w:cs="Calibri" w:eastAsia="Calibri" w:hAnsi="Calibri"/>
          <w:color w:val="1E293B"/>
          <w:sz w:val="21"/>
          <w:szCs w:val="21"/>
        </w:rPr>
        <w:t xml:space="preserve">Provides top-line KPIs (Total Packets, Duration, Health Score 98/100 Grade A). Clicking Header extracts caller identity (+57 322...), destination, and proxy hops; clicking Body extracts audio media RTP ports (21336/UDP) and HD Voice codecs (AMR-WB 16kHz).</w:t>
      </w:r>
    </w:p>
    <w:p>
      <w:pPr>
        <w:pStyle w:val="ListParagraph"/>
        <w:numPr>
          <w:ilvl w:val="0"/>
          <w:numId w:val="1"/>
        </w:numPr>
        <w:spacing w:after="100" w:line="276"/>
      </w:pPr>
      <w:r>
        <w:rPr>
          <w:rFonts w:ascii="Calibri" w:cs="Calibri" w:eastAsia="Calibri" w:hAnsi="Calibri"/>
          <w:b/>
          <w:bCs/>
          <w:color w:val="0F172A"/>
          <w:sz w:val="21"/>
          <w:szCs w:val="21"/>
        </w:rPr>
        <w:t xml:space="preserve">2. Wireshark 3-Pane Explorer: </w:t>
      </w:r>
      <w:r>
        <w:rPr>
          <w:rFonts w:ascii="Calibri" w:cs="Calibri" w:eastAsia="Calibri" w:hAnsi="Calibri"/>
          <w:color w:val="1E293B"/>
          <w:sz w:val="21"/>
          <w:szCs w:val="21"/>
        </w:rPr>
        <w:t xml:space="preserve">Top virtualized packet table handling 200,000+ packets with 0ms lag; bottom-left collapsible OSI protocol tree; bottom-right 3-column Hex and ASCII wire dump with draggable splitters.</w:t>
      </w:r>
    </w:p>
    <w:p>
      <w:pPr>
        <w:pStyle w:val="ListParagraph"/>
        <w:numPr>
          <w:ilvl w:val="0"/>
          <w:numId w:val="1"/>
        </w:numPr>
        <w:spacing w:after="100" w:line="276"/>
      </w:pPr>
      <w:r>
        <w:rPr>
          <w:rFonts w:ascii="Calibri" w:cs="Calibri" w:eastAsia="Calibri" w:hAnsi="Calibri"/>
          <w:b/>
          <w:bCs/>
          <w:color w:val="0F172A"/>
          <w:sz w:val="21"/>
          <w:szCs w:val="21"/>
        </w:rPr>
        <w:t xml:space="preserve">3. Visual Call Flow Ladder: </w:t>
      </w:r>
      <w:r>
        <w:rPr>
          <w:rFonts w:ascii="Calibri" w:cs="Calibri" w:eastAsia="Calibri" w:hAnsi="Calibri"/>
          <w:color w:val="1E293B"/>
          <w:sz w:val="21"/>
          <w:szCs w:val="21"/>
        </w:rPr>
        <w:t xml:space="preserve">Converts thousands of packet rows into a clean sequence diagram between network lifelines (UE -&gt; P-CSCF -&gt; S-CSCF -&gt; Media Server) with color-coded message status (Green for 200 OK, Orange for INVITE, Red for errors).</w:t>
      </w:r>
    </w:p>
    <w:p>
      <w:pPr>
        <w:pStyle w:val="ListParagraph"/>
        <w:numPr>
          <w:ilvl w:val="0"/>
          <w:numId w:val="1"/>
        </w:numPr>
        <w:spacing w:after="100" w:line="276"/>
      </w:pPr>
      <w:r>
        <w:rPr>
          <w:rFonts w:ascii="Calibri" w:cs="Calibri" w:eastAsia="Calibri" w:hAnsi="Calibri"/>
          <w:b/>
          <w:bCs/>
          <w:color w:val="0F172A"/>
          <w:sz w:val="21"/>
          <w:szCs w:val="21"/>
        </w:rPr>
        <w:t xml:space="preserve">4. 3GPP RFC Compliance &amp; Issue Engine: </w:t>
      </w:r>
      <w:r>
        <w:rPr>
          <w:rFonts w:ascii="Calibri" w:cs="Calibri" w:eastAsia="Calibri" w:hAnsi="Calibri"/>
          <w:color w:val="1E293B"/>
          <w:sz w:val="21"/>
          <w:szCs w:val="21"/>
        </w:rPr>
        <w:t xml:space="preserve">Renders an active 5-Point 3GPP RFC Compliance Audit Grid on clean traces (100% signaling conformance, Layer 4 latency &lt;10ms, NAT keepalives, error scrutiny, zero packet loss); isolates root causes (e.g. 22 487 Request Terminated cancellations) with step-by-step remediation.</w:t>
      </w:r>
    </w:p>
    <w:p>
      <w:pPr>
        <w:pStyle w:val="ListParagraph"/>
        <w:numPr>
          <w:ilvl w:val="0"/>
          <w:numId w:val="1"/>
        </w:numPr>
        <w:spacing w:after="100" w:line="276"/>
      </w:pPr>
      <w:r>
        <w:rPr>
          <w:rFonts w:ascii="Calibri" w:cs="Calibri" w:eastAsia="Calibri" w:hAnsi="Calibri"/>
          <w:b/>
          <w:bCs/>
          <w:color w:val="0F172A"/>
          <w:sz w:val="21"/>
          <w:szCs w:val="21"/>
        </w:rPr>
        <w:t xml:space="preserve">5. Universal Telecom AI Copilot: </w:t>
      </w:r>
      <w:r>
        <w:rPr>
          <w:rFonts w:ascii="Calibri" w:cs="Calibri" w:eastAsia="Calibri" w:hAnsi="Calibri"/>
          <w:color w:val="1E293B"/>
          <w:sz w:val="21"/>
          <w:szCs w:val="21"/>
        </w:rPr>
        <w:t xml:space="preserve">Understands 5G Core (HTTP/2 SBI, NGAP, PFCP), 4G EPC (GTPv2, S1AP), IMS/VoLTE, O-RAN (eCPRI), Diameter, and SS7/SIGTRAN. Answers free-form queries in natural language.</w:t>
      </w:r>
    </w:p>
    <w:p>
      <w:pPr>
        <w:spacing w:after="240"/>
      </w:pPr>
    </w:p>
    <w:p>
      <w:pPr>
        <w:pStyle w:val="Heading1"/>
        <w:spacing w:after="140" w:before="360"/>
      </w:pPr>
      <w:r>
        <w:rPr>
          <w:rFonts w:ascii="Calibri" w:cs="Calibri" w:eastAsia="Calibri" w:hAnsi="Calibri"/>
          <w:b/>
          <w:bCs/>
          <w:color w:val="0F172A"/>
          <w:sz w:val="26"/>
          <w:szCs w:val="26"/>
        </w:rPr>
        <w:t xml:space="preserve">Section 3: Backend Directories &amp; File Architecture</w:t>
      </w:r>
    </w:p>
    <w:p>
      <w:pPr>
        <w:spacing w:after="140" w:line="276"/>
      </w:pPr>
      <w:r>
        <w:rPr>
          <w:rFonts w:ascii="Calibri" w:cs="Calibri" w:eastAsia="Calibri" w:hAnsi="Calibri"/>
          <w:color w:val="1E293B"/>
          <w:sz w:val="21"/>
          <w:szCs w:val="21"/>
        </w:rPr>
        <w:t xml:space="preserve">The platform codebase is organized cleanly into modular frontend and backend packages:</w:t>
      </w:r>
    </w:p>
    <w:p>
      <w:pPr>
        <w:pStyle w:val="ListParagraph"/>
        <w:numPr>
          <w:ilvl w:val="0"/>
          <w:numId w:val="1"/>
        </w:numPr>
        <w:spacing w:after="100" w:line="276"/>
      </w:pPr>
      <w:r>
        <w:rPr>
          <w:rFonts w:ascii="Calibri" w:cs="Calibri" w:eastAsia="Calibri" w:hAnsi="Calibri"/>
          <w:b/>
          <w:bCs/>
          <w:color w:val="0F172A"/>
          <w:sz w:val="21"/>
          <w:szCs w:val="21"/>
        </w:rPr>
        <w:t xml:space="preserve">frontend/src/services/api.ts: </w:t>
      </w:r>
      <w:r>
        <w:rPr>
          <w:rFonts w:ascii="Calibri" w:cs="Calibri" w:eastAsia="Calibri" w:hAnsi="Calibri"/>
          <w:color w:val="1E293B"/>
          <w:sz w:val="21"/>
          <w:szCs w:val="21"/>
        </w:rPr>
        <w:t xml:space="preserve">Global Telecom Knowledge Base &amp; Domain Ontology (5G, 4G, IMS, VMAS, O-RAN, Diameter, SS7). Holds standard definitions and plain-English translation dictionaries.</w:t>
      </w:r>
    </w:p>
    <w:p>
      <w:pPr>
        <w:pStyle w:val="ListParagraph"/>
        <w:numPr>
          <w:ilvl w:val="0"/>
          <w:numId w:val="1"/>
        </w:numPr>
        <w:spacing w:after="100" w:line="276"/>
      </w:pPr>
      <w:r>
        <w:rPr>
          <w:rFonts w:ascii="Calibri" w:cs="Calibri" w:eastAsia="Calibri" w:hAnsi="Calibri"/>
          <w:b/>
          <w:bCs/>
          <w:color w:val="0F172A"/>
          <w:sz w:val="21"/>
          <w:szCs w:val="21"/>
        </w:rPr>
        <w:t xml:space="preserve">frontend/src/utils/pcapClientParser.ts: </w:t>
      </w:r>
      <w:r>
        <w:rPr>
          <w:rFonts w:ascii="Calibri" w:cs="Calibri" w:eastAsia="Calibri" w:hAnsi="Calibri"/>
          <w:color w:val="1E293B"/>
          <w:sz w:val="21"/>
          <w:szCs w:val="21"/>
        </w:rPr>
        <w:t xml:space="preserve">In-browser binary PCAP dissector and 3GPP RFC anomaly state machines (scanning for 503 overloads, 487 cancellations, 408 timeouts, 401 AKA challenges).</w:t>
      </w:r>
    </w:p>
    <w:p>
      <w:pPr>
        <w:pStyle w:val="ListParagraph"/>
        <w:numPr>
          <w:ilvl w:val="0"/>
          <w:numId w:val="1"/>
        </w:numPr>
        <w:spacing w:after="100" w:line="276"/>
      </w:pPr>
      <w:r>
        <w:rPr>
          <w:rFonts w:ascii="Calibri" w:cs="Calibri" w:eastAsia="Calibri" w:hAnsi="Calibri"/>
          <w:b/>
          <w:bCs/>
          <w:color w:val="0F172A"/>
          <w:sz w:val="21"/>
          <w:szCs w:val="21"/>
        </w:rPr>
        <w:t xml:space="preserve">frontend/src/store/useTraceStore.ts: </w:t>
      </w:r>
      <w:r>
        <w:rPr>
          <w:rFonts w:ascii="Calibri" w:cs="Calibri" w:eastAsia="Calibri" w:hAnsi="Calibri"/>
          <w:color w:val="1E293B"/>
          <w:sz w:val="21"/>
          <w:szCs w:val="21"/>
        </w:rPr>
        <w:t xml:space="preserve">Zustand global reactive state management for active packets, filters, and selected frames.</w:t>
      </w:r>
    </w:p>
    <w:p>
      <w:pPr>
        <w:pStyle w:val="ListParagraph"/>
        <w:numPr>
          <w:ilvl w:val="0"/>
          <w:numId w:val="1"/>
        </w:numPr>
        <w:spacing w:after="100" w:line="276"/>
      </w:pPr>
      <w:r>
        <w:rPr>
          <w:rFonts w:ascii="Calibri" w:cs="Calibri" w:eastAsia="Calibri" w:hAnsi="Calibri"/>
          <w:b/>
          <w:bCs/>
          <w:color w:val="0F172A"/>
          <w:sz w:val="21"/>
          <w:szCs w:val="21"/>
        </w:rPr>
        <w:t xml:space="preserve">backend/app/services/ai_service.py: </w:t>
      </w:r>
      <w:r>
        <w:rPr>
          <w:rFonts w:ascii="Calibri" w:cs="Calibri" w:eastAsia="Calibri" w:hAnsi="Calibri"/>
          <w:color w:val="1E293B"/>
          <w:sz w:val="21"/>
          <w:szCs w:val="21"/>
        </w:rPr>
        <w:t xml:space="preserve">Python AI service for batch trace analysis and Gemini / OpenAI LLM grounding.</w:t>
      </w:r>
    </w:p>
    <w:p>
      <w:pPr>
        <w:pStyle w:val="ListParagraph"/>
        <w:numPr>
          <w:ilvl w:val="0"/>
          <w:numId w:val="1"/>
        </w:numPr>
        <w:spacing w:after="100" w:line="276"/>
      </w:pPr>
      <w:r>
        <w:rPr>
          <w:rFonts w:ascii="Calibri" w:cs="Calibri" w:eastAsia="Calibri" w:hAnsi="Calibri"/>
          <w:b/>
          <w:bCs/>
          <w:color w:val="0F172A"/>
          <w:sz w:val="21"/>
          <w:szCs w:val="21"/>
        </w:rPr>
        <w:t xml:space="preserve">backend/app/services/pcap_parser.py: </w:t>
      </w:r>
      <w:r>
        <w:rPr>
          <w:rFonts w:ascii="Calibri" w:cs="Calibri" w:eastAsia="Calibri" w:hAnsi="Calibri"/>
          <w:color w:val="1E293B"/>
          <w:sz w:val="21"/>
          <w:szCs w:val="21"/>
        </w:rPr>
        <w:t xml:space="preserve">Python Scapy / PyShark PCAP packet dissector for server-side processing.</w:t>
      </w:r>
    </w:p>
    <w:p>
      <w:pPr>
        <w:spacing w:after="240"/>
      </w:pPr>
    </w:p>
    <w:p>
      <w:pPr>
        <w:pStyle w:val="Heading1"/>
        <w:spacing w:after="140" w:before="360"/>
      </w:pPr>
      <w:r>
        <w:rPr>
          <w:rFonts w:ascii="Calibri" w:cs="Calibri" w:eastAsia="Calibri" w:hAnsi="Calibri"/>
          <w:b/>
          <w:bCs/>
          <w:color w:val="0F172A"/>
          <w:sz w:val="26"/>
          <w:szCs w:val="26"/>
        </w:rPr>
        <w:t xml:space="preserve">Section 4: Master Executive Q&amp;A Defense Guide</w:t>
      </w:r>
    </w:p>
    <w:p>
      <w:pPr>
        <w:spacing w:after="100" w:before="280"/>
      </w:pPr>
      <w:r>
        <w:rPr>
          <w:rFonts w:ascii="Calibri" w:cs="Calibri" w:eastAsia="Calibri" w:hAnsi="Calibri"/>
          <w:b/>
          <w:bCs/>
          <w:color w:val="1D4ED8"/>
          <w:sz w:val="23"/>
          <w:szCs w:val="23"/>
        </w:rPr>
        <w:t xml:space="preserve">Question 1: </w:t>
      </w:r>
      <w:r>
        <w:rPr>
          <w:rFonts w:ascii="Calibri" w:cs="Calibri" w:eastAsia="Calibri" w:hAnsi="Calibri"/>
          <w:b/>
          <w:bCs/>
          <w:color w:val="0F172A"/>
          <w:sz w:val="23"/>
          <w:szCs w:val="23"/>
        </w:rPr>
        <w:t xml:space="preserve">How did we give this web app and AI the Global Telecom Knowledge?</w:t>
      </w:r>
    </w:p>
    <w:tbl>
      <w:tblPr>
        <w:tblW w:type="pct" w:w="100%"/>
        <w:tblBorders>
          <w:top w:val="none" w:color="auto" w:sz="0"/>
          <w:left w:val="single" w:color="047857" w:sz="24"/>
          <w:bottom w:val="none" w:color="auto" w:sz="0"/>
          <w:right w:val="none" w:color="auto" w:sz="0"/>
          <w:insideH w:val="single" w:color="auto" w:sz="4"/>
          <w:insideV w:val="single" w:color="auto" w:sz="4"/>
        </w:tblBorders>
      </w:tblPr>
      <w:tblGrid>
        <w:gridCol w:w="100"/>
      </w:tblGrid>
      <w:tr>
        <w:tc>
          <w:tcPr>
            <w:shd w:fill="F0FDF4" w:val="clear"/>
            <w:tcMar>
              <w:top w:type="dxa" w:w="160"/>
              <w:left w:type="dxa" w:w="200"/>
              <w:bottom w:type="dxa" w:w="160"/>
              <w:right w:type="dxa" w:w="180"/>
            </w:tcMar>
          </w:tcPr>
          <w:p>
            <w:pPr>
              <w:spacing w:after="100"/>
            </w:pPr>
            <w:r>
              <w:rPr>
                <w:rFonts w:ascii="Calibri" w:cs="Calibri" w:eastAsia="Calibri" w:hAnsi="Calibri"/>
                <w:b/>
                <w:bCs/>
                <w:color w:val="047857"/>
                <w:sz w:val="22"/>
                <w:szCs w:val="22"/>
              </w:rPr>
              <w:t xml:space="preserve">🗣️ Layman Answer (For Managers &amp; Leadership):</w:t>
            </w:r>
          </w:p>
          <w:p>
            <w:pPr>
              <w:spacing w:after="80" w:line="276"/>
            </w:pPr>
            <w:r>
              <w:rPr>
                <w:rFonts w:ascii="Calibri" w:cs="Calibri" w:eastAsia="Calibri" w:hAnsi="Calibri"/>
                <w:i w:val="false"/>
                <w:iCs w:val="false"/>
                <w:color w:val="1E293B"/>
                <w:sz w:val="21"/>
                <w:szCs w:val="21"/>
              </w:rPr>
              <w:t xml:space="preserve">We built the intelligence using a Hybrid Telecom Knowledge Engine. Instead of treating telecom packets like generic text, we codified 3GPP specifications and IETF RFC standards (for 5G Core, 4G EPC, IMS, O-RAN, Diameter, and SS7) directly into the platform’s reasoning logic. When a user loads a capture or asks a question, TraceIQ uses a Domain Classifier that inspects Layer 4 transport ports (5060, 21336, 3868), Layer 7 headers (SIP, SDP, MSML, GTP), and transaction flow to immediately recognize the telecom domain and respond with domain-specific intelligence.</w:t>
            </w:r>
          </w:p>
        </w:tc>
      </w:tr>
    </w:tbl>
    <w:p>
      <w:pPr>
        <w:spacing w:after="60"/>
      </w:pPr>
    </w:p>
    <w:tbl>
      <w:tblPr>
        <w:tblW w:type="pct" w:w="100%"/>
        <w:tblBorders>
          <w:top w:val="none" w:color="auto" w:sz="0"/>
          <w:left w:val="single" w:color="1D4ED8" w:sz="24"/>
          <w:bottom w:val="none" w:color="auto" w:sz="0"/>
          <w:right w:val="none" w:color="auto" w:sz="0"/>
          <w:insideH w:val="single" w:color="auto" w:sz="4"/>
          <w:insideV w:val="single" w:color="auto" w:sz="4"/>
        </w:tblBorders>
      </w:tblPr>
      <w:tblGrid>
        <w:gridCol w:w="100"/>
      </w:tblGrid>
      <w:tr>
        <w:tc>
          <w:tcPr>
            <w:shd w:fill="EFF6FF" w:val="clear"/>
            <w:tcMar>
              <w:top w:type="dxa" w:w="160"/>
              <w:left w:type="dxa" w:w="200"/>
              <w:bottom w:type="dxa" w:w="160"/>
              <w:right w:type="dxa" w:w="180"/>
            </w:tcMar>
          </w:tcPr>
          <w:p>
            <w:pPr>
              <w:spacing w:after="100"/>
            </w:pPr>
            <w:r>
              <w:rPr>
                <w:rFonts w:ascii="Calibri" w:cs="Calibri" w:eastAsia="Calibri" w:hAnsi="Calibri"/>
                <w:b/>
                <w:bCs/>
                <w:color w:val="1D4ED8"/>
                <w:sz w:val="22"/>
                <w:szCs w:val="22"/>
              </w:rPr>
              <w:t xml:space="preserve">🛠️ Deep-Dive Architecture &amp; Facts:</w:t>
            </w:r>
          </w:p>
          <w:p>
            <w:pPr>
              <w:spacing w:after="80" w:line="276"/>
            </w:pPr>
            <w:r>
              <w:rPr>
                <w:rFonts w:ascii="Calibri" w:cs="Calibri" w:eastAsia="Calibri" w:hAnsi="Calibri"/>
                <w:i w:val="false"/>
                <w:iCs w:val="false"/>
                <w:color w:val="1E293B"/>
                <w:sz w:val="21"/>
                <w:szCs w:val="21"/>
              </w:rPr>
              <w:t xml:space="preserve">• Standards Codified: 3GPP TS 24.229 (IMS SIP), 3GPP TS 29.274 (GTPv2), 3GPP TS 38.413 (NGAP), RFC 3261 (SIP), and RFC 4566 (SDP).
• Multi-Layer Fingerprinting: Port 5060 + text -&gt; SIP; &lt;msml&gt; tags -&gt; Media Server IVR; Port 3868 -&gt; Diameter AAA.</w:t>
            </w:r>
          </w:p>
        </w:tc>
      </w:tr>
    </w:tbl>
    <w:p>
      <w:pPr>
        <w:spacing w:after="120"/>
      </w:pPr>
    </w:p>
    <w:p>
      <w:pPr>
        <w:spacing w:after="100" w:before="280"/>
      </w:pPr>
      <w:r>
        <w:rPr>
          <w:rFonts w:ascii="Calibri" w:cs="Calibri" w:eastAsia="Calibri" w:hAnsi="Calibri"/>
          <w:b/>
          <w:bCs/>
          <w:color w:val="1D4ED8"/>
          <w:sz w:val="23"/>
          <w:szCs w:val="23"/>
        </w:rPr>
        <w:t xml:space="preserve">Question 2: </w:t>
      </w:r>
      <w:r>
        <w:rPr>
          <w:rFonts w:ascii="Calibri" w:cs="Calibri" w:eastAsia="Calibri" w:hAnsi="Calibri"/>
          <w:b/>
          <w:bCs/>
          <w:color w:val="0F172A"/>
          <w:sz w:val="23"/>
          <w:szCs w:val="23"/>
        </w:rPr>
        <w:t xml:space="preserve">How was the 3GPP/RFC knowledge extracted and fed into api.ts?</w:t>
      </w:r>
    </w:p>
    <w:tbl>
      <w:tblPr>
        <w:tblW w:type="pct" w:w="100%"/>
        <w:tblBorders>
          <w:top w:val="none" w:color="auto" w:sz="0"/>
          <w:left w:val="single" w:color="047857" w:sz="24"/>
          <w:bottom w:val="none" w:color="auto" w:sz="0"/>
          <w:right w:val="none" w:color="auto" w:sz="0"/>
          <w:insideH w:val="single" w:color="auto" w:sz="4"/>
          <w:insideV w:val="single" w:color="auto" w:sz="4"/>
        </w:tblBorders>
      </w:tblPr>
      <w:tblGrid>
        <w:gridCol w:w="100"/>
      </w:tblGrid>
      <w:tr>
        <w:tc>
          <w:tcPr>
            <w:shd w:fill="F0FDF4" w:val="clear"/>
            <w:tcMar>
              <w:top w:type="dxa" w:w="160"/>
              <w:left w:type="dxa" w:w="200"/>
              <w:bottom w:type="dxa" w:w="160"/>
              <w:right w:type="dxa" w:w="180"/>
            </w:tcMar>
          </w:tcPr>
          <w:p>
            <w:pPr>
              <w:spacing w:after="100"/>
            </w:pPr>
            <w:r>
              <w:rPr>
                <w:rFonts w:ascii="Calibri" w:cs="Calibri" w:eastAsia="Calibri" w:hAnsi="Calibri"/>
                <w:b/>
                <w:bCs/>
                <w:color w:val="047857"/>
                <w:sz w:val="22"/>
                <w:szCs w:val="22"/>
              </w:rPr>
              <w:t xml:space="preserve">🗣️ Layman Answer (For Managers &amp; Leadership):</w:t>
            </w:r>
          </w:p>
          <w:p>
            <w:pPr>
              <w:spacing w:after="80" w:line="276"/>
            </w:pPr>
            <w:r>
              <w:rPr>
                <w:rFonts w:ascii="Calibri" w:cs="Calibri" w:eastAsia="Calibri" w:hAnsi="Calibri"/>
                <w:i w:val="false"/>
                <w:iCs w:val="false"/>
                <w:color w:val="1E293B"/>
                <w:sz w:val="21"/>
                <w:szCs w:val="21"/>
              </w:rPr>
              <w:t xml:space="preserve">We combined hands-on telecom troubleshooting experience with AI pair-programming: We took official, publicly available IETF RFC standards (RFC 3261, RFC 4566, RFC 3550) and 3GPP specifications (TS 24.229, TS 29.274, TS 38.413). Using AI pair-programming, we extracted and structured standard 3GPP error tables and cause codes into clean TypeScript dictionaries in api.ts, mapping every response code to its RFC definition, real-world telecom context, and actionable engineering fix.</w:t>
            </w:r>
          </w:p>
        </w:tc>
      </w:tr>
    </w:tbl>
    <w:p>
      <w:pPr>
        <w:spacing w:after="60"/>
      </w:pPr>
    </w:p>
    <w:tbl>
      <w:tblPr>
        <w:tblW w:type="pct" w:w="100%"/>
        <w:tblBorders>
          <w:top w:val="none" w:color="auto" w:sz="0"/>
          <w:left w:val="single" w:color="1D4ED8" w:sz="24"/>
          <w:bottom w:val="none" w:color="auto" w:sz="0"/>
          <w:right w:val="none" w:color="auto" w:sz="0"/>
          <w:insideH w:val="single" w:color="auto" w:sz="4"/>
          <w:insideV w:val="single" w:color="auto" w:sz="4"/>
        </w:tblBorders>
      </w:tblPr>
      <w:tblGrid>
        <w:gridCol w:w="100"/>
      </w:tblGrid>
      <w:tr>
        <w:tc>
          <w:tcPr>
            <w:shd w:fill="EFF6FF" w:val="clear"/>
            <w:tcMar>
              <w:top w:type="dxa" w:w="160"/>
              <w:left w:type="dxa" w:w="200"/>
              <w:bottom w:type="dxa" w:w="160"/>
              <w:right w:type="dxa" w:w="180"/>
            </w:tcMar>
          </w:tcPr>
          <w:p>
            <w:pPr>
              <w:spacing w:after="100"/>
            </w:pPr>
            <w:r>
              <w:rPr>
                <w:rFonts w:ascii="Calibri" w:cs="Calibri" w:eastAsia="Calibri" w:hAnsi="Calibri"/>
                <w:b/>
                <w:bCs/>
                <w:color w:val="1D4ED8"/>
                <w:sz w:val="22"/>
                <w:szCs w:val="22"/>
              </w:rPr>
              <w:t xml:space="preserve">🛠️ Deep-Dive Architecture &amp; Facts:</w:t>
            </w:r>
          </w:p>
          <w:p>
            <w:pPr>
              <w:spacing w:after="80" w:line="276"/>
            </w:pPr>
            <w:r>
              <w:rPr>
                <w:rFonts w:ascii="Calibri" w:cs="Calibri" w:eastAsia="Calibri" w:hAnsi="Calibri"/>
                <w:i w:val="false"/>
                <w:iCs w:val="false"/>
                <w:color w:val="1E293B"/>
                <w:sz w:val="21"/>
                <w:szCs w:val="21"/>
              </w:rPr>
              <w:t xml:space="preserve">Data Mapping in api.ts: Response Code -&gt; RFC Spec Clause -&gt; Carrier Real-World Root Cause -&gt; Recommended Engineering Remediation (e.g. 487 Request Terminated -&gt; Caller hung up before IVR prompt -&gt; Tune prompt_timeout_sec).</w:t>
            </w:r>
          </w:p>
        </w:tc>
      </w:tr>
    </w:tbl>
    <w:p>
      <w:pPr>
        <w:spacing w:after="120"/>
      </w:pPr>
    </w:p>
    <w:p>
      <w:pPr>
        <w:spacing w:after="100" w:before="280"/>
      </w:pPr>
      <w:r>
        <w:rPr>
          <w:rFonts w:ascii="Calibri" w:cs="Calibri" w:eastAsia="Calibri" w:hAnsi="Calibri"/>
          <w:b/>
          <w:bCs/>
          <w:color w:val="1D4ED8"/>
          <w:sz w:val="23"/>
          <w:szCs w:val="23"/>
        </w:rPr>
        <w:t xml:space="preserve">Question 3: </w:t>
      </w:r>
      <w:r>
        <w:rPr>
          <w:rFonts w:ascii="Calibri" w:cs="Calibri" w:eastAsia="Calibri" w:hAnsi="Calibri"/>
          <w:b/>
          <w:bCs/>
          <w:color w:val="0F172A"/>
          <w:sz w:val="23"/>
          <w:szCs w:val="23"/>
        </w:rPr>
        <w:t xml:space="preserve">What do .ts, pcapClientParser.ts, api.ts, and Codify mean?</w:t>
      </w:r>
    </w:p>
    <w:tbl>
      <w:tblPr>
        <w:tblW w:type="pct" w:w="100%"/>
        <w:tblBorders>
          <w:top w:val="none" w:color="auto" w:sz="0"/>
          <w:left w:val="single" w:color="047857" w:sz="24"/>
          <w:bottom w:val="none" w:color="auto" w:sz="0"/>
          <w:right w:val="none" w:color="auto" w:sz="0"/>
          <w:insideH w:val="single" w:color="auto" w:sz="4"/>
          <w:insideV w:val="single" w:color="auto" w:sz="4"/>
        </w:tblBorders>
      </w:tblPr>
      <w:tblGrid>
        <w:gridCol w:w="100"/>
      </w:tblGrid>
      <w:tr>
        <w:tc>
          <w:tcPr>
            <w:shd w:fill="F0FDF4" w:val="clear"/>
            <w:tcMar>
              <w:top w:type="dxa" w:w="160"/>
              <w:left w:type="dxa" w:w="200"/>
              <w:bottom w:type="dxa" w:w="160"/>
              <w:right w:type="dxa" w:w="180"/>
            </w:tcMar>
          </w:tcPr>
          <w:p>
            <w:pPr>
              <w:spacing w:after="100"/>
            </w:pPr>
            <w:r>
              <w:rPr>
                <w:rFonts w:ascii="Calibri" w:cs="Calibri" w:eastAsia="Calibri" w:hAnsi="Calibri"/>
                <w:b/>
                <w:bCs/>
                <w:color w:val="047857"/>
                <w:sz w:val="22"/>
                <w:szCs w:val="22"/>
              </w:rPr>
              <w:t xml:space="preserve">🗣️ Layman Answer (For Managers &amp; Leadership):</w:t>
            </w:r>
          </w:p>
          <w:p>
            <w:pPr>
              <w:spacing w:after="80" w:line="276"/>
            </w:pPr>
            <w:r>
              <w:rPr>
                <w:rFonts w:ascii="Calibri" w:cs="Calibri" w:eastAsia="Calibri" w:hAnsi="Calibri"/>
                <w:i w:val="false"/>
                <w:iCs w:val="false"/>
                <w:color w:val="1E293B"/>
                <w:sz w:val="21"/>
                <w:szCs w:val="21"/>
              </w:rPr>
              <w:t xml:space="preserve">• .ts (TypeScript): JavaScript with built-in safety rules (types) preventing runtime bugs.
• pcapClientParser.ts: The frontend engine room that decodes raw binary PCAP 0s and 1s locally in the browser.
• api.ts: Our telecom domain ontology and bridge holding definitions and plain-English translations.
• Codifying: Translating 500-page 3GPP rulebooks into automated software checks.</w:t>
            </w:r>
          </w:p>
        </w:tc>
      </w:tr>
    </w:tbl>
    <w:p>
      <w:pPr>
        <w:spacing w:after="120"/>
      </w:pPr>
    </w:p>
    <w:p>
      <w:pPr>
        <w:spacing w:after="100" w:before="280"/>
      </w:pPr>
      <w:r>
        <w:rPr>
          <w:rFonts w:ascii="Calibri" w:cs="Calibri" w:eastAsia="Calibri" w:hAnsi="Calibri"/>
          <w:b/>
          <w:bCs/>
          <w:color w:val="1D4ED8"/>
          <w:sz w:val="23"/>
          <w:szCs w:val="23"/>
        </w:rPr>
        <w:t xml:space="preserve">Question 4: </w:t>
      </w:r>
      <w:r>
        <w:rPr>
          <w:rFonts w:ascii="Calibri" w:cs="Calibri" w:eastAsia="Calibri" w:hAnsi="Calibri"/>
          <w:b/>
          <w:bCs/>
          <w:color w:val="0F172A"/>
          <w:sz w:val="23"/>
          <w:szCs w:val="23"/>
        </w:rPr>
        <w:t xml:space="preserve">How is the AI actually working under the hood?</w:t>
      </w:r>
    </w:p>
    <w:tbl>
      <w:tblPr>
        <w:tblW w:type="pct" w:w="100%"/>
        <w:tblBorders>
          <w:top w:val="none" w:color="auto" w:sz="0"/>
          <w:left w:val="single" w:color="047857" w:sz="24"/>
          <w:bottom w:val="none" w:color="auto" w:sz="0"/>
          <w:right w:val="none" w:color="auto" w:sz="0"/>
          <w:insideH w:val="single" w:color="auto" w:sz="4"/>
          <w:insideV w:val="single" w:color="auto" w:sz="4"/>
        </w:tblBorders>
      </w:tblPr>
      <w:tblGrid>
        <w:gridCol w:w="100"/>
      </w:tblGrid>
      <w:tr>
        <w:tc>
          <w:tcPr>
            <w:shd w:fill="F0FDF4" w:val="clear"/>
            <w:tcMar>
              <w:top w:type="dxa" w:w="160"/>
              <w:left w:type="dxa" w:w="200"/>
              <w:bottom w:type="dxa" w:w="160"/>
              <w:right w:type="dxa" w:w="180"/>
            </w:tcMar>
          </w:tcPr>
          <w:p>
            <w:pPr>
              <w:spacing w:after="100"/>
            </w:pPr>
            <w:r>
              <w:rPr>
                <w:rFonts w:ascii="Calibri" w:cs="Calibri" w:eastAsia="Calibri" w:hAnsi="Calibri"/>
                <w:b/>
                <w:bCs/>
                <w:color w:val="047857"/>
                <w:sz w:val="22"/>
                <w:szCs w:val="22"/>
              </w:rPr>
              <w:t xml:space="preserve">🗣️ Layman Answer (For Managers &amp; Leadership):</w:t>
            </w:r>
          </w:p>
          <w:p>
            <w:pPr>
              <w:spacing w:after="80" w:line="276"/>
            </w:pPr>
            <w:r>
              <w:rPr>
                <w:rFonts w:ascii="Calibri" w:cs="Calibri" w:eastAsia="Calibri" w:hAnsi="Calibri"/>
                <w:i w:val="false"/>
                <w:iCs w:val="false"/>
                <w:color w:val="1E293B"/>
                <w:sz w:val="21"/>
                <w:szCs w:val="21"/>
              </w:rPr>
              <w:t xml:space="preserve">It works across 3 distinct layers:
1. Ingestion &amp; Extraction Layer: Reads raw binary bytes in milliseconds and extracts structured headers (Who called? What codecs were negotiated?).
2. Diagnostic &amp; Reasoning Layer: Evaluates transactions against 3GPP carrier health rules (503 overloads, 487 timeouts, response latency).
3. Plain-English Translation Layer: Synthesizes technical transactions into high-level Crux stories and engineering fixes.</w:t>
            </w:r>
          </w:p>
        </w:tc>
      </w:tr>
    </w:tbl>
    <w:p>
      <w:pPr>
        <w:spacing w:after="120"/>
      </w:pPr>
    </w:p>
    <w:p>
      <w:pPr>
        <w:spacing w:after="100" w:before="280"/>
      </w:pPr>
      <w:r>
        <w:rPr>
          <w:rFonts w:ascii="Calibri" w:cs="Calibri" w:eastAsia="Calibri" w:hAnsi="Calibri"/>
          <w:b/>
          <w:bCs/>
          <w:color w:val="1D4ED8"/>
          <w:sz w:val="23"/>
          <w:szCs w:val="23"/>
        </w:rPr>
        <w:t xml:space="preserve">Question 5: </w:t>
      </w:r>
      <w:r>
        <w:rPr>
          <w:rFonts w:ascii="Calibri" w:cs="Calibri" w:eastAsia="Calibri" w:hAnsi="Calibri"/>
          <w:b/>
          <w:bCs/>
          <w:color w:val="0F172A"/>
          <w:sz w:val="23"/>
          <w:szCs w:val="23"/>
        </w:rPr>
        <w:t xml:space="preserve">How do we guarantee the AI never hallucinates fake data?</w:t>
      </w:r>
    </w:p>
    <w:tbl>
      <w:tblPr>
        <w:tblW w:type="pct" w:w="100%"/>
        <w:tblBorders>
          <w:top w:val="none" w:color="auto" w:sz="0"/>
          <w:left w:val="single" w:color="047857" w:sz="24"/>
          <w:bottom w:val="none" w:color="auto" w:sz="0"/>
          <w:right w:val="none" w:color="auto" w:sz="0"/>
          <w:insideH w:val="single" w:color="auto" w:sz="4"/>
          <w:insideV w:val="single" w:color="auto" w:sz="4"/>
        </w:tblBorders>
      </w:tblPr>
      <w:tblGrid>
        <w:gridCol w:w="100"/>
      </w:tblGrid>
      <w:tr>
        <w:tc>
          <w:tcPr>
            <w:shd w:fill="F0FDF4" w:val="clear"/>
            <w:tcMar>
              <w:top w:type="dxa" w:w="160"/>
              <w:left w:type="dxa" w:w="200"/>
              <w:bottom w:type="dxa" w:w="160"/>
              <w:right w:type="dxa" w:w="180"/>
            </w:tcMar>
          </w:tcPr>
          <w:p>
            <w:pPr>
              <w:spacing w:after="100"/>
            </w:pPr>
            <w:r>
              <w:rPr>
                <w:rFonts w:ascii="Calibri" w:cs="Calibri" w:eastAsia="Calibri" w:hAnsi="Calibri"/>
                <w:b/>
                <w:bCs/>
                <w:color w:val="047857"/>
                <w:sz w:val="22"/>
                <w:szCs w:val="22"/>
              </w:rPr>
              <w:t xml:space="preserve">🗣️ Layman Answer (For Managers &amp; Leadership):</w:t>
            </w:r>
          </w:p>
          <w:p>
            <w:pPr>
              <w:spacing w:after="80" w:line="276"/>
            </w:pPr>
            <w:r>
              <w:rPr>
                <w:rFonts w:ascii="Calibri" w:cs="Calibri" w:eastAsia="Calibri" w:hAnsi="Calibri"/>
                <w:i w:val="false"/>
                <w:iCs w:val="false"/>
                <w:color w:val="1E293B"/>
                <w:sz w:val="21"/>
                <w:szCs w:val="21"/>
              </w:rPr>
              <w:t xml:space="preserve">Through Deterministic Grounding: The calling phone number (+57 322...), Call-IDs, and audio ports are parsed directly from the binary byte stream by our parser first. Anomaly detection triggers only when verified numeric response codes exist in the capture index. The AI is strictly constrained to explain only verified packet facts.</w:t>
            </w:r>
          </w:p>
        </w:tc>
      </w:tr>
    </w:tbl>
    <w:p>
      <w:pPr>
        <w:spacing w:after="120"/>
      </w:pPr>
    </w:p>
    <w:p>
      <w:pPr>
        <w:spacing w:after="100" w:before="280"/>
      </w:pPr>
      <w:r>
        <w:rPr>
          <w:rFonts w:ascii="Calibri" w:cs="Calibri" w:eastAsia="Calibri" w:hAnsi="Calibri"/>
          <w:b/>
          <w:bCs/>
          <w:color w:val="1D4ED8"/>
          <w:sz w:val="23"/>
          <w:szCs w:val="23"/>
        </w:rPr>
        <w:t xml:space="preserve">Question 6: </w:t>
      </w:r>
      <w:r>
        <w:rPr>
          <w:rFonts w:ascii="Calibri" w:cs="Calibri" w:eastAsia="Calibri" w:hAnsi="Calibri"/>
          <w:b/>
          <w:bCs/>
          <w:color w:val="0F172A"/>
          <w:sz w:val="23"/>
          <w:szCs w:val="23"/>
        </w:rPr>
        <w:t xml:space="preserve">Why build TraceIQ instead of just using Wireshark?</w:t>
      </w:r>
    </w:p>
    <w:tbl>
      <w:tblPr>
        <w:tblW w:type="pct" w:w="100%"/>
        <w:tblBorders>
          <w:top w:val="none" w:color="auto" w:sz="0"/>
          <w:left w:val="single" w:color="047857" w:sz="24"/>
          <w:bottom w:val="none" w:color="auto" w:sz="0"/>
          <w:right w:val="none" w:color="auto" w:sz="0"/>
          <w:insideH w:val="single" w:color="auto" w:sz="4"/>
          <w:insideV w:val="single" w:color="auto" w:sz="4"/>
        </w:tblBorders>
      </w:tblPr>
      <w:tblGrid>
        <w:gridCol w:w="100"/>
      </w:tblGrid>
      <w:tr>
        <w:tc>
          <w:tcPr>
            <w:shd w:fill="F0FDF4" w:val="clear"/>
            <w:tcMar>
              <w:top w:type="dxa" w:w="160"/>
              <w:left w:type="dxa" w:w="200"/>
              <w:bottom w:type="dxa" w:w="160"/>
              <w:right w:type="dxa" w:w="180"/>
            </w:tcMar>
          </w:tcPr>
          <w:p>
            <w:pPr>
              <w:spacing w:after="100"/>
            </w:pPr>
            <w:r>
              <w:rPr>
                <w:rFonts w:ascii="Calibri" w:cs="Calibri" w:eastAsia="Calibri" w:hAnsi="Calibri"/>
                <w:b/>
                <w:bCs/>
                <w:color w:val="047857"/>
                <w:sz w:val="22"/>
                <w:szCs w:val="22"/>
              </w:rPr>
              <w:t xml:space="preserve">🗣️ Layman Answer (For Managers &amp; Leadership):</w:t>
            </w:r>
          </w:p>
          <w:p>
            <w:pPr>
              <w:spacing w:after="80" w:line="276"/>
            </w:pPr>
            <w:r>
              <w:rPr>
                <w:rFonts w:ascii="Calibri" w:cs="Calibri" w:eastAsia="Calibri" w:hAnsi="Calibri"/>
                <w:i w:val="false"/>
                <w:iCs w:val="false"/>
                <w:color w:val="1E293B"/>
                <w:sz w:val="21"/>
                <w:szCs w:val="21"/>
              </w:rPr>
              <w:t xml:space="preserve">TraceIQ accelerates triage time from 45 minutes to under 3 seconds with automated root cause isolation, provides interactive visual call flow sequence diagrams, delivers hierarchical Crux AI explanations, runs in any browser with zero installation, and shortens junior engineer ramp-up time from months to minutes.</w:t>
            </w:r>
          </w:p>
        </w:tc>
      </w:tr>
    </w:tbl>
    <w:p>
      <w:pPr>
        <w:spacing w:after="120"/>
      </w:pPr>
    </w:p>
    <w:p>
      <w:pPr>
        <w:spacing w:after="100" w:before="280"/>
      </w:pPr>
      <w:r>
        <w:rPr>
          <w:rFonts w:ascii="Calibri" w:cs="Calibri" w:eastAsia="Calibri" w:hAnsi="Calibri"/>
          <w:b/>
          <w:bCs/>
          <w:color w:val="1D4ED8"/>
          <w:sz w:val="23"/>
          <w:szCs w:val="23"/>
        </w:rPr>
        <w:t xml:space="preserve">Question 7: </w:t>
      </w:r>
      <w:r>
        <w:rPr>
          <w:rFonts w:ascii="Calibri" w:cs="Calibri" w:eastAsia="Calibri" w:hAnsi="Calibri"/>
          <w:b/>
          <w:bCs/>
          <w:color w:val="0F172A"/>
          <w:sz w:val="23"/>
          <w:szCs w:val="23"/>
        </w:rPr>
        <w:t xml:space="preserve">Where is company packet data stored? Is there a privacy risk?</w:t>
      </w:r>
    </w:p>
    <w:tbl>
      <w:tblPr>
        <w:tblW w:type="pct" w:w="100%"/>
        <w:tblBorders>
          <w:top w:val="none" w:color="auto" w:sz="0"/>
          <w:left w:val="single" w:color="047857" w:sz="24"/>
          <w:bottom w:val="none" w:color="auto" w:sz="0"/>
          <w:right w:val="none" w:color="auto" w:sz="0"/>
          <w:insideH w:val="single" w:color="auto" w:sz="4"/>
          <w:insideV w:val="single" w:color="auto" w:sz="4"/>
        </w:tblBorders>
      </w:tblPr>
      <w:tblGrid>
        <w:gridCol w:w="100"/>
      </w:tblGrid>
      <w:tr>
        <w:tc>
          <w:tcPr>
            <w:shd w:fill="F0FDF4" w:val="clear"/>
            <w:tcMar>
              <w:top w:type="dxa" w:w="160"/>
              <w:left w:type="dxa" w:w="200"/>
              <w:bottom w:type="dxa" w:w="160"/>
              <w:right w:type="dxa" w:w="180"/>
            </w:tcMar>
          </w:tcPr>
          <w:p>
            <w:pPr>
              <w:spacing w:after="100"/>
            </w:pPr>
            <w:r>
              <w:rPr>
                <w:rFonts w:ascii="Calibri" w:cs="Calibri" w:eastAsia="Calibri" w:hAnsi="Calibri"/>
                <w:b/>
                <w:bCs/>
                <w:color w:val="047857"/>
                <w:sz w:val="22"/>
                <w:szCs w:val="22"/>
              </w:rPr>
              <w:t xml:space="preserve">🗣️ Layman Answer (For Managers &amp; Leadership):</w:t>
            </w:r>
          </w:p>
          <w:p>
            <w:pPr>
              <w:spacing w:after="80" w:line="276"/>
            </w:pPr>
            <w:r>
              <w:rPr>
                <w:rFonts w:ascii="Calibri" w:cs="Calibri" w:eastAsia="Calibri" w:hAnsi="Calibri"/>
                <w:i w:val="false"/>
                <w:iCs w:val="false"/>
                <w:color w:val="1E293B"/>
                <w:sz w:val="21"/>
                <w:szCs w:val="21"/>
              </w:rPr>
              <w:t xml:space="preserve">Zero risk: TraceIQ runs on a 100% Client-Side Architecture. The PCAP file is read directly into the browser’s local memory (ArrayBuffer). Zero bytes of packet data, credentials, or customer phone numbers are ever transmitted to or stored on external cloud servers.</w:t>
            </w:r>
          </w:p>
        </w:tc>
      </w:tr>
    </w:tbl>
    <w:p>
      <w:pPr>
        <w:spacing w:after="120"/>
      </w:pPr>
    </w:p>
    <w:p>
      <w:pPr>
        <w:spacing w:after="100" w:before="280"/>
      </w:pPr>
      <w:r>
        <w:rPr>
          <w:rFonts w:ascii="Calibri" w:cs="Calibri" w:eastAsia="Calibri" w:hAnsi="Calibri"/>
          <w:b/>
          <w:bCs/>
          <w:color w:val="1D4ED8"/>
          <w:sz w:val="23"/>
          <w:szCs w:val="23"/>
        </w:rPr>
        <w:t xml:space="preserve">Question 8: </w:t>
      </w:r>
      <w:r>
        <w:rPr>
          <w:rFonts w:ascii="Calibri" w:cs="Calibri" w:eastAsia="Calibri" w:hAnsi="Calibri"/>
          <w:b/>
          <w:bCs/>
          <w:color w:val="0F172A"/>
          <w:sz w:val="23"/>
          <w:szCs w:val="23"/>
        </w:rPr>
        <w:t xml:space="preserve">How does it process 200,000+ packets without crashing the browser?</w:t>
      </w:r>
    </w:p>
    <w:tbl>
      <w:tblPr>
        <w:tblW w:type="pct" w:w="100%"/>
        <w:tblBorders>
          <w:top w:val="none" w:color="auto" w:sz="0"/>
          <w:left w:val="single" w:color="047857" w:sz="24"/>
          <w:bottom w:val="none" w:color="auto" w:sz="0"/>
          <w:right w:val="none" w:color="auto" w:sz="0"/>
          <w:insideH w:val="single" w:color="auto" w:sz="4"/>
          <w:insideV w:val="single" w:color="auto" w:sz="4"/>
        </w:tblBorders>
      </w:tblPr>
      <w:tblGrid>
        <w:gridCol w:w="100"/>
      </w:tblGrid>
      <w:tr>
        <w:tc>
          <w:tcPr>
            <w:shd w:fill="F0FDF4" w:val="clear"/>
            <w:tcMar>
              <w:top w:type="dxa" w:w="160"/>
              <w:left w:type="dxa" w:w="200"/>
              <w:bottom w:type="dxa" w:w="160"/>
              <w:right w:type="dxa" w:w="180"/>
            </w:tcMar>
          </w:tcPr>
          <w:p>
            <w:pPr>
              <w:spacing w:after="100"/>
            </w:pPr>
            <w:r>
              <w:rPr>
                <w:rFonts w:ascii="Calibri" w:cs="Calibri" w:eastAsia="Calibri" w:hAnsi="Calibri"/>
                <w:b/>
                <w:bCs/>
                <w:color w:val="047857"/>
                <w:sz w:val="22"/>
                <w:szCs w:val="22"/>
              </w:rPr>
              <w:t xml:space="preserve">🗣️ Layman Answer (For Managers &amp; Leadership):</w:t>
            </w:r>
          </w:p>
          <w:p>
            <w:pPr>
              <w:spacing w:after="80" w:line="276"/>
            </w:pPr>
            <w:r>
              <w:rPr>
                <w:rFonts w:ascii="Calibri" w:cs="Calibri" w:eastAsia="Calibri" w:hAnsi="Calibri"/>
                <w:i w:val="false"/>
                <w:iCs w:val="false"/>
                <w:color w:val="1E293B"/>
                <w:sz w:val="21"/>
                <w:szCs w:val="21"/>
              </w:rPr>
              <w:t xml:space="preserve">Using Virtual Windowing &amp; Zero-Copy Slicing: Instead of rendering 200,000 DOM elements (which crashes browsers), TraceIQ keeps the binary in memory and renders only the 100 packets visible in the active viewport. It swaps pages in 0ms and operates on less than 65 MB of RAM even with 350MB+ captures.</w:t>
            </w:r>
          </w:p>
        </w:tc>
      </w:tr>
    </w:tbl>
    <w:p>
      <w:pPr>
        <w:spacing w:after="120"/>
      </w:pPr>
    </w:p>
    <w:p>
      <w:pPr>
        <w:pStyle w:val="Heading1"/>
        <w:spacing w:after="140" w:before="360"/>
      </w:pPr>
      <w:r>
        <w:rPr>
          <w:rFonts w:ascii="Calibri" w:cs="Calibri" w:eastAsia="Calibri" w:hAnsi="Calibri"/>
          <w:b/>
          <w:bCs/>
          <w:color w:val="0F172A"/>
          <w:sz w:val="26"/>
          <w:szCs w:val="26"/>
        </w:rPr>
        <w:t xml:space="preserve">Section 5: Strategic 4-Phase Organizational Roadmap</w:t>
      </w:r>
    </w:p>
    <w:p>
      <w:pPr>
        <w:pStyle w:val="ListParagraph"/>
        <w:numPr>
          <w:ilvl w:val="0"/>
          <w:numId w:val="1"/>
        </w:numPr>
        <w:spacing w:after="100" w:line="276"/>
      </w:pPr>
      <w:r>
        <w:rPr>
          <w:rFonts w:ascii="Calibri" w:cs="Calibri" w:eastAsia="Calibri" w:hAnsi="Calibri"/>
          <w:b/>
          <w:bCs/>
          <w:color w:val="0F172A"/>
          <w:sz w:val="21"/>
          <w:szCs w:val="21"/>
        </w:rPr>
        <w:t xml:space="preserve">Phase 1: Production Core (Completed): </w:t>
      </w:r>
      <w:r>
        <w:rPr>
          <w:rFonts w:ascii="Calibri" w:cs="Calibri" w:eastAsia="Calibri" w:hAnsi="Calibri"/>
          <w:color w:val="1E293B"/>
          <w:sz w:val="21"/>
          <w:szCs w:val="21"/>
        </w:rPr>
        <w:t xml:space="preserve">Client-side PCAP binary parser, Wireshark 3-pane explorer, Hierarchical Crux AI, 3GPP RFC compliance workbench, and visual call flows.</w:t>
      </w:r>
    </w:p>
    <w:p>
      <w:pPr>
        <w:pStyle w:val="ListParagraph"/>
        <w:numPr>
          <w:ilvl w:val="0"/>
          <w:numId w:val="1"/>
        </w:numPr>
        <w:spacing w:after="100" w:line="276"/>
      </w:pPr>
      <w:r>
        <w:rPr>
          <w:rFonts w:ascii="Calibri" w:cs="Calibri" w:eastAsia="Calibri" w:hAnsi="Calibri"/>
          <w:b/>
          <w:bCs/>
          <w:color w:val="0F172A"/>
          <w:sz w:val="21"/>
          <w:szCs w:val="21"/>
        </w:rPr>
        <w:t xml:space="preserve">Phase 2: Automated RCA &amp; 5G Standalone (Next 30 Days): </w:t>
      </w:r>
      <w:r>
        <w:rPr>
          <w:rFonts w:ascii="Calibri" w:cs="Calibri" w:eastAsia="Calibri" w:hAnsi="Calibri"/>
          <w:color w:val="1E293B"/>
          <w:sz w:val="21"/>
          <w:szCs w:val="21"/>
        </w:rPr>
        <w:t xml:space="preserve">1-Click PDF Root Cause Analysis export for customer tickets &amp; deep 5G Standalone (HTTP/2 SBI &amp; NGAP) dissector.</w:t>
      </w:r>
    </w:p>
    <w:p>
      <w:pPr>
        <w:pStyle w:val="ListParagraph"/>
        <w:numPr>
          <w:ilvl w:val="0"/>
          <w:numId w:val="1"/>
        </w:numPr>
        <w:spacing w:after="100" w:line="276"/>
      </w:pPr>
      <w:r>
        <w:rPr>
          <w:rFonts w:ascii="Calibri" w:cs="Calibri" w:eastAsia="Calibri" w:hAnsi="Calibri"/>
          <w:b/>
          <w:bCs/>
          <w:color w:val="0F172A"/>
          <w:sz w:val="21"/>
          <w:szCs w:val="21"/>
        </w:rPr>
        <w:t xml:space="preserve">Phase 3: Live TAP Ingestion (Next 60 Days): </w:t>
      </w:r>
      <w:r>
        <w:rPr>
          <w:rFonts w:ascii="Calibri" w:cs="Calibri" w:eastAsia="Calibri" w:hAnsi="Calibri"/>
          <w:color w:val="1E293B"/>
          <w:sz w:val="21"/>
          <w:szCs w:val="21"/>
        </w:rPr>
        <w:t xml:space="preserve">Real-time streaming ingestion from Kubernetes TAP pods, edge SBCs, and carrier Kafka topics.</w:t>
      </w:r>
    </w:p>
    <w:p>
      <w:pPr>
        <w:pStyle w:val="ListParagraph"/>
        <w:numPr>
          <w:ilvl w:val="0"/>
          <w:numId w:val="1"/>
        </w:numPr>
        <w:spacing w:after="100" w:line="276"/>
      </w:pPr>
      <w:r>
        <w:rPr>
          <w:rFonts w:ascii="Calibri" w:cs="Calibri" w:eastAsia="Calibri" w:hAnsi="Calibri"/>
          <w:b/>
          <w:bCs/>
          <w:color w:val="0F172A"/>
          <w:sz w:val="21"/>
          <w:szCs w:val="21"/>
        </w:rPr>
        <w:t xml:space="preserve">Phase 4: Enterprise ITSM Integration: </w:t>
      </w:r>
      <w:r>
        <w:rPr>
          <w:rFonts w:ascii="Calibri" w:cs="Calibri" w:eastAsia="Calibri" w:hAnsi="Calibri"/>
          <w:color w:val="1E293B"/>
          <w:sz w:val="21"/>
          <w:szCs w:val="21"/>
        </w:rPr>
        <w:t xml:space="preserve">ServiceNow and Jira automated incident opening when 3GPP RFC anomaly thresholds are breached.</w:t>
      </w:r>
    </w:p>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2026-08-18T12:50:03.249Z</dcterms:created>
  <dcterms:modified xsi:type="dcterms:W3CDTF">2026-08-18T12:50:03.256Z</dcterms:modified>
</cp:coreProperties>
</file>

<file path=docProps/custom.xml><?xml version="1.0" encoding="utf-8"?>
<Properties xmlns="http://schemas.openxmlformats.org/officeDocument/2006/custom-properties" xmlns:vt="http://schemas.openxmlformats.org/officeDocument/2006/docPropsVTypes"/>
</file>