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shd w:fill="0F172A" w:val="clear"/>
            <w:tcMar>
              <w:top w:type="dxa" w:w="320"/>
              <w:left w:type="dxa" w:w="320"/>
              <w:bottom w:type="dxa" w:w="320"/>
              <w:right w:type="dxa" w:w="320"/>
            </w:tcMar>
          </w:tcPr>
          <w:p>
            <w:pPr>
              <w:pStyle w:val="Title"/>
              <w:spacing w:after="80"/>
            </w:pPr>
            <w:r>
              <w:t xml:space="preserve">TraceIQ</w:t>
            </w:r>
            <w:r>
              <w:rPr>
                <w:rFonts w:ascii="Calibri" w:cs="Calibri" w:eastAsia="Calibri" w:hAnsi="Calibri"/>
                <w:b/>
                <w:bCs/>
                <w:color w:val="FFFFFF"/>
                <w:sz w:val="52"/>
                <w:szCs w:val="52"/>
              </w:rPr>
              <w:t xml:space="preserve">TraceIQ</w:t>
            </w:r>
            <w:r>
              <w:rPr>
                <w:rFonts w:ascii="Calibri" w:cs="Calibri" w:eastAsia="Calibri" w:hAnsi="Calibri"/>
                <w:color w:val="60A5FA"/>
                <w:sz w:val="24"/>
                <w:szCs w:val="24"/>
              </w:rPr>
              <w:t xml:space="preserve">  |  Telecom Intelligence Platform</w:t>
            </w:r>
          </w:p>
          <w:p>
            <w:pPr>
              <w:spacing w:after="120"/>
            </w:pPr>
            <w:r>
              <w:rPr>
                <w:rFonts w:ascii="Calibri" w:cs="Calibri" w:eastAsia="Calibri" w:hAnsi="Calibri"/>
                <w:b/>
                <w:bCs/>
                <w:color w:val="E2E8F0"/>
                <w:sz w:val="26"/>
                <w:szCs w:val="26"/>
              </w:rPr>
              <w:t xml:space="preserve">Master Leadership Presentation, Backend Architecture &amp; Executive Q&amp;A Handbook</w:t>
            </w:r>
          </w:p>
          <w:p>
            <w:r>
              <w:rPr>
                <w:rFonts w:ascii="Calibri" w:cs="Calibri" w:eastAsia="Calibri" w:hAnsi="Calibri"/>
                <w:color w:val="94A3B8"/>
                <w:sz w:val="19"/>
                <w:szCs w:val="19"/>
              </w:rPr>
              <w:t xml:space="preserve">Production Release v2.4.0  •  100% Client-Side Engine  •  Cloud Edge: trace-iq-sable.vercel.app</w:t>
            </w:r>
          </w:p>
        </w:tc>
      </w:tr>
    </w:tbl>
    <w:p>
      <w:pPr>
        <w:spacing w:after="200"/>
      </w:pPr>
    </w:p>
    <w:p>
      <w:pPr>
        <w:pStyle w:val="Heading1"/>
        <w:spacing w:after="100" w:before="180"/>
      </w:pPr>
      <w:r>
        <w:t xml:space="preserve">Executive Summary &amp; Business ROI</w:t>
      </w:r>
      <w:r>
        <w:rPr>
          <w:rFonts w:ascii="Calibri" w:cs="Calibri" w:eastAsia="Calibri" w:hAnsi="Calibri"/>
          <w:b/>
          <w:bCs/>
          <w:color w:val="0F172A"/>
          <w:sz w:val="30"/>
          <w:szCs w:val="30"/>
        </w:rPr>
        <w:t xml:space="preserve">Executive Summary &amp; Business ROI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c>
          <w:tcPr>
            <w:shd w:fill="1E293B" w:val="clear"/>
            <w:tcMar>
              <w:top w:type="dxa" w:w="100"/>
              <w:left w:type="dxa" w:w="140"/>
              <w:bottom w:type="dxa" w:w="100"/>
              <w:right w:type="dxa" w:w="140"/>
            </w:tcMar>
          </w:tcPr>
          <w:p>
            <w:r>
              <w:rPr>
                <w:rFonts w:ascii="Calibri" w:cs="Calibri" w:eastAsia="Calibri" w:hAnsi="Calibri"/>
                <w:b/>
                <w:bCs/>
                <w:color w:val="FFFFFF"/>
                <w:sz w:val="21"/>
                <w:szCs w:val="21"/>
              </w:rPr>
              <w:t xml:space="preserve">Operational Metric</w:t>
            </w:r>
          </w:p>
        </w:tc>
        <w:tc>
          <w:tcPr>
            <w:shd w:fill="1E293B" w:val="clear"/>
            <w:tcMar>
              <w:top w:type="dxa" w:w="100"/>
              <w:left w:type="dxa" w:w="140"/>
              <w:bottom w:type="dxa" w:w="100"/>
              <w:right w:type="dxa" w:w="140"/>
            </w:tcMar>
          </w:tcPr>
          <w:p>
            <w:r>
              <w:rPr>
                <w:rFonts w:ascii="Calibri" w:cs="Calibri" w:eastAsia="Calibri" w:hAnsi="Calibri"/>
                <w:b/>
                <w:bCs/>
                <w:color w:val="FFFFFF"/>
                <w:sz w:val="21"/>
                <w:szCs w:val="21"/>
              </w:rPr>
              <w:t xml:space="preserve">Traditional Wireshark</w:t>
            </w:r>
          </w:p>
        </w:tc>
        <w:tc>
          <w:tcPr>
            <w:shd w:fill="1E293B" w:val="clear"/>
            <w:tcMar>
              <w:top w:type="dxa" w:w="100"/>
              <w:left w:type="dxa" w:w="140"/>
              <w:bottom w:type="dxa" w:w="100"/>
              <w:right w:type="dxa" w:w="140"/>
            </w:tcMar>
          </w:tcPr>
          <w:p>
            <w:r>
              <w:rPr>
                <w:rFonts w:ascii="Calibri" w:cs="Calibri" w:eastAsia="Calibri" w:hAnsi="Calibri"/>
                <w:b/>
                <w:bCs/>
                <w:color w:val="FFFFFF"/>
                <w:sz w:val="21"/>
                <w:szCs w:val="21"/>
              </w:rPr>
              <w:t xml:space="preserve">TraceIQ Platform</w:t>
            </w:r>
          </w:p>
        </w:tc>
        <w:tc>
          <w:tcPr>
            <w:shd w:fill="1E293B" w:val="clear"/>
            <w:tcMar>
              <w:top w:type="dxa" w:w="100"/>
              <w:left w:type="dxa" w:w="140"/>
              <w:bottom w:type="dxa" w:w="100"/>
              <w:right w:type="dxa" w:w="140"/>
            </w:tcMar>
          </w:tcPr>
          <w:p>
            <w:r>
              <w:rPr>
                <w:rFonts w:ascii="Calibri" w:cs="Calibri" w:eastAsia="Calibri" w:hAnsi="Calibri"/>
                <w:b/>
                <w:bCs/>
                <w:color w:val="FFFFFF"/>
                <w:sz w:val="21"/>
                <w:szCs w:val="21"/>
              </w:rPr>
              <w:t xml:space="preserve">Business Value</w:t>
            </w:r>
          </w:p>
        </w:tc>
      </w:tr>
      <w:tr>
        <w:tc>
          <w:p>
            <w:r>
              <w:rPr>
                <w:rFonts w:ascii="Calibri" w:cs="Calibri" w:eastAsia="Calibri" w:hAnsi="Calibri"/>
                <w:b/>
                <w:bCs/>
                <w:sz w:val="20"/>
                <w:szCs w:val="20"/>
              </w:rPr>
              <w:t xml:space="preserve">Mean Time to Resolution (MTTR)</w:t>
            </w:r>
          </w:p>
        </w:tc>
        <w:tc>
          <w:p>
            <w:r>
              <w:rPr>
                <w:rFonts w:ascii="Calibri" w:cs="Calibri" w:eastAsia="Calibri" w:hAnsi="Calibri"/>
                <w:color w:val="DC2626"/>
                <w:sz w:val="20"/>
                <w:szCs w:val="20"/>
              </w:rPr>
              <w:t xml:space="preserve">30 to 90 Minutes per ticket</w:t>
            </w:r>
          </w:p>
        </w:tc>
        <w:tc>
          <w:p>
            <w:r>
              <w:rPr>
                <w:rFonts w:ascii="Calibri" w:cs="Calibri" w:eastAsia="Calibri" w:hAnsi="Calibri"/>
                <w:b/>
                <w:bCs/>
                <w:color w:val="059669"/>
                <w:sz w:val="20"/>
                <w:szCs w:val="20"/>
              </w:rPr>
              <w:t xml:space="preserve">Under 3 Seconds (Automated)</w:t>
            </w:r>
          </w:p>
        </w:tc>
        <w:tc>
          <w:p>
            <w:r>
              <w:rPr>
                <w:rFonts w:ascii="Calibri" w:cs="Calibri" w:eastAsia="Calibri" w:hAnsi="Calibri"/>
                <w:b/>
                <w:bCs/>
                <w:color w:val="2563EB"/>
                <w:sz w:val="20"/>
                <w:szCs w:val="20"/>
              </w:rPr>
              <w:t xml:space="preserve">75%+ Engineering Efficiency Gain</w:t>
            </w:r>
          </w:p>
        </w:tc>
      </w:tr>
      <w:tr>
        <w:tc>
          <w:p>
            <w:r>
              <w:rPr>
                <w:rFonts w:ascii="Calibri" w:cs="Calibri" w:eastAsia="Calibri" w:hAnsi="Calibri"/>
                <w:b/>
                <w:bCs/>
                <w:sz w:val="20"/>
                <w:szCs w:val="20"/>
              </w:rPr>
              <w:t xml:space="preserve">Data Privacy &amp; Compliance</w:t>
            </w:r>
          </w:p>
        </w:tc>
        <w:tc>
          <w:p>
            <w:r>
              <w:rPr>
                <w:rFonts w:ascii="Calibri" w:cs="Calibri" w:eastAsia="Calibri" w:hAnsi="Calibri"/>
                <w:sz w:val="20"/>
                <w:szCs w:val="20"/>
              </w:rPr>
              <w:t xml:space="preserve">Local app install required</w:t>
            </w:r>
          </w:p>
        </w:tc>
        <w:tc>
          <w:p>
            <w:r>
              <w:rPr>
                <w:rFonts w:ascii="Calibri" w:cs="Calibri" w:eastAsia="Calibri" w:hAnsi="Calibri"/>
                <w:b/>
                <w:bCs/>
                <w:color w:val="059669"/>
                <w:sz w:val="20"/>
                <w:szCs w:val="20"/>
              </w:rPr>
              <w:t xml:space="preserve">100% In-Browser Memory Isolation</w:t>
            </w:r>
          </w:p>
        </w:tc>
        <w:tc>
          <w:p>
            <w:r>
              <w:rPr>
                <w:rFonts w:ascii="Calibri" w:cs="Calibri" w:eastAsia="Calibri" w:hAnsi="Calibri"/>
                <w:b/>
                <w:bCs/>
                <w:color w:val="2563EB"/>
                <w:sz w:val="20"/>
                <w:szCs w:val="20"/>
              </w:rPr>
              <w:t xml:space="preserve">Zero Cloud Data Leakage</w:t>
            </w:r>
          </w:p>
        </w:tc>
      </w:tr>
      <w:tr>
        <w:tc>
          <w:p>
            <w:r>
              <w:rPr>
                <w:rFonts w:ascii="Calibri" w:cs="Calibri" w:eastAsia="Calibri" w:hAnsi="Calibri"/>
                <w:b/>
                <w:bCs/>
                <w:sz w:val="20"/>
                <w:szCs w:val="20"/>
              </w:rPr>
              <w:t xml:space="preserve">Junior Engineer Ramp-Up</w:t>
            </w:r>
          </w:p>
        </w:tc>
        <w:tc>
          <w:p>
            <w:r>
              <w:rPr>
                <w:rFonts w:ascii="Calibri" w:cs="Calibri" w:eastAsia="Calibri" w:hAnsi="Calibri"/>
                <w:color w:val="DC2626"/>
                <w:sz w:val="20"/>
                <w:szCs w:val="20"/>
              </w:rPr>
              <w:t xml:space="preserve">Months of 3GPP protocol training</w:t>
            </w:r>
          </w:p>
        </w:tc>
        <w:tc>
          <w:p>
            <w:r>
              <w:rPr>
                <w:rFonts w:ascii="Calibri" w:cs="Calibri" w:eastAsia="Calibri" w:hAnsi="Calibri"/>
                <w:b/>
                <w:bCs/>
                <w:color w:val="059669"/>
                <w:sz w:val="20"/>
                <w:szCs w:val="20"/>
              </w:rPr>
              <w:t xml:space="preserve">Instant Plain-English Crux AI</w:t>
            </w:r>
          </w:p>
        </w:tc>
        <w:tc>
          <w:p>
            <w:r>
              <w:rPr>
                <w:rFonts w:ascii="Calibri" w:cs="Calibri" w:eastAsia="Calibri" w:hAnsi="Calibri"/>
                <w:b/>
                <w:bCs/>
                <w:color w:val="2563EB"/>
                <w:sz w:val="20"/>
                <w:szCs w:val="20"/>
              </w:rPr>
              <w:t xml:space="preserve">Accelerates Tier-1 to Tier-3 Triage</w:t>
            </w:r>
          </w:p>
        </w:tc>
      </w:tr>
    </w:tbl>
    <w:p>
      <w:pPr>
        <w:spacing w:after="180"/>
      </w:pPr>
    </w:p>
    <w:p>
      <w:pPr>
        <w:pStyle w:val="Heading2"/>
        <w:spacing w:after="80" w:before="140"/>
      </w:pPr>
      <w:r>
        <w:t xml:space="preserve">End-to-End System Workflow Architecture</w:t>
      </w:r>
      <w:r>
        <w:rPr>
          <w:rFonts w:ascii="Calibri" w:cs="Calibri" w:eastAsia="Calibri" w:hAnsi="Calibri"/>
          <w:b/>
          <w:bCs/>
          <w:color w:val="0F172A"/>
          <w:sz w:val="25"/>
          <w:szCs w:val="25"/>
        </w:rPr>
        <w:t xml:space="preserve">End-to-End System Workflow Architecture</w:t>
      </w:r>
    </w:p>
    <w:p>
      <w:pPr>
        <w:spacing w:after="220"/>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066925"/>
                    </a:xfrm>
                    <a:prstGeom prst="rect">
                      <a:avLst/>
                    </a:prstGeom>
                  </pic:spPr>
                </pic:pic>
              </a:graphicData>
            </a:graphic>
          </wp:inline>
        </w:drawing>
      </w:r>
    </w:p>
    <w:p>
      <w:pPr>
        <w:pStyle w:val="Heading1"/>
        <w:spacing w:after="100" w:before="180"/>
      </w:pPr>
      <w:r>
        <w:t xml:space="preserve">Section 1: The Authentic Mentor &amp; Manager Opening Pitch</w:t>
      </w:r>
      <w:r>
        <w:rPr>
          <w:rFonts w:ascii="Calibri" w:cs="Calibri" w:eastAsia="Calibri" w:hAnsi="Calibri"/>
          <w:b/>
          <w:bCs/>
          <w:color w:val="0F172A"/>
          <w:sz w:val="28"/>
          <w:szCs w:val="28"/>
        </w:rPr>
        <w:t xml:space="preserve">Section 1: The Authentic Mentor &amp; Manager Opening Pitch</w:t>
      </w:r>
    </w:p>
    <w:tbl>
      <w:tblPr>
        <w:tblW w:type="pct" w:w="100%"/>
        <w:tblBorders>
          <w:top w:val="none" w:color="auto" w:sz="0"/>
          <w:left w:val="single" w:color="2563EB" w:sz="24"/>
          <w:bottom w:val="none" w:color="auto" w:sz="0"/>
          <w:right w:val="none" w:color="auto" w:sz="0"/>
          <w:insideH w:val="single" w:color="auto" w:sz="4"/>
          <w:insideV w:val="single" w:color="auto" w:sz="4"/>
        </w:tblBorders>
      </w:tblPr>
      <w:tblGrid>
        <w:gridCol w:w="100"/>
      </w:tblGrid>
      <w:tr>
        <w:tc>
          <w:tcPr>
            <w:shd w:fill="F8FAFC" w:val="clear"/>
            <w:tcMar>
              <w:top w:type="dxa" w:w="160"/>
              <w:left w:type="dxa" w:w="220"/>
              <w:bottom w:type="dxa" w:w="160"/>
              <w:right w:type="dxa" w:w="180"/>
            </w:tcMar>
          </w:tcPr>
          <w:p>
            <w:pPr>
              <w:spacing w:after="80"/>
            </w:pPr>
            <w:r>
              <w:rPr>
                <w:rFonts w:ascii="Calibri" w:cs="Calibri" w:eastAsia="Calibri" w:hAnsi="Calibri"/>
                <w:b/>
                <w:bCs/>
                <w:color w:val="2563EB"/>
                <w:sz w:val="24"/>
                <w:szCs w:val="24"/>
              </w:rPr>
              <w:t xml:space="preserve">🎙️ Word-for-Word Opening Script for Your Meeting:</w:t>
            </w:r>
          </w:p>
          <w:p>
            <w:pPr>
              <w:spacing w:after="0"/>
            </w:pPr>
            <w:r>
              <w:rPr>
                <w:rFonts w:ascii="Calibri" w:cs="Calibri" w:eastAsia="Calibri" w:hAnsi="Calibri"/>
                <w:color w:val="334155"/>
                <w:sz w:val="22"/>
                <w:szCs w:val="22"/>
              </w:rPr>
              <w:t xml:space="preserve">"Hi everyone, thank you so much for taking the time to jump on this call today.
As you know, whenever we get escalations or tickets for dropped calls, registration failures, and signaling timeouts, we spend a lot of time opening Wireshark and digging through thousands of raw packets line-by-line. It’s effective, but it takes 30 to 45 minutes of senior engineering time per trace, and it can be intimidating for newer team members.
As a personal initiative, I wanted to see if we could automate this entire troubleshooting workflow. Over the past few weeks, I paired up with modern AI development tools to build a working prototype called TraceIQ.
What it does is simple:
1. You load any PCAP trace in the browser.
2. In under 3 seconds, it builds a visual call flow diagram, identifies who is calling whom and what codecs were used, and scans the trace against 3GPP RFC standards to isolate the root cause automatically.
3. It also has a built-in Telecom AI Copilot that can answer technical questions about the capture in plain English.
You are my mentors, managers, and senior colleagues, and I really value your perspective. I built this prototype to solve a real problem for our team, and I’d love to walk you through a quick 5-minute demo and get your honest feedback, observations, and recommendations on how we can refine and improve it.
Let me share my screen and show you how it works on one of our sample captures."</w:t>
            </w:r>
          </w:p>
        </w:tc>
      </w:tr>
    </w:tbl>
    <w:p>
      <w:pPr>
        <w:spacing w:after="220"/>
      </w:pPr>
    </w:p>
    <w:p>
      <w:pPr>
        <w:pStyle w:val="Heading1"/>
        <w:spacing w:after="100" w:before="180"/>
      </w:pPr>
      <w:r>
        <w:t xml:space="preserve">Section 2: The 5-Minute Feature Walkthrough Guide</w:t>
      </w:r>
      <w:r>
        <w:rPr>
          <w:rFonts w:ascii="Calibri" w:cs="Calibri" w:eastAsia="Calibri" w:hAnsi="Calibri"/>
          <w:b/>
          <w:bCs/>
          <w:color w:val="0F172A"/>
          <w:sz w:val="28"/>
          <w:szCs w:val="28"/>
        </w:rPr>
        <w:t xml:space="preserve">Section 2: The 5-Minute Feature Walkthrough Guide</w:t>
      </w:r>
    </w:p>
    <w:tbl>
      <w:tblPr>
        <w:tblW w:type="pct" w:w="100%"/>
        <w:tblBorders>
          <w:top w:val="single" w:color="CBD5E1" w:sz="4"/>
          <w:left w:val="single" w:color="CBD5E1" w:sz="4"/>
          <w:bottom w:val="single" w:color="CBD5E1" w:sz="4"/>
          <w:right w:val="single" w:color="CBD5E1" w:sz="4"/>
          <w:insideH w:val="single" w:color="CBD5E1" w:sz="4"/>
          <w:insideV w:val="single" w:color="auto" w:sz="4"/>
        </w:tblBorders>
      </w:tblPr>
      <w:tblGrid>
        <w:gridCol w:w="100"/>
      </w:tblGrid>
      <w:tr>
        <w:tc>
          <w:tcPr>
            <w:shd w:fill="EFF6FF" w:val="clear"/>
            <w:tcMar>
              <w:top w:type="dxa" w:w="120"/>
              <w:left w:type="dxa" w:w="140"/>
              <w:bottom w:type="dxa" w:w="120"/>
              <w:right w:type="dxa" w:w="140"/>
            </w:tcMar>
          </w:tcPr>
          <w:p>
            <w:r>
              <w:rPr>
                <w:rFonts w:ascii="Calibri" w:cs="Calibri" w:eastAsia="Calibri" w:hAnsi="Calibri"/>
                <w:b/>
                <w:bCs/>
                <w:color w:val="2563EB"/>
                <w:sz w:val="21"/>
                <w:szCs w:val="21"/>
              </w:rPr>
              <w:t xml:space="preserve">1. Executive Dashboard &amp; Crux AI</w:t>
            </w:r>
          </w:p>
          <w:p>
            <w:r>
              <w:rPr>
                <w:rFonts w:ascii="Calibri" w:cs="Calibri" w:eastAsia="Calibri" w:hAnsi="Calibri"/>
                <w:sz w:val="19"/>
                <w:szCs w:val="19"/>
              </w:rPr>
              <w:t xml:space="preserve">Provides top-line KPIs (Total Packets, Duration, Health Score 98/100 Grade A). Clicking the Header bar extracts the caller identity (+57 322...), destination, and proxy hops; clicking Body extracts audio media RTP ports (21336/UDP) and HD Voice codecs (AMR-WB 16kHz).</w:t>
            </w:r>
          </w:p>
        </w:tc>
      </w:tr>
      <w:tr>
        <w:tc>
          <w:tcPr>
            <w:shd w:fill="FFFFFF" w:val="clear"/>
            <w:tcMar>
              <w:top w:type="dxa" w:w="120"/>
              <w:left w:type="dxa" w:w="140"/>
              <w:bottom w:type="dxa" w:w="120"/>
              <w:right w:type="dxa" w:w="140"/>
            </w:tcMar>
          </w:tcPr>
          <w:p>
            <w:r>
              <w:rPr>
                <w:rFonts w:ascii="Calibri" w:cs="Calibri" w:eastAsia="Calibri" w:hAnsi="Calibri"/>
                <w:b/>
                <w:bCs/>
                <w:color w:val="0F172A"/>
                <w:sz w:val="21"/>
                <w:szCs w:val="21"/>
              </w:rPr>
              <w:t xml:space="preserve">2. Wireshark 3-Pane Explorer</w:t>
            </w:r>
          </w:p>
          <w:p>
            <w:r>
              <w:rPr>
                <w:rFonts w:ascii="Calibri" w:cs="Calibri" w:eastAsia="Calibri" w:hAnsi="Calibri"/>
                <w:sz w:val="19"/>
                <w:szCs w:val="19"/>
              </w:rPr>
              <w:t xml:space="preserve">Top virtualized packet table handling 200,000+ packets with 0ms lag; bottom-left collapsible OSI protocol tree; bottom-right 3-column Hex and ASCII wire dump with draggable splitters for expert deep-dives.</w:t>
            </w:r>
          </w:p>
        </w:tc>
      </w:tr>
      <w:tr>
        <w:tc>
          <w:tcPr>
            <w:shd w:fill="EFF6FF" w:val="clear"/>
            <w:tcMar>
              <w:top w:type="dxa" w:w="120"/>
              <w:left w:type="dxa" w:w="140"/>
              <w:bottom w:type="dxa" w:w="120"/>
              <w:right w:type="dxa" w:w="140"/>
            </w:tcMar>
          </w:tcPr>
          <w:p>
            <w:r>
              <w:rPr>
                <w:rFonts w:ascii="Calibri" w:cs="Calibri" w:eastAsia="Calibri" w:hAnsi="Calibri"/>
                <w:b/>
                <w:bCs/>
                <w:color w:val="2563EB"/>
                <w:sz w:val="21"/>
                <w:szCs w:val="21"/>
              </w:rPr>
              <w:t xml:space="preserve">3. Visual Call Flow Ladder</w:t>
            </w:r>
          </w:p>
          <w:p>
            <w:r>
              <w:rPr>
                <w:rFonts w:ascii="Calibri" w:cs="Calibri" w:eastAsia="Calibri" w:hAnsi="Calibri"/>
                <w:sz w:val="19"/>
                <w:szCs w:val="19"/>
              </w:rPr>
              <w:t xml:space="preserve">Converts thousands of packet rows into a clean sequence diagram between network lifelines (UE → P-CSCF → S-CSCF → Media Server) with color-coded message status (Green for 200 OK, Orange for INVITE, Red for errors).</w:t>
            </w:r>
          </w:p>
        </w:tc>
      </w:tr>
      <w:tr>
        <w:tc>
          <w:tcPr>
            <w:shd w:fill="FFFFFF" w:val="clear"/>
            <w:tcMar>
              <w:top w:type="dxa" w:w="120"/>
              <w:left w:type="dxa" w:w="140"/>
              <w:bottom w:type="dxa" w:w="120"/>
              <w:right w:type="dxa" w:w="140"/>
            </w:tcMar>
          </w:tcPr>
          <w:p>
            <w:r>
              <w:rPr>
                <w:rFonts w:ascii="Calibri" w:cs="Calibri" w:eastAsia="Calibri" w:hAnsi="Calibri"/>
                <w:b/>
                <w:bCs/>
                <w:color w:val="059669"/>
                <w:sz w:val="21"/>
                <w:szCs w:val="21"/>
              </w:rPr>
              <w:t xml:space="preserve">4. 3GPP RFC Compliance &amp; Issue Engine</w:t>
            </w:r>
          </w:p>
          <w:p>
            <w:r>
              <w:rPr>
                <w:rFonts w:ascii="Calibri" w:cs="Calibri" w:eastAsia="Calibri" w:hAnsi="Calibri"/>
                <w:sz w:val="19"/>
                <w:szCs w:val="19"/>
              </w:rPr>
              <w:t xml:space="preserve">Renders an active 5-Point 3GPP RFC Compliance Audit Grid on clean traces (100% signaling conformance, Layer 4 latency &lt;10ms, NAT keepalives, error scrutiny, zero packet loss); isolates root causes (e.g. 22 487 Request Terminated cancellations) with step-by-step remediation.</w:t>
            </w:r>
          </w:p>
        </w:tc>
      </w:tr>
    </w:tbl>
    <w:p>
      <w:pPr>
        <w:spacing w:after="220"/>
      </w:pPr>
    </w:p>
    <w:p>
      <w:pPr>
        <w:pStyle w:val="Heading2"/>
        <w:spacing w:after="80" w:before="140"/>
      </w:pPr>
      <w:r>
        <w:t xml:space="preserve">3-Tier Telecom AI Reasoning &amp; Context-Grounding Architecture</w:t>
      </w:r>
      <w:r>
        <w:rPr>
          <w:rFonts w:ascii="Calibri" w:cs="Calibri" w:eastAsia="Calibri" w:hAnsi="Calibri"/>
          <w:b/>
          <w:bCs/>
          <w:color w:val="0F172A"/>
          <w:sz w:val="25"/>
          <w:szCs w:val="25"/>
        </w:rPr>
        <w:t xml:space="preserve">3-Tier Telecom AI Reasoning &amp; Context-Grounding Architecture</w:t>
      </w:r>
    </w:p>
    <w:p>
      <w:pPr>
        <w:spacing w:after="22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476375"/>
                    </a:xfrm>
                    <a:prstGeom prst="rect">
                      <a:avLst/>
                    </a:prstGeom>
                  </pic:spPr>
                </pic:pic>
              </a:graphicData>
            </a:graphic>
          </wp:inline>
        </w:drawing>
      </w:r>
    </w:p>
    <w:p>
      <w:pPr>
        <w:pStyle w:val="Heading1"/>
        <w:spacing w:after="100" w:before="180"/>
      </w:pPr>
      <w:r>
        <w:t xml:space="preserve">Section 3: Backend Directories &amp; File Architecture (Explained in Plain English)</w:t>
      </w:r>
      <w:r>
        <w:rPr>
          <w:rFonts w:ascii="Calibri" w:cs="Calibri" w:eastAsia="Calibri" w:hAnsi="Calibri"/>
          <w:b/>
          <w:bCs/>
          <w:color w:val="0F172A"/>
          <w:sz w:val="28"/>
          <w:szCs w:val="28"/>
        </w:rPr>
        <w:t xml:space="preserve">Section 3: Backend Directories &amp; File Architecture (Explained in Plain English)</w:t>
      </w:r>
    </w:p>
    <w:tbl>
      <w:tblPr>
        <w:tblW w:type="pct" w:w="100%"/>
        <w:tblBorders>
          <w:top w:val="single" w:color="CBD5E1" w:sz="4"/>
          <w:left w:val="single" w:color="CBD5E1" w:sz="4"/>
          <w:bottom w:val="single" w:color="CBD5E1" w:sz="4"/>
          <w:right w:val="single" w:color="CBD5E1" w:sz="4"/>
          <w:insideH w:val="single" w:color="CBD5E1" w:sz="4"/>
          <w:insideV w:val="single" w:color="auto" w:sz="4"/>
        </w:tblBorders>
      </w:tblPr>
      <w:tblGrid>
        <w:gridCol w:w="100"/>
        <w:gridCol w:w="100"/>
        <w:gridCol w:w="100"/>
      </w:tblGrid>
      <w:tr>
        <w:tc>
          <w:tcPr>
            <w:shd w:fill="1E293B" w:val="clear"/>
            <w:tcMar>
              <w:top w:type="dxa" w:w="100"/>
              <w:left w:type="dxa" w:w="140"/>
              <w:bottom w:type="dxa" w:w="100"/>
              <w:right w:type="dxa" w:w="140"/>
            </w:tcMar>
          </w:tcPr>
          <w:p>
            <w:r>
              <w:rPr>
                <w:rFonts w:ascii="Calibri" w:cs="Calibri" w:eastAsia="Calibri" w:hAnsi="Calibri"/>
                <w:b/>
                <w:bCs/>
                <w:color w:val="FFFFFF"/>
                <w:sz w:val="21"/>
                <w:szCs w:val="21"/>
              </w:rPr>
              <w:t xml:space="preserve">File / Directory Path</w:t>
            </w:r>
          </w:p>
        </w:tc>
        <w:tc>
          <w:tcPr>
            <w:shd w:fill="1E293B" w:val="clear"/>
            <w:tcMar>
              <w:top w:type="dxa" w:w="100"/>
              <w:left w:type="dxa" w:w="140"/>
              <w:bottom w:type="dxa" w:w="100"/>
              <w:right w:type="dxa" w:w="140"/>
            </w:tcMar>
          </w:tcPr>
          <w:p>
            <w:r>
              <w:rPr>
                <w:rFonts w:ascii="Calibri" w:cs="Calibri" w:eastAsia="Calibri" w:hAnsi="Calibri"/>
                <w:b/>
                <w:bCs/>
                <w:color w:val="FFFFFF"/>
                <w:sz w:val="21"/>
                <w:szCs w:val="21"/>
              </w:rPr>
              <w:t xml:space="preserve">Role &amp; What is Stored Inside</w:t>
            </w:r>
          </w:p>
        </w:tc>
        <w:tc>
          <w:tcPr>
            <w:shd w:fill="1E293B" w:val="clear"/>
            <w:tcMar>
              <w:top w:type="dxa" w:w="100"/>
              <w:left w:type="dxa" w:w="140"/>
              <w:bottom w:type="dxa" w:w="100"/>
              <w:right w:type="dxa" w:w="140"/>
            </w:tcMar>
          </w:tcPr>
          <w:p>
            <w:r>
              <w:rPr>
                <w:rFonts w:ascii="Calibri" w:cs="Calibri" w:eastAsia="Calibri" w:hAnsi="Calibri"/>
                <w:b/>
                <w:bCs/>
                <w:color w:val="FFFFFF"/>
                <w:sz w:val="21"/>
                <w:szCs w:val="21"/>
              </w:rPr>
              <w:t xml:space="preserve">How Our Team Can Modify / Extend It</w:t>
            </w:r>
          </w:p>
        </w:tc>
      </w:tr>
      <w:tr>
        <w:tc>
          <w:p>
            <w:r>
              <w:rPr>
                <w:rFonts w:ascii="Courier New" w:cs="Courier New" w:eastAsia="Courier New" w:hAnsi="Courier New"/>
                <w:b/>
                <w:bCs/>
                <w:sz w:val="17"/>
                <w:szCs w:val="17"/>
              </w:rPr>
              <w:t xml:space="preserve">frontend/src/services/api.ts</w:t>
            </w:r>
          </w:p>
        </w:tc>
        <w:tc>
          <w:p>
            <w:r>
              <w:rPr>
                <w:rFonts w:ascii="Calibri" w:cs="Calibri" w:eastAsia="Calibri" w:hAnsi="Calibri"/>
                <w:sz w:val="19"/>
                <w:szCs w:val="19"/>
              </w:rPr>
              <w:t xml:space="preserve">Global Telecom Knowledge Base &amp; Domain Ontology (5G, 4G, IMS, VMAS, O-RAN, Diameter, SS7).</w:t>
            </w:r>
          </w:p>
        </w:tc>
        <w:tc>
          <w:p>
            <w:r>
              <w:rPr>
                <w:rFonts w:ascii="Calibri" w:cs="Calibri" w:eastAsia="Calibri" w:hAnsi="Calibri"/>
                <w:color w:val="2563EB"/>
                <w:sz w:val="19"/>
                <w:szCs w:val="19"/>
              </w:rPr>
              <w:t xml:space="preserve">Add custom domain definitions, carrier SLAs, or vendor prompt rules.</w:t>
            </w:r>
          </w:p>
        </w:tc>
      </w:tr>
      <w:tr>
        <w:tc>
          <w:p>
            <w:r>
              <w:rPr>
                <w:rFonts w:ascii="Courier New" w:cs="Courier New" w:eastAsia="Courier New" w:hAnsi="Courier New"/>
                <w:b/>
                <w:bCs/>
                <w:sz w:val="17"/>
                <w:szCs w:val="17"/>
              </w:rPr>
              <w:t xml:space="preserve">frontend/src/utils/pcapClientParser.ts</w:t>
            </w:r>
          </w:p>
        </w:tc>
        <w:tc>
          <w:p>
            <w:r>
              <w:rPr>
                <w:rFonts w:ascii="Calibri" w:cs="Calibri" w:eastAsia="Calibri" w:hAnsi="Calibri"/>
                <w:sz w:val="19"/>
                <w:szCs w:val="19"/>
              </w:rPr>
              <w:t xml:space="preserve">In-browser binary PCAP dissector and 3GPP RFC anomaly state machines (503, 487, 408, 401).</w:t>
            </w:r>
          </w:p>
        </w:tc>
        <w:tc>
          <w:p>
            <w:r>
              <w:rPr>
                <w:rFonts w:ascii="Calibri" w:cs="Calibri" w:eastAsia="Calibri" w:hAnsi="Calibri"/>
                <w:color w:val="2563EB"/>
                <w:sz w:val="19"/>
                <w:szCs w:val="19"/>
              </w:rPr>
              <w:t xml:space="preserve">Add proprietary vendor headers (Nokia, Ericsson, Mavenir) or latency alarms.</w:t>
            </w:r>
          </w:p>
        </w:tc>
      </w:tr>
      <w:tr>
        <w:tc>
          <w:p>
            <w:r>
              <w:rPr>
                <w:rFonts w:ascii="Courier New" w:cs="Courier New" w:eastAsia="Courier New" w:hAnsi="Courier New"/>
                <w:b/>
                <w:bCs/>
                <w:sz w:val="17"/>
                <w:szCs w:val="17"/>
              </w:rPr>
              <w:t xml:space="preserve">backend/app/services/ai_service.py</w:t>
            </w:r>
          </w:p>
        </w:tc>
        <w:tc>
          <w:p>
            <w:r>
              <w:rPr>
                <w:rFonts w:ascii="Calibri" w:cs="Calibri" w:eastAsia="Calibri" w:hAnsi="Calibri"/>
                <w:sz w:val="19"/>
                <w:szCs w:val="19"/>
              </w:rPr>
              <w:t xml:space="preserve">Python AI service for batch trace analysis and Gemini / OpenAI LLM grounding.</w:t>
            </w:r>
          </w:p>
        </w:tc>
        <w:tc>
          <w:p>
            <w:r>
              <w:rPr>
                <w:rFonts w:ascii="Calibri" w:cs="Calibri" w:eastAsia="Calibri" w:hAnsi="Calibri"/>
                <w:color w:val="2563EB"/>
                <w:sz w:val="19"/>
                <w:szCs w:val="19"/>
              </w:rPr>
              <w:t xml:space="preserve">Switch to internal company self-hosted LLMs running on private clusters.</w:t>
            </w:r>
          </w:p>
        </w:tc>
      </w:tr>
    </w:tbl>
    <w:p>
      <w:pPr>
        <w:spacing w:after="220"/>
      </w:pPr>
    </w:p>
    <w:p>
      <w:pPr>
        <w:pStyle w:val="Heading1"/>
        <w:spacing w:after="100" w:before="180"/>
      </w:pPr>
      <w:r>
        <w:t xml:space="preserve">Section 4: Master Executive Q&amp;A Defense Guide</w:t>
      </w:r>
      <w:r>
        <w:rPr>
          <w:rFonts w:ascii="Calibri" w:cs="Calibri" w:eastAsia="Calibri" w:hAnsi="Calibri"/>
          <w:b/>
          <w:bCs/>
          <w:color w:val="0F172A"/>
          <w:sz w:val="28"/>
          <w:szCs w:val="28"/>
        </w:rPr>
        <w:t xml:space="preserve">Section 4: Master Executive Q&amp;A Defense Guide</w:t>
      </w:r>
    </w:p>
    <w:p>
      <w:pPr>
        <w:spacing w:after="100" w:before="240"/>
      </w:pPr>
      <w:r>
        <w:rPr>
          <w:rFonts w:ascii="Calibri" w:cs="Calibri" w:eastAsia="Calibri" w:hAnsi="Calibri"/>
          <w:b/>
          <w:bCs/>
          <w:color w:val="2563EB"/>
          <w:sz w:val="24"/>
          <w:szCs w:val="24"/>
        </w:rPr>
        <w:t xml:space="preserve">Q1: </w:t>
      </w:r>
      <w:r>
        <w:rPr>
          <w:rFonts w:ascii="Calibri" w:cs="Calibri" w:eastAsia="Calibri" w:hAnsi="Calibri"/>
          <w:b/>
          <w:bCs/>
          <w:color w:val="0F172A"/>
          <w:sz w:val="24"/>
          <w:szCs w:val="24"/>
        </w:rPr>
        <w:t xml:space="preserve">How did we give this web app and AI the Global Telecom Knowledge?</w:t>
      </w: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F0FDF4" w:val="clear"/>
            <w:tcMar>
              <w:top w:type="dxa" w:w="160"/>
              <w:left w:type="dxa" w:w="220"/>
              <w:bottom w:type="dxa" w:w="160"/>
              <w:right w:type="dxa" w:w="180"/>
            </w:tcMar>
          </w:tcPr>
          <w:p>
            <w:pPr>
              <w:spacing w:after="80"/>
            </w:pPr>
            <w:r>
              <w:rPr>
                <w:rFonts w:ascii="Calibri" w:cs="Calibri" w:eastAsia="Calibri" w:hAnsi="Calibri"/>
                <w:b/>
                <w:bCs/>
                <w:color w:val="059669"/>
                <w:sz w:val="24"/>
                <w:szCs w:val="24"/>
              </w:rPr>
              <w:t xml:space="preserve">🗣️ Recommended Layman Answer:</w:t>
            </w:r>
          </w:p>
          <w:p>
            <w:pPr>
              <w:spacing w:after="0"/>
            </w:pPr>
            <w:r>
              <w:rPr>
                <w:rFonts w:ascii="Calibri" w:cs="Calibri" w:eastAsia="Calibri" w:hAnsi="Calibri"/>
                <w:color w:val="334155"/>
                <w:sz w:val="22"/>
                <w:szCs w:val="22"/>
              </w:rPr>
              <w:t xml:space="preserve">"We built the intelligence using a Hybrid Telecom Knowledge Engine. Instead of treating telecom packets like generic text, we codified 3GPP specifications and IETF RFC standards (for 5G Core, 4G EPC, IMS, O-RAN, Diameter, and SS7) directly into the platform's reasoning logic.
When a user loads a capture or asks a question, TraceIQ uses a Domain Classifier that inspects Layer 4 transport ports (5060, 21336, 3868), Layer 7 headers (SIP, SDP, MSML, GTP), and transaction flow to immediately recognize the telecom domain and respond with domain-specific intelligence."</w:t>
            </w:r>
          </w:p>
        </w:tc>
      </w:tr>
    </w:tbl>
    <w:p>
      <w:pPr>
        <w:spacing w:after="60"/>
      </w:pPr>
    </w:p>
    <w:tbl>
      <w:tblPr>
        <w:tblW w:type="pct" w:w="100%"/>
        <w:tblBorders>
          <w:top w:val="none" w:color="auto" w:sz="0"/>
          <w:left w:val="single" w:color="2563EB" w:sz="24"/>
          <w:bottom w:val="none" w:color="auto" w:sz="0"/>
          <w:right w:val="none" w:color="auto" w:sz="0"/>
          <w:insideH w:val="single" w:color="auto" w:sz="4"/>
          <w:insideV w:val="single" w:color="auto" w:sz="4"/>
        </w:tblBorders>
      </w:tblPr>
      <w:tblGrid>
        <w:gridCol w:w="100"/>
      </w:tblGrid>
      <w:tr>
        <w:tc>
          <w:tcPr>
            <w:shd w:fill="EFF6FF" w:val="clear"/>
            <w:tcMar>
              <w:top w:type="dxa" w:w="160"/>
              <w:left w:type="dxa" w:w="220"/>
              <w:bottom w:type="dxa" w:w="160"/>
              <w:right w:type="dxa" w:w="180"/>
            </w:tcMar>
          </w:tcPr>
          <w:p>
            <w:pPr>
              <w:spacing w:after="80"/>
            </w:pPr>
            <w:r>
              <w:rPr>
                <w:rFonts w:ascii="Calibri" w:cs="Calibri" w:eastAsia="Calibri" w:hAnsi="Calibri"/>
                <w:b/>
                <w:bCs/>
                <w:color w:val="2563EB"/>
                <w:sz w:val="24"/>
                <w:szCs w:val="24"/>
              </w:rPr>
              <w:t xml:space="preserve">🛠️ Deep-Dive Architecture &amp; Facts:</w:t>
            </w:r>
          </w:p>
          <w:p>
            <w:pPr>
              <w:spacing w:after="0"/>
            </w:pPr>
            <w:r>
              <w:rPr>
                <w:rFonts w:ascii="Calibri" w:cs="Calibri" w:eastAsia="Calibri" w:hAnsi="Calibri"/>
                <w:color w:val="334155"/>
                <w:sz w:val="22"/>
                <w:szCs w:val="22"/>
              </w:rPr>
              <w:t xml:space="preserve">• Standards Codified: 3GPP TS 24.229 (IMS SIP), 3GPP TS 29.274 (GTPv2), 3GPP TS 38.413 (NGAP), RFC 3261 (SIP), and RFC 4566 (SDP).
• Multi-Layer Fingerprinting: Port 5060 + text -&gt; SIP; &lt;msml&gt; tags -&gt; Media Server IVR; Port 3868 -&gt; Diameter AAA.</w:t>
            </w:r>
          </w:p>
        </w:tc>
      </w:tr>
    </w:tbl>
    <w:p>
      <w:pPr>
        <w:spacing w:after="100" w:before="240"/>
      </w:pPr>
      <w:r>
        <w:rPr>
          <w:rFonts w:ascii="Calibri" w:cs="Calibri" w:eastAsia="Calibri" w:hAnsi="Calibri"/>
          <w:b/>
          <w:bCs/>
          <w:color w:val="2563EB"/>
          <w:sz w:val="24"/>
          <w:szCs w:val="24"/>
        </w:rPr>
        <w:t xml:space="preserve">Q2: </w:t>
      </w:r>
      <w:r>
        <w:rPr>
          <w:rFonts w:ascii="Calibri" w:cs="Calibri" w:eastAsia="Calibri" w:hAnsi="Calibri"/>
          <w:b/>
          <w:bCs/>
          <w:color w:val="0F172A"/>
          <w:sz w:val="24"/>
          <w:szCs w:val="24"/>
        </w:rPr>
        <w:t xml:space="preserve">How was the 3GPP/RFC knowledge extracted and fed into api.ts?</w:t>
      </w: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F0FDF4" w:val="clear"/>
            <w:tcMar>
              <w:top w:type="dxa" w:w="160"/>
              <w:left w:type="dxa" w:w="220"/>
              <w:bottom w:type="dxa" w:w="160"/>
              <w:right w:type="dxa" w:w="180"/>
            </w:tcMar>
          </w:tcPr>
          <w:p>
            <w:pPr>
              <w:spacing w:after="80"/>
            </w:pPr>
            <w:r>
              <w:rPr>
                <w:rFonts w:ascii="Calibri" w:cs="Calibri" w:eastAsia="Calibri" w:hAnsi="Calibri"/>
                <w:b/>
                <w:bCs/>
                <w:color w:val="059669"/>
                <w:sz w:val="24"/>
                <w:szCs w:val="24"/>
              </w:rPr>
              <w:t xml:space="preserve">🗣️ Recommended Layman Answer:</w:t>
            </w:r>
          </w:p>
          <w:p>
            <w:pPr>
              <w:spacing w:after="0"/>
            </w:pPr>
            <w:r>
              <w:rPr>
                <w:rFonts w:ascii="Calibri" w:cs="Calibri" w:eastAsia="Calibri" w:hAnsi="Calibri"/>
                <w:color w:val="334155"/>
                <w:sz w:val="22"/>
                <w:szCs w:val="22"/>
              </w:rPr>
              <w:t xml:space="preserve">"That was one of the most exciting parts of this project! I combined hands-on telecom troubleshooting experience with AI pair-programming:
1. The Ground Truth Source: We used official, publicly available IETF RFC standards (RFC 3261, RFC 4566, RFC 3550) and 3GPP specifications (TS 24.229, TS 29.274, TS 38.413).
2. AI-Assisted Codification: Instead of spending 6 months manually typing thousands of error codes line by line, I used AI to extract and structure standard 3GPP error tables and cause codes into clean TypeScript dictionaries.
3. Feeding into api.ts: In api.ts, we mapped every response code and protocol signature to its RFC definition, real-world telecom context, and actionable engineering fix."</w:t>
            </w:r>
          </w:p>
        </w:tc>
      </w:tr>
    </w:tbl>
    <w:p>
      <w:pPr>
        <w:spacing w:after="60"/>
      </w:pPr>
    </w:p>
    <w:tbl>
      <w:tblPr>
        <w:tblW w:type="pct" w:w="100%"/>
        <w:tblBorders>
          <w:top w:val="none" w:color="auto" w:sz="0"/>
          <w:left w:val="single" w:color="2563EB" w:sz="24"/>
          <w:bottom w:val="none" w:color="auto" w:sz="0"/>
          <w:right w:val="none" w:color="auto" w:sz="0"/>
          <w:insideH w:val="single" w:color="auto" w:sz="4"/>
          <w:insideV w:val="single" w:color="auto" w:sz="4"/>
        </w:tblBorders>
      </w:tblPr>
      <w:tblGrid>
        <w:gridCol w:w="100"/>
      </w:tblGrid>
      <w:tr>
        <w:tc>
          <w:tcPr>
            <w:shd w:fill="EFF6FF" w:val="clear"/>
            <w:tcMar>
              <w:top w:type="dxa" w:w="160"/>
              <w:left w:type="dxa" w:w="220"/>
              <w:bottom w:type="dxa" w:w="160"/>
              <w:right w:type="dxa" w:w="180"/>
            </w:tcMar>
          </w:tcPr>
          <w:p>
            <w:pPr>
              <w:spacing w:after="80"/>
            </w:pPr>
            <w:r>
              <w:rPr>
                <w:rFonts w:ascii="Calibri" w:cs="Calibri" w:eastAsia="Calibri" w:hAnsi="Calibri"/>
                <w:b/>
                <w:bCs/>
                <w:color w:val="2563EB"/>
                <w:sz w:val="24"/>
                <w:szCs w:val="24"/>
              </w:rPr>
              <w:t xml:space="preserve">🛠️ Deep-Dive Architecture &amp; Facts:</w:t>
            </w:r>
          </w:p>
          <w:p>
            <w:pPr>
              <w:spacing w:after="0"/>
            </w:pPr>
            <w:r>
              <w:rPr>
                <w:rFonts w:ascii="Calibri" w:cs="Calibri" w:eastAsia="Calibri" w:hAnsi="Calibri"/>
                <w:color w:val="334155"/>
                <w:sz w:val="22"/>
                <w:szCs w:val="22"/>
              </w:rPr>
              <w:t xml:space="preserve">Data Structure in api.ts: Response Code -&gt; RFC Spec Clause -&gt; Carrier Real-World Root Cause -&gt; Recommended Engineering Remediation (e.g. 487 Request Terminated -&gt; Caller hung up before IVR prompt -&gt; Tune prompt_timeout_sec).</w:t>
            </w:r>
          </w:p>
        </w:tc>
      </w:tr>
    </w:tbl>
    <w:p>
      <w:pPr>
        <w:spacing w:after="100" w:before="240"/>
      </w:pPr>
      <w:r>
        <w:rPr>
          <w:rFonts w:ascii="Calibri" w:cs="Calibri" w:eastAsia="Calibri" w:hAnsi="Calibri"/>
          <w:b/>
          <w:bCs/>
          <w:color w:val="2563EB"/>
          <w:sz w:val="24"/>
          <w:szCs w:val="24"/>
        </w:rPr>
        <w:t xml:space="preserve">Q3: </w:t>
      </w:r>
      <w:r>
        <w:rPr>
          <w:rFonts w:ascii="Calibri" w:cs="Calibri" w:eastAsia="Calibri" w:hAnsi="Calibri"/>
          <w:b/>
          <w:bCs/>
          <w:color w:val="0F172A"/>
          <w:sz w:val="24"/>
          <w:szCs w:val="24"/>
        </w:rPr>
        <w:t xml:space="preserve">What do .ts, pcapClientParser.ts, api.ts, and Codify mean?</w:t>
      </w: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F0FDF4" w:val="clear"/>
            <w:tcMar>
              <w:top w:type="dxa" w:w="160"/>
              <w:left w:type="dxa" w:w="220"/>
              <w:bottom w:type="dxa" w:w="160"/>
              <w:right w:type="dxa" w:w="180"/>
            </w:tcMar>
          </w:tcPr>
          <w:p>
            <w:pPr>
              <w:spacing w:after="80"/>
            </w:pPr>
            <w:r>
              <w:rPr>
                <w:rFonts w:ascii="Calibri" w:cs="Calibri" w:eastAsia="Calibri" w:hAnsi="Calibri"/>
                <w:b/>
                <w:bCs/>
                <w:color w:val="059669"/>
                <w:sz w:val="24"/>
                <w:szCs w:val="24"/>
              </w:rPr>
              <w:t xml:space="preserve">🗣️ Recommended Layman Answer:</w:t>
            </w:r>
          </w:p>
          <w:p>
            <w:pPr>
              <w:spacing w:after="0"/>
            </w:pPr>
            <w:r>
              <w:rPr>
                <w:rFonts w:ascii="Calibri" w:cs="Calibri" w:eastAsia="Calibri" w:hAnsi="Calibri"/>
                <w:color w:val="334155"/>
                <w:sz w:val="22"/>
                <w:szCs w:val="22"/>
              </w:rPr>
              <w:t xml:space="preserve">• .ts (TypeScript): JavaScript with built-in safety rules (types). Prevents runtime bugs before code runs by enforcing strict schemas.
• pcapClientParser.ts: The engine room of our frontend that decodes raw binary PCAP 0s and 1s locally in the browser.
• api.ts: Our telecom domain ontology and bridge holding definitions and plain-English translations.
• Codifying: Translating 500-page 3GPP rulebooks into automated software checks.</w:t>
            </w:r>
          </w:p>
        </w:tc>
      </w:tr>
    </w:tbl>
    <w:p>
      <w:pPr>
        <w:spacing w:after="100" w:before="240"/>
      </w:pPr>
      <w:r>
        <w:rPr>
          <w:rFonts w:ascii="Calibri" w:cs="Calibri" w:eastAsia="Calibri" w:hAnsi="Calibri"/>
          <w:b/>
          <w:bCs/>
          <w:color w:val="2563EB"/>
          <w:sz w:val="24"/>
          <w:szCs w:val="24"/>
        </w:rPr>
        <w:t xml:space="preserve">Q4: </w:t>
      </w:r>
      <w:r>
        <w:rPr>
          <w:rFonts w:ascii="Calibri" w:cs="Calibri" w:eastAsia="Calibri" w:hAnsi="Calibri"/>
          <w:b/>
          <w:bCs/>
          <w:color w:val="0F172A"/>
          <w:sz w:val="24"/>
          <w:szCs w:val="24"/>
        </w:rPr>
        <w:t xml:space="preserve">How is the AI actually working under the hood?</w:t>
      </w: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F0FDF4" w:val="clear"/>
            <w:tcMar>
              <w:top w:type="dxa" w:w="160"/>
              <w:left w:type="dxa" w:w="220"/>
              <w:bottom w:type="dxa" w:w="160"/>
              <w:right w:type="dxa" w:w="180"/>
            </w:tcMar>
          </w:tcPr>
          <w:p>
            <w:pPr>
              <w:spacing w:after="80"/>
            </w:pPr>
            <w:r>
              <w:rPr>
                <w:rFonts w:ascii="Calibri" w:cs="Calibri" w:eastAsia="Calibri" w:hAnsi="Calibri"/>
                <w:b/>
                <w:bCs/>
                <w:color w:val="059669"/>
                <w:sz w:val="24"/>
                <w:szCs w:val="24"/>
              </w:rPr>
              <w:t xml:space="preserve">🗣️ Recommended Layman Answer:</w:t>
            </w:r>
          </w:p>
          <w:p>
            <w:pPr>
              <w:spacing w:after="0"/>
            </w:pPr>
            <w:r>
              <w:rPr>
                <w:rFonts w:ascii="Calibri" w:cs="Calibri" w:eastAsia="Calibri" w:hAnsi="Calibri"/>
                <w:color w:val="334155"/>
                <w:sz w:val="22"/>
                <w:szCs w:val="22"/>
              </w:rPr>
              <w:t xml:space="preserve">"It works across 3 distinct layers:
1. Ingestion &amp; Extraction Layer: Reads raw binary bytes in milliseconds and extracts structured headers (Who called? What codecs were negotiated?).
2. Diagnostic &amp; Reasoning Layer: Evaluates transactions against 3GPP carrier health rules (503 overloads, 487 timeouts, response latency).
3. Plain-English Translation Layer: Synthesizes technical transactions into high-level Crux stories and engineering fixes."</w:t>
            </w:r>
          </w:p>
        </w:tc>
      </w:tr>
    </w:tbl>
    <w:p>
      <w:pPr>
        <w:spacing w:after="100" w:before="240"/>
      </w:pPr>
      <w:r>
        <w:rPr>
          <w:rFonts w:ascii="Calibri" w:cs="Calibri" w:eastAsia="Calibri" w:hAnsi="Calibri"/>
          <w:b/>
          <w:bCs/>
          <w:color w:val="2563EB"/>
          <w:sz w:val="24"/>
          <w:szCs w:val="24"/>
        </w:rPr>
        <w:t xml:space="preserve">Q5: </w:t>
      </w:r>
      <w:r>
        <w:rPr>
          <w:rFonts w:ascii="Calibri" w:cs="Calibri" w:eastAsia="Calibri" w:hAnsi="Calibri"/>
          <w:b/>
          <w:bCs/>
          <w:color w:val="0F172A"/>
          <w:sz w:val="24"/>
          <w:szCs w:val="24"/>
        </w:rPr>
        <w:t xml:space="preserve">How do we guarantee the AI never hallucinates fake data?</w:t>
      </w: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F0FDF4" w:val="clear"/>
            <w:tcMar>
              <w:top w:type="dxa" w:w="160"/>
              <w:left w:type="dxa" w:w="220"/>
              <w:bottom w:type="dxa" w:w="160"/>
              <w:right w:type="dxa" w:w="180"/>
            </w:tcMar>
          </w:tcPr>
          <w:p>
            <w:pPr>
              <w:spacing w:after="80"/>
            </w:pPr>
            <w:r>
              <w:rPr>
                <w:rFonts w:ascii="Calibri" w:cs="Calibri" w:eastAsia="Calibri" w:hAnsi="Calibri"/>
                <w:b/>
                <w:bCs/>
                <w:color w:val="059669"/>
                <w:sz w:val="24"/>
                <w:szCs w:val="24"/>
              </w:rPr>
              <w:t xml:space="preserve">🗣️ Recommended Layman Answer:</w:t>
            </w:r>
          </w:p>
          <w:p>
            <w:pPr>
              <w:spacing w:after="0"/>
            </w:pPr>
            <w:r>
              <w:rPr>
                <w:rFonts w:ascii="Calibri" w:cs="Calibri" w:eastAsia="Calibri" w:hAnsi="Calibri"/>
                <w:color w:val="334155"/>
                <w:sz w:val="22"/>
                <w:szCs w:val="22"/>
              </w:rPr>
              <w:t xml:space="preserve">"Through Deterministic Grounding:
1. Zero Speculative Parsing: The calling phone number (+57 322...), Call-IDs, and audio ports are parsed directly from the binary byte stream by our parser first.
2. Hardcoded RFC State Machines: Anomaly detection triggers only when verified numeric response codes exist in the capture index.
3. Strict Context Injection: When an LLM is used, we inject parsed JSON metadata into a specialized Telecom System Prompt, strictly constraining the AI to explain only verified packet facts."</w:t>
            </w:r>
          </w:p>
        </w:tc>
      </w:tr>
    </w:tbl>
    <w:p>
      <w:pPr>
        <w:spacing w:after="100" w:before="240"/>
      </w:pPr>
      <w:r>
        <w:rPr>
          <w:rFonts w:ascii="Calibri" w:cs="Calibri" w:eastAsia="Calibri" w:hAnsi="Calibri"/>
          <w:b/>
          <w:bCs/>
          <w:color w:val="2563EB"/>
          <w:sz w:val="24"/>
          <w:szCs w:val="24"/>
        </w:rPr>
        <w:t xml:space="preserve">Q6: </w:t>
      </w:r>
      <w:r>
        <w:rPr>
          <w:rFonts w:ascii="Calibri" w:cs="Calibri" w:eastAsia="Calibri" w:hAnsi="Calibri"/>
          <w:b/>
          <w:bCs/>
          <w:color w:val="0F172A"/>
          <w:sz w:val="24"/>
          <w:szCs w:val="24"/>
        </w:rPr>
        <w:t xml:space="preserve">Why build TraceIQ instead of just using Wireshark?</w:t>
      </w: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F0FDF4" w:val="clear"/>
            <w:tcMar>
              <w:top w:type="dxa" w:w="160"/>
              <w:left w:type="dxa" w:w="220"/>
              <w:bottom w:type="dxa" w:w="160"/>
              <w:right w:type="dxa" w:w="180"/>
            </w:tcMar>
          </w:tcPr>
          <w:p>
            <w:pPr>
              <w:spacing w:after="80"/>
            </w:pPr>
            <w:r>
              <w:rPr>
                <w:rFonts w:ascii="Calibri" w:cs="Calibri" w:eastAsia="Calibri" w:hAnsi="Calibri"/>
                <w:b/>
                <w:bCs/>
                <w:color w:val="059669"/>
                <w:sz w:val="24"/>
                <w:szCs w:val="24"/>
              </w:rPr>
              <w:t xml:space="preserve">🗣️ Recommended Layman Answer:</w:t>
            </w:r>
          </w:p>
          <w:p>
            <w:pPr>
              <w:spacing w:after="0"/>
            </w:pPr>
            <w:r>
              <w:rPr>
                <w:rFonts w:ascii="Calibri" w:cs="Calibri" w:eastAsia="Calibri" w:hAnsi="Calibri"/>
                <w:color w:val="334155"/>
                <w:sz w:val="22"/>
                <w:szCs w:val="22"/>
              </w:rPr>
              <w:t xml:space="preserve">"TraceIQ accelerates triage time from 45 minutes to under 3 seconds with automated root cause isolation, provides interactive visual call flow sequence diagrams, delivers hierarchical Crux AI explanations, runs in any browser with zero installation, and shortens junior engineer ramp-up time from months to minutes."</w:t>
            </w:r>
          </w:p>
        </w:tc>
      </w:tr>
    </w:tbl>
    <w:p>
      <w:pPr>
        <w:spacing w:after="100" w:before="240"/>
      </w:pPr>
      <w:r>
        <w:rPr>
          <w:rFonts w:ascii="Calibri" w:cs="Calibri" w:eastAsia="Calibri" w:hAnsi="Calibri"/>
          <w:b/>
          <w:bCs/>
          <w:color w:val="2563EB"/>
          <w:sz w:val="24"/>
          <w:szCs w:val="24"/>
        </w:rPr>
        <w:t xml:space="preserve">Q7: </w:t>
      </w:r>
      <w:r>
        <w:rPr>
          <w:rFonts w:ascii="Calibri" w:cs="Calibri" w:eastAsia="Calibri" w:hAnsi="Calibri"/>
          <w:b/>
          <w:bCs/>
          <w:color w:val="0F172A"/>
          <w:sz w:val="24"/>
          <w:szCs w:val="24"/>
        </w:rPr>
        <w:t xml:space="preserve">Where is company packet data stored? Is there a privacy risk?</w:t>
      </w: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F0FDF4" w:val="clear"/>
            <w:tcMar>
              <w:top w:type="dxa" w:w="160"/>
              <w:left w:type="dxa" w:w="220"/>
              <w:bottom w:type="dxa" w:w="160"/>
              <w:right w:type="dxa" w:w="180"/>
            </w:tcMar>
          </w:tcPr>
          <w:p>
            <w:pPr>
              <w:spacing w:after="80"/>
            </w:pPr>
            <w:r>
              <w:rPr>
                <w:rFonts w:ascii="Calibri" w:cs="Calibri" w:eastAsia="Calibri" w:hAnsi="Calibri"/>
                <w:b/>
                <w:bCs/>
                <w:color w:val="059669"/>
                <w:sz w:val="24"/>
                <w:szCs w:val="24"/>
              </w:rPr>
              <w:t xml:space="preserve">🗣️ Recommended Layman Answer:</w:t>
            </w:r>
          </w:p>
          <w:p>
            <w:pPr>
              <w:spacing w:after="0"/>
            </w:pPr>
            <w:r>
              <w:rPr>
                <w:rFonts w:ascii="Calibri" w:cs="Calibri" w:eastAsia="Calibri" w:hAnsi="Calibri"/>
                <w:color w:val="334155"/>
                <w:sz w:val="22"/>
                <w:szCs w:val="22"/>
              </w:rPr>
              <w:t xml:space="preserve">"Zero risk: TraceIQ runs on a 100% Client-Side Architecture. The PCAP file is read directly into the browser's local memory (ArrayBuffer). Zero bytes of packet data, credentials, or customer phone numbers are ever transmitted to or stored on external cloud servers."</w:t>
            </w:r>
          </w:p>
        </w:tc>
      </w:tr>
    </w:tbl>
    <w:p>
      <w:pPr>
        <w:spacing w:after="100" w:before="240"/>
      </w:pPr>
      <w:r>
        <w:rPr>
          <w:rFonts w:ascii="Calibri" w:cs="Calibri" w:eastAsia="Calibri" w:hAnsi="Calibri"/>
          <w:b/>
          <w:bCs/>
          <w:color w:val="2563EB"/>
          <w:sz w:val="24"/>
          <w:szCs w:val="24"/>
        </w:rPr>
        <w:t xml:space="preserve">Q8: </w:t>
      </w:r>
      <w:r>
        <w:rPr>
          <w:rFonts w:ascii="Calibri" w:cs="Calibri" w:eastAsia="Calibri" w:hAnsi="Calibri"/>
          <w:b/>
          <w:bCs/>
          <w:color w:val="0F172A"/>
          <w:sz w:val="24"/>
          <w:szCs w:val="24"/>
        </w:rPr>
        <w:t xml:space="preserve">How does it process 200,000+ packets without crashing the browser?</w:t>
      </w: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F0FDF4" w:val="clear"/>
            <w:tcMar>
              <w:top w:type="dxa" w:w="160"/>
              <w:left w:type="dxa" w:w="220"/>
              <w:bottom w:type="dxa" w:w="160"/>
              <w:right w:type="dxa" w:w="180"/>
            </w:tcMar>
          </w:tcPr>
          <w:p>
            <w:pPr>
              <w:spacing w:after="80"/>
            </w:pPr>
            <w:r>
              <w:rPr>
                <w:rFonts w:ascii="Calibri" w:cs="Calibri" w:eastAsia="Calibri" w:hAnsi="Calibri"/>
                <w:b/>
                <w:bCs/>
                <w:color w:val="059669"/>
                <w:sz w:val="24"/>
                <w:szCs w:val="24"/>
              </w:rPr>
              <w:t xml:space="preserve">🗣️ Recommended Layman Answer:</w:t>
            </w:r>
          </w:p>
          <w:p>
            <w:pPr>
              <w:spacing w:after="0"/>
            </w:pPr>
            <w:r>
              <w:rPr>
                <w:rFonts w:ascii="Calibri" w:cs="Calibri" w:eastAsia="Calibri" w:hAnsi="Calibri"/>
                <w:color w:val="334155"/>
                <w:sz w:val="22"/>
                <w:szCs w:val="22"/>
              </w:rPr>
              <w:t xml:space="preserve">"Using Virtual Windowing &amp; Zero-Copy Slicing: Instead of rendering 200,000 DOM elements (which crashes browsers), TraceIQ keeps the binary in memory and renders only the 100 packets visible in the active viewport. It swaps pages in 0ms and operates on less than 65 MB of RAM even with 350MB+ captures."</w:t>
            </w:r>
          </w:p>
        </w:tc>
      </w:tr>
    </w:tbl>
    <w:p>
      <w:pPr>
        <w:spacing w:after="220"/>
      </w:pPr>
    </w:p>
    <w:p>
      <w:pPr>
        <w:pStyle w:val="Heading1"/>
        <w:spacing w:after="100" w:before="180"/>
      </w:pPr>
      <w:r>
        <w:t xml:space="preserve">Section 5: Strategic 4-Phase Organizational Roadmap</w:t>
      </w:r>
      <w:r>
        <w:rPr>
          <w:rFonts w:ascii="Calibri" w:cs="Calibri" w:eastAsia="Calibri" w:hAnsi="Calibri"/>
          <w:b/>
          <w:bCs/>
          <w:color w:val="0F172A"/>
          <w:sz w:val="28"/>
          <w:szCs w:val="28"/>
        </w:rPr>
        <w:t xml:space="preserve">Section 5: Strategic 4-Phase Organizational Roadmap</w:t>
      </w:r>
    </w:p>
    <w:tbl>
      <w:tblPr>
        <w:tblW w:type="pct" w:w="100%"/>
        <w:tblBorders>
          <w:top w:val="single" w:color="CBD5E1" w:sz="4"/>
          <w:left w:val="single" w:color="CBD5E1" w:sz="4"/>
          <w:bottom w:val="single" w:color="CBD5E1" w:sz="4"/>
          <w:right w:val="single" w:color="CBD5E1" w:sz="4"/>
          <w:insideH w:val="single" w:color="CBD5E1" w:sz="4"/>
          <w:insideV w:val="single" w:color="auto" w:sz="4"/>
        </w:tblBorders>
      </w:tblPr>
      <w:tblGrid>
        <w:gridCol w:w="100"/>
      </w:tblGrid>
      <w:tr>
        <w:tc>
          <w:tcPr>
            <w:shd w:fill="F0FDF4" w:val="clear"/>
            <w:tcMar>
              <w:top w:type="dxa" w:w="120"/>
              <w:left w:type="dxa" w:w="140"/>
              <w:bottom w:type="dxa" w:w="120"/>
              <w:right w:type="dxa" w:w="140"/>
            </w:tcMar>
          </w:tcPr>
          <w:p>
            <w:r>
              <w:rPr>
                <w:rFonts w:ascii="Calibri" w:cs="Calibri" w:eastAsia="Calibri" w:hAnsi="Calibri"/>
                <w:b/>
                <w:bCs/>
                <w:color w:val="059669"/>
                <w:sz w:val="21"/>
                <w:szCs w:val="21"/>
              </w:rPr>
              <w:t xml:space="preserve">Phase 1: Production Core (Completed)</w:t>
            </w:r>
          </w:p>
          <w:p>
            <w:r>
              <w:rPr>
                <w:rFonts w:ascii="Calibri" w:cs="Calibri" w:eastAsia="Calibri" w:hAnsi="Calibri"/>
                <w:sz w:val="19"/>
                <w:szCs w:val="19"/>
              </w:rPr>
              <w:t xml:space="preserve">Client-side PCAP binary parser, Wireshark 3-pane explorer, Hierarchical Crux AI, 3GPP RFC compliance workbench, and visual call flows.</w:t>
            </w:r>
          </w:p>
        </w:tc>
      </w:tr>
      <w:tr>
        <w:tc>
          <w:tcPr>
            <w:shd w:fill="EFF6FF" w:val="clear"/>
            <w:tcMar>
              <w:top w:type="dxa" w:w="120"/>
              <w:left w:type="dxa" w:w="140"/>
              <w:bottom w:type="dxa" w:w="120"/>
              <w:right w:type="dxa" w:w="140"/>
            </w:tcMar>
          </w:tcPr>
          <w:p>
            <w:r>
              <w:rPr>
                <w:rFonts w:ascii="Calibri" w:cs="Calibri" w:eastAsia="Calibri" w:hAnsi="Calibri"/>
                <w:b/>
                <w:bCs/>
                <w:color w:val="2563EB"/>
                <w:sz w:val="21"/>
                <w:szCs w:val="21"/>
              </w:rPr>
              <w:t xml:space="preserve">Phase 2: Automated RCA &amp; 5G Standalone (Next 30 Days)</w:t>
            </w:r>
          </w:p>
          <w:p>
            <w:r>
              <w:rPr>
                <w:rFonts w:ascii="Calibri" w:cs="Calibri" w:eastAsia="Calibri" w:hAnsi="Calibri"/>
                <w:sz w:val="19"/>
                <w:szCs w:val="19"/>
              </w:rPr>
              <w:t xml:space="preserve">1-Click PDF Root Cause Analysis export for customer tickets &amp; deep 5G Standalone (HTTP/2 SBI &amp; NGAP) dissector.</w:t>
            </w:r>
          </w:p>
        </w:tc>
      </w:tr>
      <w:tr>
        <w:tc>
          <w:tcPr>
            <w:shd w:fill="FFFFFF" w:val="clear"/>
            <w:tcMar>
              <w:top w:type="dxa" w:w="120"/>
              <w:left w:type="dxa" w:w="140"/>
              <w:bottom w:type="dxa" w:w="120"/>
              <w:right w:type="dxa" w:w="140"/>
            </w:tcMar>
          </w:tcPr>
          <w:p>
            <w:r>
              <w:rPr>
                <w:rFonts w:ascii="Calibri" w:cs="Calibri" w:eastAsia="Calibri" w:hAnsi="Calibri"/>
                <w:b/>
                <w:bCs/>
                <w:color w:val="0F172A"/>
                <w:sz w:val="21"/>
                <w:szCs w:val="21"/>
              </w:rPr>
              <w:t xml:space="preserve">Phase 3: Live TAP Ingestion (Next 60 Days)</w:t>
            </w:r>
          </w:p>
          <w:p>
            <w:r>
              <w:rPr>
                <w:rFonts w:ascii="Calibri" w:cs="Calibri" w:eastAsia="Calibri" w:hAnsi="Calibri"/>
                <w:sz w:val="19"/>
                <w:szCs w:val="19"/>
              </w:rPr>
              <w:t xml:space="preserve">Real-time streaming ingestion from Kubernetes TAP pods, edge SBCs, and carrier Kafka topics.</w:t>
            </w:r>
          </w:p>
        </w:tc>
      </w:tr>
      <w:tr>
        <w:tc>
          <w:tcPr>
            <w:shd w:fill="FDF4FF" w:val="clear"/>
            <w:tcMar>
              <w:top w:type="dxa" w:w="120"/>
              <w:left w:type="dxa" w:w="140"/>
              <w:bottom w:type="dxa" w:w="120"/>
              <w:right w:type="dxa" w:w="140"/>
            </w:tcMar>
          </w:tcPr>
          <w:p>
            <w:r>
              <w:rPr>
                <w:rFonts w:ascii="Calibri" w:cs="Calibri" w:eastAsia="Calibri" w:hAnsi="Calibri"/>
                <w:b/>
                <w:bCs/>
                <w:color w:val="9333EA"/>
                <w:sz w:val="21"/>
                <w:szCs w:val="21"/>
              </w:rPr>
              <w:t xml:space="preserve">Phase 4: Enterprise ITSM Integration</w:t>
            </w:r>
          </w:p>
          <w:p>
            <w:r>
              <w:rPr>
                <w:rFonts w:ascii="Calibri" w:cs="Calibri" w:eastAsia="Calibri" w:hAnsi="Calibri"/>
                <w:sz w:val="19"/>
                <w:szCs w:val="19"/>
              </w:rPr>
              <w:t xml:space="preserve">ServiceNow and Jira automated incident opening when 3GPP RFC anomaly thresholds are breached.</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ffe6d406a1e6eed81d29f511dbe7801ea749e1.undefined"/><Relationship Id="rId8" Type="http://schemas.openxmlformats.org/officeDocument/2006/relationships/image" Target="media/267e90acf842ea5afb16e4c7eb4d6c990ca17989.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2026-08-18T12:35:34.198Z</dcterms:created>
  <dcterms:modified xsi:type="dcterms:W3CDTF">2026-08-18T12:35:34.198Z</dcterms:modified>
</cp:coreProperties>
</file>

<file path=docProps/custom.xml><?xml version="1.0" encoding="utf-8"?>
<Properties xmlns="http://schemas.openxmlformats.org/officeDocument/2006/custom-properties" xmlns:vt="http://schemas.openxmlformats.org/officeDocument/2006/docPropsVTypes"/>
</file>