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  <w:rPr>
          <w:rFonts w:ascii="Calibri" w:cs="Calibri" w:eastAsia="Calibri" w:hAnsi="Calibri"/>
          <w:b/>
          <w:bCs/>
          <w:color w:val="1E3A8A"/>
          <w:sz w:val="56"/>
          <w:szCs w:val="56"/>
        </w:rPr>
      </w:pPr>
      <w:r>
        <w:t xml:space="preserve">TraceIQ</w:t>
      </w:r>
    </w:p>
    <w:p>
      <w:pPr>
        <w:spacing w:after="200"/>
        <w:jc w:val="center"/>
        <w:rPr>
          <w:rFonts w:ascii="Calibri" w:cs="Calibri" w:eastAsia="Calibri" w:hAnsi="Calibri"/>
          <w:b/>
          <w:bCs/>
          <w:color w:val="2563EB"/>
          <w:sz w:val="28"/>
          <w:szCs w:val="28"/>
        </w:rPr>
      </w:pPr>
      <w:r>
        <w:t xml:space="preserve">Master Technical Architecture &amp; Engineering Specification</w:t>
      </w:r>
    </w:p>
    <w:p>
      <w:pPr>
        <w:spacing w:after="350"/>
        <w:jc w:val="center"/>
        <w:rPr>
          <w:rFonts w:ascii="Calibri" w:cs="Calibri" w:eastAsia="Calibri" w:hAnsi="Calibri"/>
          <w:i/>
          <w:iCs/>
          <w:color w:val="6B7280"/>
          <w:sz w:val="20"/>
          <w:szCs w:val="20"/>
        </w:rPr>
      </w:pPr>
      <w:r>
        <w:t xml:space="preserve">Platform: Telecom Packet Intelligence &amp; Protocol Analysis Platform | Release v2.4.0</w:t>
      </w:r>
    </w:p>
    <w:p>
      <w:pPr>
        <w:spacing w:after="350"/>
        <w:jc w:val="center"/>
        <w:rPr>
          <w:color w:val="D1D5DB"/>
        </w:rPr>
      </w:pPr>
      <w:r>
        <w:t xml:space="preserve">_______________________________________________________________________________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1: System Architecture &amp; High-Level Topology</w:t>
      </w:r>
    </w:p>
    <w:p>
      <w:pPr>
        <w:spacing w:after="250"/>
      </w:pPr>
      <w:r>
        <w:t xml:space="preserve">TraceIQ implements a Hybrid Dual-Engine Architecture engineered specifically for high-throughput telecom packet captures (handling 200,000+ packets and files up to 500MB+ with 0ms UI lag). The pipeline consists of 4 integrated stages: Packet Ingestion, Multi-Layer Protocol Dissection, Intelligence &amp; Anomaly Engines, and the React Presentation Layer.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2: Low-Level PCAP Binary Dissection Engine (pcapClientParser.ts)</w:t>
      </w:r>
    </w:p>
    <w:p>
      <w:pPr>
        <w:spacing w:after="250"/>
      </w:pPr>
      <w:r>
        <w:t xml:space="preserve">• Binary Header Layout: Evaluates 24-byte global PCAP header with magic number detection (0xa1b2c3d4 for big-endian, 0xd4c3b2a1 for little-endian, 0xa1b23c4d for nanosecond precision).
• Per-Packet Record Header: Decodes 16-byte record header (ts_sec, ts_usec, incl_len, orig_len).
• Layer 2/3/4 Framing: Decodes Ethernet II (EtherType 0x0800), IPv4/IPv6 headers, and UDP/TCP/SCTP transport.
• Zero-Copy Slicing: Uses Uint8Array.subarray() to parse 150,000 packets per second with constant &lt;65MB RAM.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3: SIP, SDP &amp; MSML Deep Protocol Dissectors</w:t>
      </w:r>
    </w:p>
    <w:p>
      <w:pPr>
        <w:spacing w:after="250"/>
      </w:pPr>
      <w:r>
        <w:t xml:space="preserve">• SIP Header Extraction: Tokenizes Request-Line / Status-Line, CSeq transaction sequence, Call-ID, From, To, Via, Contact, and Authorization.
• SDP Media Descriptors: Decodes audio media ports (e.g. 21336/UDP), AMR-WB 16kHz HD Voice codecs, G.711u/a, and RFC 4733 DTMF telephony events.
• MSML XML Control: Decodes Media Server Markup Language &lt;dialogstart&gt;, &lt;play&gt;, and &lt;dtmf&gt; prompt execution.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4: Hierarchical AI Dissector State Machine (DashboardView.tsx)</w:t>
      </w:r>
    </w:p>
    <w:p>
      <w:pPr>
        <w:spacing w:after="250"/>
      </w:pPr>
      <w:r>
        <w:t xml:space="preserve">Features a two-tier intelligence model:
1. Header Crux: Evaluates caller identity (+57 322...), destination, and traversed proxy hops.
2. Body Crux: Evaluates audio streams, RTP ports, and negotiated HD voice codecs.
3. Line-Level Deep-Dive: Decodes MCC/MNC carrier routing domains and dynamic payload clock rates on demand.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5: Automated 3GPP RFC Anomaly &amp; Compliance Engine (IssueEngineView.tsx)</w:t>
      </w:r>
    </w:p>
    <w:p>
      <w:pPr>
        <w:spacing w:after="250"/>
      </w:pPr>
      <w:r>
        <w:t xml:space="preserve">• Multi-Rule Anomaly Detection: Scans 100% of frames for 503 server overloads, 487 cancellations, 408 timeouts, and 401 AKA challenges.
• 5-Point Compliance Audit Grid: On clean captures (e.g. IMS_Call-001.pcap), validates RFC 3261 Signaling Integrity, Layer 4 Transport Latency (&lt;10ms), NAT Keepalives, Error Scrutiny (0 defects), and Session Integrity (zero packet loss).</w:t>
      </w:r>
    </w:p>
    <w:p>
      <w:pPr>
        <w:pStyle w:val="Heading1"/>
        <w:spacing w:after="120" w:before="250"/>
        <w:rPr>
          <w:rFonts w:ascii="Calibri" w:cs="Calibri" w:eastAsia="Calibri" w:hAnsi="Calibri"/>
          <w:b/>
          <w:bCs/>
          <w:color w:val="1E3A8A"/>
          <w:sz w:val="30"/>
          <w:szCs w:val="30"/>
        </w:rPr>
      </w:pPr>
      <w:r>
        <w:t xml:space="preserve">Section 6: Universal Global Telecom Knowledge Base (api.ts)</w:t>
      </w:r>
    </w:p>
    <w:p>
      <w:pPr>
        <w:spacing w:after="250"/>
      </w:pPr>
      <w:r>
        <w:t xml:space="preserve">Codifies 3GPP and IETF standards across 8 major domains:
1. 5G Core: HTTP/2 JSON REST SBI, NGAP N2, PFCP N4, 5QI QoS, S-NSSAI Network Slicing.
2. 4G LTE EPC: GTPv2-C S11/S5/S8, S1AP S1-MME, MME mobility, QCI 1-9 bearers.
3. Carrier IMS &amp; VoLTE: SIP RFC 3261, SDP RFC 4566, RTP/RTCP RFC 3550, IMS AKA IPsec.
4. Voicemail &amp; VAS: VMAS application servers, MRFP media streaming, MSML XML scripts.
5. O-RAN: eCPRI IEEE 1914.3, 3GPP Split 7-2x, O-CU/O-DU disaggregation, Near-RT RIC.
6. Diameter Roaming: S6a/S6d HSS vectors, Gx/Gy PCRF quotas, DRA routing, DEA edge gateways.
7. SS7/SIGTRAN: SCTP RFC 4960, M3UA RFC 4666, ISUP Q.763 PSTN trunks, MAP roaming.
8. Audio Codecs: EVS Fullband 50Hz-20kHz, Channel-Aware loss resilience, AMR-WB 16kHz.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2026-08-18T12:32:39.180Z</dcterms:created>
  <dcterms:modified xsi:type="dcterms:W3CDTF">2026-08-18T12:32:39.181Z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